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98" w:type="dxa"/>
        <w:jc w:val="center"/>
        <w:tblLook w:val="06A0" w:firstRow="1" w:lastRow="0" w:firstColumn="1" w:lastColumn="0" w:noHBand="1" w:noVBand="1"/>
      </w:tblPr>
      <w:tblGrid>
        <w:gridCol w:w="2791"/>
        <w:gridCol w:w="2435"/>
        <w:gridCol w:w="4572"/>
      </w:tblGrid>
      <w:tr w:rsidR="009A1112" w:rsidRPr="009A1112" w14:paraId="4CDA48BB" w14:textId="77777777" w:rsidTr="00B25673">
        <w:trPr>
          <w:trHeight w:val="1027"/>
          <w:jc w:val="center"/>
        </w:trPr>
        <w:tc>
          <w:tcPr>
            <w:tcW w:w="9798" w:type="dxa"/>
            <w:gridSpan w:val="3"/>
            <w:shd w:val="clear" w:color="auto" w:fill="FFFFFF" w:themeFill="background1"/>
            <w:tcMar>
              <w:top w:w="0" w:type="dxa"/>
              <w:bottom w:w="113" w:type="dxa"/>
            </w:tcMar>
            <w:hideMark/>
          </w:tcPr>
          <w:p w14:paraId="338D3FED" w14:textId="77777777" w:rsidR="009A1112" w:rsidRPr="009A1112" w:rsidRDefault="009A1112" w:rsidP="00B25673">
            <w:pPr>
              <w:spacing w:after="160"/>
              <w:jc w:val="center"/>
              <w:rPr>
                <w:rFonts w:ascii="Times New Roman" w:hAnsi="Times New Roman" w:cs="Times New Roman"/>
                <w:b/>
                <w:bCs/>
              </w:rPr>
            </w:pPr>
            <w:r w:rsidRPr="009A1112">
              <w:rPr>
                <w:rFonts w:ascii="Times New Roman" w:hAnsi="Times New Roman" w:cs="Times New Roman"/>
                <w:b/>
                <w:bCs/>
                <w:sz w:val="24"/>
              </w:rPr>
              <w:t>ФОРМА</w:t>
            </w:r>
            <w:r w:rsidRPr="009A1112">
              <w:rPr>
                <w:rFonts w:ascii="Times New Roman" w:hAnsi="Times New Roman" w:cs="Times New Roman"/>
                <w:b/>
                <w:bCs/>
                <w:sz w:val="24"/>
              </w:rPr>
              <w:br/>
              <w:t>заявления о выдаче разрешения на осуществление (исполнение) сделки (операции) или группы сделок (операций)</w:t>
            </w:r>
          </w:p>
        </w:tc>
      </w:tr>
      <w:tr w:rsidR="009A1112" w:rsidRPr="009A1112" w14:paraId="75FC9573" w14:textId="77777777" w:rsidTr="00B25673">
        <w:trPr>
          <w:trHeight w:val="1204"/>
          <w:jc w:val="center"/>
        </w:trPr>
        <w:tc>
          <w:tcPr>
            <w:tcW w:w="5226" w:type="dxa"/>
            <w:gridSpan w:val="2"/>
            <w:shd w:val="clear" w:color="auto" w:fill="FFFFFF" w:themeFill="background1"/>
            <w:tcMar>
              <w:top w:w="0" w:type="dxa"/>
              <w:bottom w:w="113" w:type="dxa"/>
            </w:tcMar>
            <w:hideMark/>
          </w:tcPr>
          <w:p w14:paraId="6D24FB68" w14:textId="77777777" w:rsidR="009A1112" w:rsidRPr="009A1112" w:rsidRDefault="008D3842" w:rsidP="00B25673">
            <w:pPr>
              <w:spacing w:after="160"/>
              <w:jc w:val="center"/>
              <w:rPr>
                <w:rFonts w:ascii="Times New Roman" w:hAnsi="Times New Roman" w:cs="Times New Roman"/>
                <w:b/>
                <w:bCs/>
              </w:rPr>
            </w:pPr>
            <w:r w:rsidRPr="008D3842">
              <w:rPr>
                <w:rFonts w:ascii="Times New Roman" w:hAnsi="Times New Roman" w:cs="Times New Roman"/>
                <w:b/>
                <w:bCs/>
              </w:rPr>
              <w:t>Заявит</w:t>
            </w:r>
            <w:r>
              <w:rPr>
                <w:rFonts w:ascii="Times New Roman" w:hAnsi="Times New Roman" w:cs="Times New Roman"/>
                <w:b/>
                <w:bCs/>
              </w:rPr>
              <w:t xml:space="preserve">ель (наименование организации, </w:t>
            </w:r>
            <w:r w:rsidRPr="008D3842">
              <w:rPr>
                <w:rFonts w:ascii="Times New Roman" w:hAnsi="Times New Roman" w:cs="Times New Roman"/>
                <w:b/>
                <w:bCs/>
              </w:rPr>
              <w:t xml:space="preserve">ИНН, фамилия, имя, отчество (при наличии) для физического лица, федеральный орган </w:t>
            </w:r>
            <w:r>
              <w:rPr>
                <w:rFonts w:ascii="Times New Roman" w:hAnsi="Times New Roman" w:cs="Times New Roman"/>
                <w:b/>
                <w:bCs/>
              </w:rPr>
              <w:t xml:space="preserve">исполнительной власти или Банк </w:t>
            </w:r>
            <w:r w:rsidRPr="008D3842">
              <w:rPr>
                <w:rFonts w:ascii="Times New Roman" w:hAnsi="Times New Roman" w:cs="Times New Roman"/>
                <w:b/>
                <w:bCs/>
              </w:rPr>
              <w:t>России)</w:t>
            </w:r>
          </w:p>
        </w:tc>
        <w:tc>
          <w:tcPr>
            <w:tcW w:w="4572" w:type="dxa"/>
            <w:shd w:val="clear" w:color="auto" w:fill="FFFFFF" w:themeFill="background1"/>
            <w:noWrap/>
            <w:tcMar>
              <w:top w:w="0" w:type="dxa"/>
              <w:bottom w:w="113" w:type="dxa"/>
            </w:tcMar>
            <w:hideMark/>
          </w:tcPr>
          <w:p w14:paraId="3ECDBDF1" w14:textId="77777777" w:rsidR="009A1112" w:rsidRPr="009A1112" w:rsidRDefault="009A1112" w:rsidP="00B25673">
            <w:pPr>
              <w:spacing w:after="160"/>
              <w:rPr>
                <w:rFonts w:ascii="Times New Roman" w:hAnsi="Times New Roman" w:cs="Times New Roman"/>
              </w:rPr>
            </w:pPr>
          </w:p>
        </w:tc>
      </w:tr>
      <w:tr w:rsidR="009A1112" w:rsidRPr="009A1112" w14:paraId="0250C007" w14:textId="77777777" w:rsidTr="00B25673">
        <w:trPr>
          <w:trHeight w:val="710"/>
          <w:jc w:val="center"/>
        </w:trPr>
        <w:tc>
          <w:tcPr>
            <w:tcW w:w="5226" w:type="dxa"/>
            <w:gridSpan w:val="2"/>
            <w:shd w:val="clear" w:color="auto" w:fill="FFFFFF" w:themeFill="background1"/>
            <w:tcMar>
              <w:top w:w="0" w:type="dxa"/>
              <w:bottom w:w="113" w:type="dxa"/>
            </w:tcMar>
            <w:hideMark/>
          </w:tcPr>
          <w:p w14:paraId="75FE40E1" w14:textId="77777777" w:rsidR="009A1112" w:rsidRPr="009A1112" w:rsidRDefault="009A1112" w:rsidP="00B25673">
            <w:pPr>
              <w:spacing w:after="160"/>
              <w:jc w:val="center"/>
              <w:rPr>
                <w:rFonts w:ascii="Times New Roman" w:hAnsi="Times New Roman" w:cs="Times New Roman"/>
                <w:b/>
                <w:bCs/>
              </w:rPr>
            </w:pPr>
            <w:r w:rsidRPr="009A1112">
              <w:rPr>
                <w:rFonts w:ascii="Times New Roman" w:hAnsi="Times New Roman" w:cs="Times New Roman"/>
                <w:b/>
                <w:bCs/>
              </w:rPr>
              <w:t>Курирующий федеральный орган исполнительной власти (при наличии)</w:t>
            </w:r>
          </w:p>
        </w:tc>
        <w:tc>
          <w:tcPr>
            <w:tcW w:w="4572" w:type="dxa"/>
            <w:shd w:val="clear" w:color="auto" w:fill="FFFFFF" w:themeFill="background1"/>
            <w:noWrap/>
            <w:tcMar>
              <w:top w:w="0" w:type="dxa"/>
              <w:bottom w:w="113" w:type="dxa"/>
            </w:tcMar>
            <w:hideMark/>
          </w:tcPr>
          <w:p w14:paraId="360BEB5B" w14:textId="77777777" w:rsidR="009A1112" w:rsidRPr="009A1112" w:rsidRDefault="009A1112" w:rsidP="00B25673">
            <w:pPr>
              <w:spacing w:after="160"/>
              <w:rPr>
                <w:rFonts w:ascii="Times New Roman" w:hAnsi="Times New Roman" w:cs="Times New Roman"/>
              </w:rPr>
            </w:pPr>
          </w:p>
        </w:tc>
      </w:tr>
      <w:tr w:rsidR="009A1112" w:rsidRPr="009A1112" w14:paraId="493AC2AA" w14:textId="77777777" w:rsidTr="00B25673">
        <w:trPr>
          <w:trHeight w:val="1496"/>
          <w:jc w:val="center"/>
        </w:trPr>
        <w:tc>
          <w:tcPr>
            <w:tcW w:w="5226" w:type="dxa"/>
            <w:gridSpan w:val="2"/>
            <w:shd w:val="clear" w:color="auto" w:fill="FFFFFF" w:themeFill="background1"/>
            <w:tcMar>
              <w:top w:w="0" w:type="dxa"/>
              <w:bottom w:w="113" w:type="dxa"/>
            </w:tcMar>
            <w:hideMark/>
          </w:tcPr>
          <w:p w14:paraId="6EE38855" w14:textId="77777777" w:rsidR="009A1112" w:rsidRPr="009A1112" w:rsidRDefault="008D3842" w:rsidP="00B25673">
            <w:pPr>
              <w:spacing w:after="160"/>
              <w:jc w:val="center"/>
              <w:rPr>
                <w:rFonts w:ascii="Times New Roman" w:hAnsi="Times New Roman" w:cs="Times New Roman"/>
                <w:b/>
                <w:bCs/>
              </w:rPr>
            </w:pPr>
            <w:r w:rsidRPr="008D3842">
              <w:rPr>
                <w:rFonts w:ascii="Times New Roman" w:hAnsi="Times New Roman" w:cs="Times New Roman"/>
                <w:b/>
                <w:bCs/>
              </w:rPr>
              <w:t xml:space="preserve">Норма указа Президента Российской Федерации (с указанием его </w:t>
            </w:r>
            <w:r>
              <w:rPr>
                <w:rFonts w:ascii="Times New Roman" w:hAnsi="Times New Roman" w:cs="Times New Roman"/>
                <w:b/>
                <w:bCs/>
              </w:rPr>
              <w:t xml:space="preserve">реквизитов), содержащая запрет </w:t>
            </w:r>
            <w:r w:rsidRPr="008D3842">
              <w:rPr>
                <w:rFonts w:ascii="Times New Roman" w:hAnsi="Times New Roman" w:cs="Times New Roman"/>
                <w:b/>
                <w:bCs/>
              </w:rPr>
              <w:t>на осуществление (исполнение) сделки (операции), за разрешением на осуществление (исполнение) которых обращается заявитель</w:t>
            </w:r>
          </w:p>
        </w:tc>
        <w:tc>
          <w:tcPr>
            <w:tcW w:w="4572" w:type="dxa"/>
            <w:shd w:val="clear" w:color="auto" w:fill="FFFFFF" w:themeFill="background1"/>
            <w:noWrap/>
            <w:tcMar>
              <w:top w:w="0" w:type="dxa"/>
              <w:bottom w:w="113" w:type="dxa"/>
            </w:tcMar>
            <w:hideMark/>
          </w:tcPr>
          <w:p w14:paraId="29F22323" w14:textId="77777777" w:rsidR="009A1112" w:rsidRPr="009A1112" w:rsidRDefault="009A1112" w:rsidP="00B25673">
            <w:pPr>
              <w:spacing w:after="160"/>
              <w:rPr>
                <w:rFonts w:ascii="Times New Roman" w:hAnsi="Times New Roman" w:cs="Times New Roman"/>
              </w:rPr>
            </w:pPr>
          </w:p>
        </w:tc>
      </w:tr>
      <w:tr w:rsidR="009A1112" w:rsidRPr="009A1112" w14:paraId="393E5693" w14:textId="77777777" w:rsidTr="00B25673">
        <w:trPr>
          <w:trHeight w:val="450"/>
          <w:jc w:val="center"/>
        </w:trPr>
        <w:tc>
          <w:tcPr>
            <w:tcW w:w="5226" w:type="dxa"/>
            <w:gridSpan w:val="2"/>
            <w:shd w:val="clear" w:color="auto" w:fill="FFFFFF" w:themeFill="background1"/>
            <w:tcMar>
              <w:top w:w="0" w:type="dxa"/>
              <w:bottom w:w="113" w:type="dxa"/>
            </w:tcMar>
            <w:hideMark/>
          </w:tcPr>
          <w:p w14:paraId="6E4AE280" w14:textId="77777777" w:rsidR="009A1112" w:rsidRPr="009A1112" w:rsidRDefault="008D3842" w:rsidP="00B25673">
            <w:pPr>
              <w:spacing w:after="160"/>
              <w:jc w:val="center"/>
              <w:rPr>
                <w:rFonts w:ascii="Times New Roman" w:hAnsi="Times New Roman" w:cs="Times New Roman"/>
                <w:b/>
                <w:bCs/>
              </w:rPr>
            </w:pPr>
            <w:r w:rsidRPr="008D3842">
              <w:rPr>
                <w:rFonts w:ascii="Times New Roman" w:hAnsi="Times New Roman" w:cs="Times New Roman"/>
                <w:b/>
                <w:bCs/>
              </w:rPr>
              <w:t>Описание сделки (операции), в том числе входящей в группу</w:t>
            </w:r>
            <w:r>
              <w:rPr>
                <w:rFonts w:ascii="Times New Roman" w:hAnsi="Times New Roman" w:cs="Times New Roman"/>
                <w:b/>
                <w:bCs/>
              </w:rPr>
              <w:t xml:space="preserve"> </w:t>
            </w:r>
            <w:r w:rsidRPr="008D3842">
              <w:rPr>
                <w:rFonts w:ascii="Times New Roman" w:hAnsi="Times New Roman" w:cs="Times New Roman"/>
                <w:b/>
                <w:bCs/>
              </w:rPr>
              <w:t>взаимосвязанных сделок (операций), содержащее информацию о цели, предмете, содержании и существенных условиях сделки (операции)</w:t>
            </w:r>
            <w:r w:rsidRPr="008D3842">
              <w:rPr>
                <w:rFonts w:ascii="Times New Roman" w:hAnsi="Times New Roman" w:cs="Times New Roman"/>
                <w:b/>
                <w:bCs/>
                <w:vertAlign w:val="superscript"/>
              </w:rPr>
              <w:footnoteReference w:id="1"/>
            </w:r>
          </w:p>
        </w:tc>
        <w:tc>
          <w:tcPr>
            <w:tcW w:w="4572" w:type="dxa"/>
            <w:shd w:val="clear" w:color="auto" w:fill="FFFFFF" w:themeFill="background1"/>
            <w:noWrap/>
            <w:tcMar>
              <w:top w:w="0" w:type="dxa"/>
              <w:bottom w:w="113" w:type="dxa"/>
            </w:tcMar>
            <w:hideMark/>
          </w:tcPr>
          <w:p w14:paraId="49E0342C" w14:textId="77777777" w:rsidR="009A1112" w:rsidRPr="009A1112" w:rsidRDefault="009A1112" w:rsidP="00B25673">
            <w:pPr>
              <w:spacing w:after="160"/>
              <w:rPr>
                <w:rFonts w:ascii="Times New Roman" w:hAnsi="Times New Roman" w:cs="Times New Roman"/>
              </w:rPr>
            </w:pPr>
          </w:p>
        </w:tc>
      </w:tr>
      <w:tr w:rsidR="008D3842" w:rsidRPr="009A1112" w14:paraId="6955E2BF" w14:textId="77777777" w:rsidTr="00B25673">
        <w:trPr>
          <w:trHeight w:val="450"/>
          <w:jc w:val="center"/>
        </w:trPr>
        <w:tc>
          <w:tcPr>
            <w:tcW w:w="5226" w:type="dxa"/>
            <w:gridSpan w:val="2"/>
            <w:shd w:val="clear" w:color="auto" w:fill="FFFFFF" w:themeFill="background1"/>
            <w:tcMar>
              <w:top w:w="0" w:type="dxa"/>
              <w:bottom w:w="113" w:type="dxa"/>
            </w:tcMar>
          </w:tcPr>
          <w:p w14:paraId="278C1008" w14:textId="77777777" w:rsidR="008D3842" w:rsidRPr="00B25673" w:rsidRDefault="008D3842" w:rsidP="00B25673">
            <w:pPr>
              <w:pStyle w:val="TableParagraph"/>
              <w:spacing w:before="1"/>
              <w:ind w:left="120" w:right="120"/>
              <w:jc w:val="center"/>
              <w:rPr>
                <w:b/>
              </w:rPr>
            </w:pPr>
            <w:r w:rsidRPr="003758E1">
              <w:rPr>
                <w:b/>
              </w:rPr>
              <w:t>Стороны сделки (операции)</w:t>
            </w:r>
          </w:p>
        </w:tc>
        <w:tc>
          <w:tcPr>
            <w:tcW w:w="4572" w:type="dxa"/>
            <w:shd w:val="clear" w:color="auto" w:fill="FFFFFF" w:themeFill="background1"/>
            <w:noWrap/>
            <w:tcMar>
              <w:top w:w="0" w:type="dxa"/>
              <w:bottom w:w="113" w:type="dxa"/>
            </w:tcMar>
          </w:tcPr>
          <w:p w14:paraId="434FD973" w14:textId="77777777" w:rsidR="008D3842" w:rsidRPr="009A1112" w:rsidRDefault="008D3842" w:rsidP="00B25673">
            <w:pPr>
              <w:rPr>
                <w:rFonts w:ascii="Times New Roman" w:hAnsi="Times New Roman" w:cs="Times New Roman"/>
              </w:rPr>
            </w:pPr>
          </w:p>
        </w:tc>
      </w:tr>
      <w:tr w:rsidR="009A1112" w:rsidRPr="009A1112" w14:paraId="72135B65" w14:textId="77777777" w:rsidTr="00B25673">
        <w:trPr>
          <w:trHeight w:val="1211"/>
          <w:jc w:val="center"/>
        </w:trPr>
        <w:tc>
          <w:tcPr>
            <w:tcW w:w="5226" w:type="dxa"/>
            <w:gridSpan w:val="2"/>
            <w:shd w:val="clear" w:color="auto" w:fill="FFFFFF" w:themeFill="background1"/>
            <w:tcMar>
              <w:top w:w="0" w:type="dxa"/>
              <w:bottom w:w="113" w:type="dxa"/>
            </w:tcMar>
            <w:hideMark/>
          </w:tcPr>
          <w:p w14:paraId="1EE8AEA7" w14:textId="4A0073C1" w:rsidR="009A1112" w:rsidRPr="009A1112" w:rsidRDefault="008D3842" w:rsidP="009531DF">
            <w:pPr>
              <w:jc w:val="center"/>
              <w:rPr>
                <w:rFonts w:ascii="Times New Roman" w:hAnsi="Times New Roman" w:cs="Times New Roman"/>
                <w:b/>
                <w:bCs/>
              </w:rPr>
            </w:pPr>
            <w:r w:rsidRPr="008D3842">
              <w:rPr>
                <w:rFonts w:ascii="Times New Roman" w:hAnsi="Times New Roman" w:cs="Times New Roman"/>
                <w:b/>
                <w:bCs/>
              </w:rPr>
              <w:t>Сумма сделки (операции)</w:t>
            </w:r>
            <w:r w:rsidR="00B25673">
              <w:rPr>
                <w:rFonts w:ascii="Times New Roman" w:hAnsi="Times New Roman" w:cs="Times New Roman"/>
                <w:b/>
                <w:bCs/>
              </w:rPr>
              <w:t xml:space="preserve"> </w:t>
            </w:r>
            <w:r w:rsidR="00B25673">
              <w:rPr>
                <w:rFonts w:ascii="Times New Roman" w:hAnsi="Times New Roman" w:cs="Times New Roman"/>
                <w:b/>
                <w:bCs/>
              </w:rPr>
              <w:br/>
            </w:r>
            <w:r w:rsidRPr="008D3842">
              <w:rPr>
                <w:rFonts w:ascii="Times New Roman" w:hAnsi="Times New Roman" w:cs="Times New Roman"/>
                <w:b/>
                <w:bCs/>
              </w:rPr>
              <w:t>(в том числе отдельных сделок (операций), входящих в группу взаимосвязанных сделок (операций)</w:t>
            </w:r>
          </w:p>
        </w:tc>
        <w:tc>
          <w:tcPr>
            <w:tcW w:w="4572" w:type="dxa"/>
            <w:shd w:val="clear" w:color="auto" w:fill="FFFFFF" w:themeFill="background1"/>
            <w:noWrap/>
            <w:tcMar>
              <w:top w:w="0" w:type="dxa"/>
              <w:bottom w:w="113" w:type="dxa"/>
            </w:tcMar>
          </w:tcPr>
          <w:p w14:paraId="5F80FA68" w14:textId="77777777" w:rsidR="009A1112" w:rsidRPr="009A1112" w:rsidRDefault="009A1112" w:rsidP="00B25673">
            <w:pPr>
              <w:spacing w:after="160"/>
              <w:rPr>
                <w:rFonts w:ascii="Times New Roman" w:hAnsi="Times New Roman" w:cs="Times New Roman"/>
              </w:rPr>
            </w:pPr>
          </w:p>
        </w:tc>
      </w:tr>
      <w:tr w:rsidR="009A1112" w:rsidRPr="009A1112" w14:paraId="14704147" w14:textId="77777777" w:rsidTr="00B25673">
        <w:trPr>
          <w:trHeight w:val="1129"/>
          <w:jc w:val="center"/>
        </w:trPr>
        <w:tc>
          <w:tcPr>
            <w:tcW w:w="5226" w:type="dxa"/>
            <w:gridSpan w:val="2"/>
            <w:shd w:val="clear" w:color="auto" w:fill="FFFFFF" w:themeFill="background1"/>
            <w:tcMar>
              <w:top w:w="0" w:type="dxa"/>
              <w:bottom w:w="113" w:type="dxa"/>
            </w:tcMar>
            <w:hideMark/>
          </w:tcPr>
          <w:p w14:paraId="6BA615F1" w14:textId="77777777" w:rsidR="009A1112" w:rsidRPr="009A1112" w:rsidRDefault="008D3842" w:rsidP="00B25673">
            <w:pPr>
              <w:spacing w:after="160"/>
              <w:jc w:val="center"/>
              <w:rPr>
                <w:rFonts w:ascii="Times New Roman" w:hAnsi="Times New Roman" w:cs="Times New Roman"/>
                <w:b/>
                <w:bCs/>
              </w:rPr>
            </w:pPr>
            <w:r w:rsidRPr="008D3842">
              <w:rPr>
                <w:rFonts w:ascii="Times New Roman" w:hAnsi="Times New Roman" w:cs="Times New Roman"/>
                <w:b/>
                <w:bCs/>
              </w:rPr>
              <w:t>Рыночная стоимость предмета сделки (операции), определенная независимым оценщиком (при наличии) (с приложением отчета об оценке к заявлению)</w:t>
            </w:r>
            <w:r w:rsidRPr="008D3842">
              <w:rPr>
                <w:rFonts w:ascii="Times New Roman" w:hAnsi="Times New Roman" w:cs="Times New Roman"/>
                <w:b/>
                <w:bCs/>
                <w:vertAlign w:val="superscript"/>
              </w:rPr>
              <w:footnoteReference w:id="2"/>
            </w:r>
          </w:p>
        </w:tc>
        <w:tc>
          <w:tcPr>
            <w:tcW w:w="4572" w:type="dxa"/>
            <w:shd w:val="clear" w:color="auto" w:fill="FFFFFF" w:themeFill="background1"/>
            <w:noWrap/>
            <w:tcMar>
              <w:top w:w="0" w:type="dxa"/>
              <w:bottom w:w="113" w:type="dxa"/>
            </w:tcMar>
          </w:tcPr>
          <w:p w14:paraId="5DA4C040" w14:textId="77777777" w:rsidR="004E1873" w:rsidRPr="009A1112" w:rsidRDefault="004E1873" w:rsidP="00B25673">
            <w:pPr>
              <w:spacing w:after="160"/>
              <w:rPr>
                <w:rFonts w:ascii="Times New Roman" w:hAnsi="Times New Roman" w:cs="Times New Roman"/>
              </w:rPr>
            </w:pPr>
          </w:p>
        </w:tc>
      </w:tr>
      <w:tr w:rsidR="00050D38" w:rsidRPr="009A1112" w14:paraId="5A79F802" w14:textId="77777777" w:rsidTr="00B25673">
        <w:trPr>
          <w:trHeight w:val="1129"/>
          <w:jc w:val="center"/>
        </w:trPr>
        <w:tc>
          <w:tcPr>
            <w:tcW w:w="5226" w:type="dxa"/>
            <w:gridSpan w:val="2"/>
            <w:shd w:val="clear" w:color="auto" w:fill="FFFFFF" w:themeFill="background1"/>
            <w:tcMar>
              <w:top w:w="0" w:type="dxa"/>
              <w:bottom w:w="113" w:type="dxa"/>
            </w:tcMar>
          </w:tcPr>
          <w:p w14:paraId="27A8078B" w14:textId="6946822C" w:rsidR="00050D38" w:rsidRPr="008D3842" w:rsidRDefault="00050D38" w:rsidP="00050D38">
            <w:pPr>
              <w:jc w:val="center"/>
              <w:rPr>
                <w:rFonts w:ascii="Times New Roman" w:hAnsi="Times New Roman" w:cs="Times New Roman"/>
                <w:b/>
                <w:bCs/>
              </w:rPr>
            </w:pPr>
            <w:r>
              <w:rPr>
                <w:rFonts w:ascii="Times New Roman" w:hAnsi="Times New Roman" w:cs="Times New Roman"/>
                <w:b/>
                <w:bCs/>
              </w:rPr>
              <w:t>Информация об источниках финансирования</w:t>
            </w:r>
            <w:r w:rsidRPr="008D3842">
              <w:rPr>
                <w:rFonts w:ascii="Times New Roman" w:hAnsi="Times New Roman" w:cs="Times New Roman"/>
                <w:b/>
                <w:bCs/>
              </w:rPr>
              <w:t xml:space="preserve"> сделки (операции)</w:t>
            </w:r>
            <w:r>
              <w:rPr>
                <w:rFonts w:ascii="Times New Roman" w:hAnsi="Times New Roman" w:cs="Times New Roman"/>
                <w:b/>
                <w:bCs/>
              </w:rPr>
              <w:t xml:space="preserve"> </w:t>
            </w:r>
            <w:r w:rsidR="00BD5C61" w:rsidRPr="005F575E">
              <w:rPr>
                <w:rFonts w:ascii="Times New Roman" w:hAnsi="Times New Roman" w:cs="Times New Roman"/>
                <w:b/>
                <w:bCs/>
              </w:rPr>
              <w:t>(</w:t>
            </w:r>
            <w:r w:rsidR="00BD5C61">
              <w:rPr>
                <w:rFonts w:ascii="Times New Roman" w:hAnsi="Times New Roman" w:cs="Times New Roman"/>
                <w:b/>
                <w:bCs/>
              </w:rPr>
              <w:t xml:space="preserve">в случае использования </w:t>
            </w:r>
            <w:r w:rsidR="006F6C82">
              <w:rPr>
                <w:rFonts w:ascii="Times New Roman" w:hAnsi="Times New Roman" w:cs="Times New Roman"/>
                <w:b/>
                <w:bCs/>
              </w:rPr>
              <w:t>кредитных/</w:t>
            </w:r>
            <w:r w:rsidR="00BD5C61">
              <w:rPr>
                <w:rFonts w:ascii="Times New Roman" w:hAnsi="Times New Roman" w:cs="Times New Roman"/>
                <w:b/>
                <w:bCs/>
              </w:rPr>
              <w:t xml:space="preserve">заемных средств указать </w:t>
            </w:r>
            <w:r w:rsidR="006F6C82">
              <w:rPr>
                <w:rFonts w:ascii="Times New Roman" w:hAnsi="Times New Roman" w:cs="Times New Roman"/>
                <w:b/>
                <w:bCs/>
              </w:rPr>
              <w:t>кредитора/</w:t>
            </w:r>
            <w:r w:rsidR="00BD5C61">
              <w:rPr>
                <w:rFonts w:ascii="Times New Roman" w:hAnsi="Times New Roman" w:cs="Times New Roman"/>
                <w:b/>
                <w:bCs/>
              </w:rPr>
              <w:t>заимодавца, объем заемного финансирования, срок кредита</w:t>
            </w:r>
            <w:r w:rsidR="006F6C82">
              <w:rPr>
                <w:rFonts w:ascii="Times New Roman" w:hAnsi="Times New Roman" w:cs="Times New Roman"/>
                <w:b/>
                <w:bCs/>
              </w:rPr>
              <w:t>/займа</w:t>
            </w:r>
            <w:r w:rsidR="00BD5C61">
              <w:rPr>
                <w:rFonts w:ascii="Times New Roman" w:hAnsi="Times New Roman" w:cs="Times New Roman"/>
                <w:b/>
                <w:bCs/>
              </w:rPr>
              <w:t xml:space="preserve"> и процентную ставку</w:t>
            </w:r>
            <w:r w:rsidR="00BD5C61" w:rsidRPr="005F575E">
              <w:rPr>
                <w:rFonts w:ascii="Times New Roman" w:hAnsi="Times New Roman" w:cs="Times New Roman"/>
                <w:b/>
                <w:bCs/>
              </w:rPr>
              <w:t>)</w:t>
            </w:r>
          </w:p>
        </w:tc>
        <w:tc>
          <w:tcPr>
            <w:tcW w:w="4572" w:type="dxa"/>
            <w:shd w:val="clear" w:color="auto" w:fill="FFFFFF" w:themeFill="background1"/>
            <w:noWrap/>
            <w:tcMar>
              <w:top w:w="0" w:type="dxa"/>
              <w:bottom w:w="113" w:type="dxa"/>
            </w:tcMar>
          </w:tcPr>
          <w:p w14:paraId="7436196A" w14:textId="77777777" w:rsidR="00050D38" w:rsidRPr="009A1112" w:rsidRDefault="00050D38" w:rsidP="00B25673">
            <w:pPr>
              <w:rPr>
                <w:rFonts w:ascii="Times New Roman" w:hAnsi="Times New Roman" w:cs="Times New Roman"/>
              </w:rPr>
            </w:pPr>
          </w:p>
        </w:tc>
      </w:tr>
      <w:tr w:rsidR="00BD5C61" w:rsidRPr="009A1112" w14:paraId="1F61F01A" w14:textId="77777777" w:rsidTr="00B25673">
        <w:trPr>
          <w:trHeight w:val="1129"/>
          <w:jc w:val="center"/>
        </w:trPr>
        <w:tc>
          <w:tcPr>
            <w:tcW w:w="5226" w:type="dxa"/>
            <w:gridSpan w:val="2"/>
            <w:shd w:val="clear" w:color="auto" w:fill="FFFFFF" w:themeFill="background1"/>
            <w:tcMar>
              <w:top w:w="0" w:type="dxa"/>
              <w:bottom w:w="113" w:type="dxa"/>
            </w:tcMar>
          </w:tcPr>
          <w:p w14:paraId="573179C9" w14:textId="544D8D51" w:rsidR="00BD5C61" w:rsidRDefault="00BD5C61" w:rsidP="00050D38">
            <w:pPr>
              <w:jc w:val="center"/>
              <w:rPr>
                <w:rFonts w:ascii="Times New Roman" w:hAnsi="Times New Roman" w:cs="Times New Roman"/>
                <w:b/>
                <w:bCs/>
              </w:rPr>
            </w:pPr>
            <w:r>
              <w:rPr>
                <w:rFonts w:ascii="Times New Roman" w:hAnsi="Times New Roman" w:cs="Times New Roman"/>
                <w:b/>
                <w:bCs/>
              </w:rPr>
              <w:t>Информация о текущем объеме задолженности заявителя-покупателя перед кредитными организациями</w:t>
            </w:r>
            <w:r w:rsidR="000E748C">
              <w:rPr>
                <w:rFonts w:ascii="Times New Roman" w:hAnsi="Times New Roman" w:cs="Times New Roman"/>
                <w:b/>
                <w:bCs/>
              </w:rPr>
              <w:t>/заи</w:t>
            </w:r>
            <w:r>
              <w:rPr>
                <w:rFonts w:ascii="Times New Roman" w:hAnsi="Times New Roman" w:cs="Times New Roman"/>
                <w:b/>
                <w:bCs/>
              </w:rPr>
              <w:t xml:space="preserve">модавцами </w:t>
            </w:r>
            <w:r w:rsidR="000E748C">
              <w:rPr>
                <w:rFonts w:ascii="Times New Roman" w:hAnsi="Times New Roman" w:cs="Times New Roman"/>
                <w:b/>
                <w:bCs/>
              </w:rPr>
              <w:t>по кредитам/займам, привлече</w:t>
            </w:r>
            <w:r>
              <w:rPr>
                <w:rFonts w:ascii="Times New Roman" w:hAnsi="Times New Roman" w:cs="Times New Roman"/>
                <w:b/>
                <w:bCs/>
              </w:rPr>
              <w:t xml:space="preserve">нным под сделки приобретения активов у нерезидентов (если применимо, </w:t>
            </w:r>
            <w:r w:rsidRPr="00885D15">
              <w:rPr>
                <w:rFonts w:ascii="Times New Roman" w:hAnsi="Times New Roman" w:cs="Times New Roman"/>
                <w:b/>
                <w:bCs/>
              </w:rPr>
              <w:t>в разрезе кредиторов</w:t>
            </w:r>
            <w:r w:rsidR="006F6C82">
              <w:rPr>
                <w:rFonts w:ascii="Times New Roman" w:hAnsi="Times New Roman" w:cs="Times New Roman"/>
                <w:b/>
                <w:bCs/>
              </w:rPr>
              <w:t>/заимодавцев</w:t>
            </w:r>
            <w:r>
              <w:rPr>
                <w:rFonts w:ascii="Times New Roman" w:hAnsi="Times New Roman" w:cs="Times New Roman"/>
                <w:b/>
                <w:bCs/>
              </w:rPr>
              <w:t>)</w:t>
            </w:r>
          </w:p>
        </w:tc>
        <w:tc>
          <w:tcPr>
            <w:tcW w:w="4572" w:type="dxa"/>
            <w:shd w:val="clear" w:color="auto" w:fill="FFFFFF" w:themeFill="background1"/>
            <w:noWrap/>
            <w:tcMar>
              <w:top w:w="0" w:type="dxa"/>
              <w:bottom w:w="113" w:type="dxa"/>
            </w:tcMar>
          </w:tcPr>
          <w:p w14:paraId="2019F893" w14:textId="77777777" w:rsidR="00BD5C61" w:rsidRPr="009A1112" w:rsidRDefault="00BD5C61" w:rsidP="00B25673">
            <w:pPr>
              <w:rPr>
                <w:rFonts w:ascii="Times New Roman" w:hAnsi="Times New Roman" w:cs="Times New Roman"/>
              </w:rPr>
            </w:pPr>
          </w:p>
        </w:tc>
      </w:tr>
      <w:tr w:rsidR="00050D38" w:rsidRPr="009A1112" w14:paraId="17DA2EB6" w14:textId="77777777" w:rsidTr="00B25673">
        <w:trPr>
          <w:trHeight w:val="936"/>
          <w:jc w:val="center"/>
        </w:trPr>
        <w:tc>
          <w:tcPr>
            <w:tcW w:w="5226" w:type="dxa"/>
            <w:gridSpan w:val="2"/>
            <w:shd w:val="clear" w:color="auto" w:fill="FFFFFF" w:themeFill="background1"/>
            <w:tcMar>
              <w:top w:w="0" w:type="dxa"/>
              <w:bottom w:w="113" w:type="dxa"/>
            </w:tcMar>
          </w:tcPr>
          <w:p w14:paraId="07980EA1" w14:textId="6051202E" w:rsidR="00050D38" w:rsidRPr="003758E1" w:rsidRDefault="00BD5C61" w:rsidP="00885D15">
            <w:pPr>
              <w:pStyle w:val="TableParagraph"/>
              <w:ind w:left="114" w:right="120"/>
              <w:jc w:val="center"/>
              <w:rPr>
                <w:b/>
              </w:rPr>
            </w:pPr>
            <w:r>
              <w:rPr>
                <w:b/>
              </w:rPr>
              <w:t>Информация об условиях опциона на заключение договора (срок, цена, иные существенные условия) (при наличии)</w:t>
            </w:r>
          </w:p>
        </w:tc>
        <w:tc>
          <w:tcPr>
            <w:tcW w:w="4572" w:type="dxa"/>
            <w:shd w:val="clear" w:color="auto" w:fill="FFFFFF" w:themeFill="background1"/>
            <w:noWrap/>
            <w:tcMar>
              <w:top w:w="0" w:type="dxa"/>
              <w:bottom w:w="113" w:type="dxa"/>
            </w:tcMar>
          </w:tcPr>
          <w:p w14:paraId="6F75DE33" w14:textId="77777777" w:rsidR="00050D38" w:rsidRPr="009A1112" w:rsidRDefault="00050D38" w:rsidP="00B25673">
            <w:pPr>
              <w:rPr>
                <w:rFonts w:ascii="Times New Roman" w:hAnsi="Times New Roman" w:cs="Times New Roman"/>
              </w:rPr>
            </w:pPr>
          </w:p>
        </w:tc>
      </w:tr>
      <w:tr w:rsidR="008D3842" w:rsidRPr="009A1112" w14:paraId="3510D4D9" w14:textId="77777777" w:rsidTr="00B25673">
        <w:trPr>
          <w:trHeight w:val="936"/>
          <w:jc w:val="center"/>
        </w:trPr>
        <w:tc>
          <w:tcPr>
            <w:tcW w:w="5226" w:type="dxa"/>
            <w:gridSpan w:val="2"/>
            <w:shd w:val="clear" w:color="auto" w:fill="FFFFFF" w:themeFill="background1"/>
            <w:tcMar>
              <w:top w:w="0" w:type="dxa"/>
              <w:bottom w:w="113" w:type="dxa"/>
            </w:tcMar>
          </w:tcPr>
          <w:p w14:paraId="3184F518" w14:textId="53C7983D" w:rsidR="008D3842" w:rsidRPr="008D3842" w:rsidRDefault="008D3842" w:rsidP="00B25673">
            <w:pPr>
              <w:pStyle w:val="TableParagraph"/>
              <w:ind w:left="114" w:right="120"/>
              <w:jc w:val="center"/>
              <w:rPr>
                <w:b/>
              </w:rPr>
            </w:pPr>
            <w:r w:rsidRPr="003758E1">
              <w:rPr>
                <w:b/>
              </w:rPr>
              <w:lastRenderedPageBreak/>
              <w:t xml:space="preserve">Информация о </w:t>
            </w:r>
            <w:r>
              <w:rPr>
                <w:b/>
              </w:rPr>
              <w:t xml:space="preserve">порядке </w:t>
            </w:r>
            <w:r w:rsidRPr="00466385">
              <w:rPr>
                <w:b/>
                <w:shd w:val="clear" w:color="auto" w:fill="FFFFFF" w:themeFill="background1"/>
              </w:rPr>
              <w:t xml:space="preserve">перечисления </w:t>
            </w:r>
            <w:r w:rsidR="00B25673">
              <w:rPr>
                <w:b/>
                <w:shd w:val="clear" w:color="auto" w:fill="FFFFFF" w:themeFill="background1"/>
              </w:rPr>
              <w:br/>
            </w:r>
            <w:r w:rsidRPr="00466385">
              <w:rPr>
                <w:b/>
                <w:shd w:val="clear" w:color="auto" w:fill="FFFFFF" w:themeFill="background1"/>
              </w:rPr>
              <w:t>и использования</w:t>
            </w:r>
            <w:r w:rsidRPr="003758E1">
              <w:rPr>
                <w:b/>
              </w:rPr>
              <w:t xml:space="preserve"> денежных средств, полученных от реализации сделки (операции)</w:t>
            </w:r>
            <w:r w:rsidR="00BD5C61">
              <w:rPr>
                <w:b/>
              </w:rPr>
              <w:t xml:space="preserve"> (с указанием наименований кредитных организаций, со (на) счетов (а) в которых планируется осуществлять платежи)</w:t>
            </w:r>
          </w:p>
        </w:tc>
        <w:tc>
          <w:tcPr>
            <w:tcW w:w="4572" w:type="dxa"/>
            <w:shd w:val="clear" w:color="auto" w:fill="FFFFFF" w:themeFill="background1"/>
            <w:noWrap/>
            <w:tcMar>
              <w:top w:w="0" w:type="dxa"/>
              <w:bottom w:w="113" w:type="dxa"/>
            </w:tcMar>
          </w:tcPr>
          <w:p w14:paraId="54BB6B51" w14:textId="77777777" w:rsidR="008D3842" w:rsidRPr="009A1112" w:rsidRDefault="008D3842" w:rsidP="00B25673">
            <w:pPr>
              <w:rPr>
                <w:rFonts w:ascii="Times New Roman" w:hAnsi="Times New Roman" w:cs="Times New Roman"/>
              </w:rPr>
            </w:pPr>
          </w:p>
        </w:tc>
      </w:tr>
      <w:tr w:rsidR="009531DF" w:rsidRPr="009A1112" w14:paraId="70A954E4" w14:textId="77777777" w:rsidTr="00B25673">
        <w:trPr>
          <w:trHeight w:val="936"/>
          <w:jc w:val="center"/>
        </w:trPr>
        <w:tc>
          <w:tcPr>
            <w:tcW w:w="5226" w:type="dxa"/>
            <w:gridSpan w:val="2"/>
            <w:shd w:val="clear" w:color="auto" w:fill="FFFFFF" w:themeFill="background1"/>
            <w:tcMar>
              <w:top w:w="0" w:type="dxa"/>
              <w:bottom w:w="113" w:type="dxa"/>
            </w:tcMar>
          </w:tcPr>
          <w:p w14:paraId="3CD5478D" w14:textId="77777777" w:rsidR="009531DF" w:rsidRDefault="009531DF" w:rsidP="009531DF">
            <w:pPr>
              <w:pStyle w:val="TableParagraph"/>
              <w:ind w:left="114" w:right="120"/>
              <w:jc w:val="center"/>
              <w:rPr>
                <w:b/>
              </w:rPr>
            </w:pPr>
            <w:r w:rsidRPr="003758E1">
              <w:rPr>
                <w:b/>
              </w:rPr>
              <w:t xml:space="preserve">Информация о </w:t>
            </w:r>
            <w:r>
              <w:rPr>
                <w:b/>
              </w:rPr>
              <w:t>валюте платежа.</w:t>
            </w:r>
          </w:p>
          <w:p w14:paraId="6F3217CF" w14:textId="7AAE05AE" w:rsidR="009531DF" w:rsidRPr="003758E1" w:rsidRDefault="009531DF" w:rsidP="009531DF">
            <w:pPr>
              <w:pStyle w:val="TableParagraph"/>
              <w:ind w:left="114" w:right="120"/>
              <w:jc w:val="center"/>
              <w:rPr>
                <w:b/>
              </w:rPr>
            </w:pPr>
            <w:r>
              <w:rPr>
                <w:b/>
              </w:rPr>
              <w:t>Для иностранной валюты – объем денежных средств, планируемых к приобретению на внутреннем валютном рынке Российской Федерации для осуществления платежа по сделке</w:t>
            </w:r>
          </w:p>
        </w:tc>
        <w:tc>
          <w:tcPr>
            <w:tcW w:w="4572" w:type="dxa"/>
            <w:shd w:val="clear" w:color="auto" w:fill="FFFFFF" w:themeFill="background1"/>
            <w:noWrap/>
            <w:tcMar>
              <w:top w:w="0" w:type="dxa"/>
              <w:bottom w:w="113" w:type="dxa"/>
            </w:tcMar>
          </w:tcPr>
          <w:p w14:paraId="6FC8426D" w14:textId="77777777" w:rsidR="009531DF" w:rsidRPr="009A1112" w:rsidRDefault="009531DF" w:rsidP="00B25673">
            <w:pPr>
              <w:rPr>
                <w:rFonts w:ascii="Times New Roman" w:hAnsi="Times New Roman" w:cs="Times New Roman"/>
              </w:rPr>
            </w:pPr>
          </w:p>
        </w:tc>
      </w:tr>
      <w:tr w:rsidR="00621F3F" w:rsidRPr="009A1112" w14:paraId="011FA4DC" w14:textId="77777777" w:rsidTr="00B25673">
        <w:trPr>
          <w:trHeight w:val="936"/>
          <w:jc w:val="center"/>
        </w:trPr>
        <w:tc>
          <w:tcPr>
            <w:tcW w:w="5226" w:type="dxa"/>
            <w:gridSpan w:val="2"/>
            <w:shd w:val="clear" w:color="auto" w:fill="FFFFFF" w:themeFill="background1"/>
            <w:tcMar>
              <w:top w:w="0" w:type="dxa"/>
              <w:bottom w:w="113" w:type="dxa"/>
            </w:tcMar>
          </w:tcPr>
          <w:p w14:paraId="61C25B2D" w14:textId="080CAA41" w:rsidR="00621F3F" w:rsidRPr="006D6B40" w:rsidRDefault="00621F3F" w:rsidP="00C328C8">
            <w:pPr>
              <w:pStyle w:val="TableParagraph"/>
              <w:ind w:left="114" w:right="120"/>
              <w:jc w:val="center"/>
              <w:rPr>
                <w:b/>
              </w:rPr>
            </w:pPr>
            <w:r w:rsidRPr="006D6B40">
              <w:rPr>
                <w:b/>
              </w:rPr>
              <w:t>Информация о наличии рассрочки платежа (осуществлени</w:t>
            </w:r>
            <w:r w:rsidR="00C328C8">
              <w:rPr>
                <w:b/>
              </w:rPr>
              <w:t>и</w:t>
            </w:r>
            <w:r w:rsidRPr="006D6B40">
              <w:rPr>
                <w:b/>
              </w:rPr>
              <w:t xml:space="preserve"> добровольного направления в федеральный бюджет денежных средств)</w:t>
            </w:r>
          </w:p>
        </w:tc>
        <w:tc>
          <w:tcPr>
            <w:tcW w:w="4572" w:type="dxa"/>
            <w:shd w:val="clear" w:color="auto" w:fill="FFFFFF" w:themeFill="background1"/>
            <w:noWrap/>
            <w:tcMar>
              <w:top w:w="0" w:type="dxa"/>
              <w:bottom w:w="113" w:type="dxa"/>
            </w:tcMar>
          </w:tcPr>
          <w:p w14:paraId="7830BF16" w14:textId="77777777" w:rsidR="00621F3F" w:rsidRPr="006D6B40" w:rsidRDefault="00621F3F" w:rsidP="00B25673">
            <w:pPr>
              <w:rPr>
                <w:rFonts w:ascii="Times New Roman" w:hAnsi="Times New Roman" w:cs="Times New Roman"/>
              </w:rPr>
            </w:pPr>
          </w:p>
        </w:tc>
      </w:tr>
      <w:tr w:rsidR="006D6B40" w:rsidRPr="009A1112" w14:paraId="0203F0F4" w14:textId="77777777" w:rsidTr="00B25673">
        <w:trPr>
          <w:trHeight w:val="936"/>
          <w:jc w:val="center"/>
        </w:trPr>
        <w:tc>
          <w:tcPr>
            <w:tcW w:w="5226" w:type="dxa"/>
            <w:gridSpan w:val="2"/>
            <w:shd w:val="clear" w:color="auto" w:fill="FFFFFF" w:themeFill="background1"/>
            <w:tcMar>
              <w:top w:w="0" w:type="dxa"/>
              <w:bottom w:w="113" w:type="dxa"/>
            </w:tcMar>
          </w:tcPr>
          <w:p w14:paraId="4EC1F990" w14:textId="77777777" w:rsidR="006D6B40" w:rsidRDefault="006D6B40" w:rsidP="00621F3F">
            <w:pPr>
              <w:pStyle w:val="TableParagraph"/>
              <w:ind w:left="114" w:right="120"/>
              <w:jc w:val="center"/>
              <w:rPr>
                <w:b/>
              </w:rPr>
            </w:pPr>
            <w:r>
              <w:rPr>
                <w:b/>
              </w:rPr>
              <w:t xml:space="preserve">Информация о реквизитах договора и (или) договоров купли-продажи </w:t>
            </w:r>
          </w:p>
          <w:p w14:paraId="360434C2" w14:textId="6666991D" w:rsidR="003F3604" w:rsidRPr="006D6B40" w:rsidRDefault="003F3604" w:rsidP="00621F3F">
            <w:pPr>
              <w:pStyle w:val="TableParagraph"/>
              <w:ind w:left="114" w:right="120"/>
              <w:jc w:val="center"/>
              <w:rPr>
                <w:b/>
              </w:rPr>
            </w:pPr>
            <w:r>
              <w:rPr>
                <w:b/>
              </w:rPr>
              <w:t>(при наличии)</w:t>
            </w:r>
          </w:p>
        </w:tc>
        <w:tc>
          <w:tcPr>
            <w:tcW w:w="4572" w:type="dxa"/>
            <w:shd w:val="clear" w:color="auto" w:fill="FFFFFF" w:themeFill="background1"/>
            <w:noWrap/>
            <w:tcMar>
              <w:top w:w="0" w:type="dxa"/>
              <w:bottom w:w="113" w:type="dxa"/>
            </w:tcMar>
          </w:tcPr>
          <w:p w14:paraId="5A68D017" w14:textId="77777777" w:rsidR="006D6B40" w:rsidRPr="006D6B40" w:rsidRDefault="006D6B40" w:rsidP="00B25673">
            <w:pPr>
              <w:rPr>
                <w:rFonts w:ascii="Times New Roman" w:hAnsi="Times New Roman" w:cs="Times New Roman"/>
              </w:rPr>
            </w:pPr>
          </w:p>
        </w:tc>
      </w:tr>
      <w:tr w:rsidR="00621F3F" w:rsidRPr="009A1112" w14:paraId="4B1077D2" w14:textId="77777777" w:rsidTr="00B25673">
        <w:trPr>
          <w:trHeight w:val="936"/>
          <w:jc w:val="center"/>
        </w:trPr>
        <w:tc>
          <w:tcPr>
            <w:tcW w:w="5226" w:type="dxa"/>
            <w:gridSpan w:val="2"/>
            <w:shd w:val="clear" w:color="auto" w:fill="FFFFFF" w:themeFill="background1"/>
            <w:tcMar>
              <w:top w:w="0" w:type="dxa"/>
              <w:bottom w:w="113" w:type="dxa"/>
            </w:tcMar>
          </w:tcPr>
          <w:p w14:paraId="6C3F7803" w14:textId="77777777" w:rsidR="00621F3F" w:rsidRPr="006D6B40" w:rsidRDefault="00621F3F" w:rsidP="00621F3F">
            <w:pPr>
              <w:pStyle w:val="TableParagraph"/>
              <w:ind w:left="114" w:right="120"/>
              <w:jc w:val="center"/>
              <w:rPr>
                <w:b/>
              </w:rPr>
            </w:pPr>
            <w:r w:rsidRPr="006D6B40">
              <w:rPr>
                <w:b/>
              </w:rPr>
              <w:t>Информация об установлении ключевых показателей эффективности для новых акционеров (собственников)</w:t>
            </w:r>
            <w:r w:rsidR="006D6B40">
              <w:rPr>
                <w:rStyle w:val="a6"/>
                <w:b/>
              </w:rPr>
              <w:footnoteReference w:id="3"/>
            </w:r>
            <w:r w:rsidRPr="006D6B40">
              <w:rPr>
                <w:b/>
              </w:rPr>
              <w:t xml:space="preserve"> </w:t>
            </w:r>
          </w:p>
        </w:tc>
        <w:tc>
          <w:tcPr>
            <w:tcW w:w="4572" w:type="dxa"/>
            <w:shd w:val="clear" w:color="auto" w:fill="FFFFFF" w:themeFill="background1"/>
            <w:noWrap/>
            <w:tcMar>
              <w:top w:w="0" w:type="dxa"/>
              <w:bottom w:w="113" w:type="dxa"/>
            </w:tcMar>
          </w:tcPr>
          <w:p w14:paraId="59EBEDD9" w14:textId="77777777" w:rsidR="00621F3F" w:rsidRPr="006D6B40" w:rsidRDefault="00621F3F" w:rsidP="00B25673">
            <w:pPr>
              <w:rPr>
                <w:rFonts w:ascii="Times New Roman" w:hAnsi="Times New Roman" w:cs="Times New Roman"/>
              </w:rPr>
            </w:pPr>
          </w:p>
        </w:tc>
      </w:tr>
      <w:tr w:rsidR="008D3842" w:rsidRPr="009A1112" w14:paraId="645A925D" w14:textId="77777777" w:rsidTr="00B25673">
        <w:trPr>
          <w:trHeight w:val="980"/>
          <w:jc w:val="center"/>
        </w:trPr>
        <w:tc>
          <w:tcPr>
            <w:tcW w:w="5226" w:type="dxa"/>
            <w:gridSpan w:val="2"/>
            <w:shd w:val="clear" w:color="auto" w:fill="FFFFFF" w:themeFill="background1"/>
            <w:tcMar>
              <w:top w:w="0" w:type="dxa"/>
              <w:bottom w:w="113" w:type="dxa"/>
            </w:tcMar>
          </w:tcPr>
          <w:p w14:paraId="51D192E6" w14:textId="77777777" w:rsidR="008D3842" w:rsidRPr="00B25673" w:rsidRDefault="008D3842" w:rsidP="00B25673">
            <w:pPr>
              <w:pStyle w:val="TableParagraph"/>
              <w:spacing w:before="1"/>
              <w:ind w:right="161"/>
              <w:jc w:val="center"/>
              <w:rPr>
                <w:b/>
                <w:color w:val="000000" w:themeColor="text1"/>
              </w:rPr>
            </w:pPr>
            <w:r w:rsidRPr="00740D9C">
              <w:rPr>
                <w:b/>
                <w:color w:val="000000" w:themeColor="text1"/>
              </w:rPr>
              <w:t>Информация</w:t>
            </w:r>
            <w:r w:rsidRPr="00740D9C">
              <w:rPr>
                <w:b/>
                <w:color w:val="000000" w:themeColor="text1"/>
                <w:spacing w:val="-4"/>
              </w:rPr>
              <w:t xml:space="preserve"> </w:t>
            </w:r>
            <w:r w:rsidRPr="00740D9C">
              <w:rPr>
                <w:b/>
                <w:color w:val="000000" w:themeColor="text1"/>
              </w:rPr>
              <w:t>о</w:t>
            </w:r>
            <w:r w:rsidRPr="00740D9C">
              <w:rPr>
                <w:b/>
                <w:color w:val="000000" w:themeColor="text1"/>
                <w:spacing w:val="-5"/>
              </w:rPr>
              <w:t xml:space="preserve"> </w:t>
            </w:r>
            <w:r w:rsidRPr="00740D9C">
              <w:rPr>
                <w:b/>
                <w:color w:val="000000" w:themeColor="text1"/>
              </w:rPr>
              <w:t>конечных</w:t>
            </w:r>
            <w:r w:rsidRPr="00740D9C">
              <w:rPr>
                <w:b/>
                <w:color w:val="000000" w:themeColor="text1"/>
                <w:spacing w:val="-4"/>
              </w:rPr>
              <w:t xml:space="preserve"> </w:t>
            </w:r>
            <w:r w:rsidRPr="00740D9C">
              <w:rPr>
                <w:b/>
                <w:color w:val="000000" w:themeColor="text1"/>
              </w:rPr>
              <w:t>бенефициарах</w:t>
            </w:r>
            <w:r w:rsidRPr="00740D9C">
              <w:rPr>
                <w:b/>
                <w:color w:val="000000" w:themeColor="text1"/>
                <w:spacing w:val="-52"/>
              </w:rPr>
              <w:t xml:space="preserve"> </w:t>
            </w:r>
            <w:r>
              <w:rPr>
                <w:b/>
                <w:color w:val="000000" w:themeColor="text1"/>
              </w:rPr>
              <w:t>з</w:t>
            </w:r>
            <w:r w:rsidRPr="00740D9C">
              <w:rPr>
                <w:b/>
                <w:color w:val="000000" w:themeColor="text1"/>
              </w:rPr>
              <w:t xml:space="preserve">аявителя, а также структура владения </w:t>
            </w:r>
            <w:r>
              <w:rPr>
                <w:b/>
                <w:color w:val="000000" w:themeColor="text1"/>
              </w:rPr>
              <w:t>з</w:t>
            </w:r>
            <w:r w:rsidRPr="00740D9C">
              <w:rPr>
                <w:b/>
                <w:color w:val="000000" w:themeColor="text1"/>
              </w:rPr>
              <w:t>аявителя</w:t>
            </w:r>
          </w:p>
        </w:tc>
        <w:tc>
          <w:tcPr>
            <w:tcW w:w="4572" w:type="dxa"/>
            <w:shd w:val="clear" w:color="auto" w:fill="FFFFFF" w:themeFill="background1"/>
            <w:noWrap/>
            <w:tcMar>
              <w:top w:w="0" w:type="dxa"/>
              <w:bottom w:w="113" w:type="dxa"/>
            </w:tcMar>
          </w:tcPr>
          <w:p w14:paraId="6FFD52B3" w14:textId="77777777" w:rsidR="008D3842" w:rsidRPr="009A1112" w:rsidRDefault="008D3842" w:rsidP="00B25673">
            <w:pPr>
              <w:rPr>
                <w:rFonts w:ascii="Times New Roman" w:hAnsi="Times New Roman" w:cs="Times New Roman"/>
              </w:rPr>
            </w:pPr>
          </w:p>
        </w:tc>
      </w:tr>
      <w:tr w:rsidR="00FB292D" w:rsidRPr="009A1112" w14:paraId="6E295E85" w14:textId="77777777" w:rsidTr="00B25673">
        <w:trPr>
          <w:trHeight w:val="980"/>
          <w:jc w:val="center"/>
        </w:trPr>
        <w:tc>
          <w:tcPr>
            <w:tcW w:w="5226" w:type="dxa"/>
            <w:gridSpan w:val="2"/>
            <w:shd w:val="clear" w:color="auto" w:fill="FFFFFF" w:themeFill="background1"/>
            <w:tcMar>
              <w:top w:w="0" w:type="dxa"/>
              <w:bottom w:w="113" w:type="dxa"/>
            </w:tcMar>
          </w:tcPr>
          <w:p w14:paraId="6E2B07B6" w14:textId="3EE3D1A6" w:rsidR="00FB292D" w:rsidRPr="00740D9C" w:rsidRDefault="00FB292D" w:rsidP="007315F9">
            <w:pPr>
              <w:pStyle w:val="TableParagraph"/>
              <w:spacing w:before="1"/>
              <w:ind w:right="161"/>
              <w:jc w:val="center"/>
              <w:rPr>
                <w:b/>
                <w:color w:val="000000" w:themeColor="text1"/>
              </w:rPr>
            </w:pPr>
            <w:r>
              <w:rPr>
                <w:b/>
                <w:color w:val="000000" w:themeColor="text1"/>
              </w:rPr>
              <w:t>Информация о</w:t>
            </w:r>
            <w:r w:rsidR="007315F9">
              <w:rPr>
                <w:b/>
                <w:color w:val="000000" w:themeColor="text1"/>
              </w:rPr>
              <w:t>б</w:t>
            </w:r>
            <w:r>
              <w:rPr>
                <w:b/>
                <w:color w:val="000000" w:themeColor="text1"/>
              </w:rPr>
              <w:t xml:space="preserve"> </w:t>
            </w:r>
            <w:bookmarkStart w:id="0" w:name="_GoBack"/>
            <w:bookmarkEnd w:id="0"/>
            <w:proofErr w:type="spellStart"/>
            <w:r w:rsidR="007315F9">
              <w:rPr>
                <w:b/>
                <w:color w:val="000000" w:themeColor="text1"/>
              </w:rPr>
              <w:t>аффилированности</w:t>
            </w:r>
            <w:proofErr w:type="spellEnd"/>
            <w:r>
              <w:rPr>
                <w:b/>
                <w:color w:val="000000" w:themeColor="text1"/>
              </w:rPr>
              <w:t xml:space="preserve"> сторон сделки (операции)</w:t>
            </w:r>
          </w:p>
        </w:tc>
        <w:tc>
          <w:tcPr>
            <w:tcW w:w="4572" w:type="dxa"/>
            <w:shd w:val="clear" w:color="auto" w:fill="FFFFFF" w:themeFill="background1"/>
            <w:noWrap/>
            <w:tcMar>
              <w:top w:w="0" w:type="dxa"/>
              <w:bottom w:w="113" w:type="dxa"/>
            </w:tcMar>
          </w:tcPr>
          <w:p w14:paraId="03D3C496" w14:textId="77777777" w:rsidR="00FB292D" w:rsidRPr="009A1112" w:rsidRDefault="00FB292D" w:rsidP="00B25673">
            <w:pPr>
              <w:rPr>
                <w:rFonts w:ascii="Times New Roman" w:hAnsi="Times New Roman" w:cs="Times New Roman"/>
              </w:rPr>
            </w:pPr>
          </w:p>
        </w:tc>
      </w:tr>
      <w:tr w:rsidR="00BD5C61" w:rsidRPr="009A1112" w14:paraId="53B9706E" w14:textId="77777777" w:rsidTr="00B25673">
        <w:trPr>
          <w:trHeight w:val="980"/>
          <w:jc w:val="center"/>
        </w:trPr>
        <w:tc>
          <w:tcPr>
            <w:tcW w:w="5226" w:type="dxa"/>
            <w:gridSpan w:val="2"/>
            <w:shd w:val="clear" w:color="auto" w:fill="FFFFFF" w:themeFill="background1"/>
            <w:tcMar>
              <w:top w:w="0" w:type="dxa"/>
              <w:bottom w:w="113" w:type="dxa"/>
            </w:tcMar>
          </w:tcPr>
          <w:p w14:paraId="0FFDFFFD" w14:textId="0C1B110B" w:rsidR="00BD5C61" w:rsidRDefault="00BD5C61" w:rsidP="007315F9">
            <w:pPr>
              <w:pStyle w:val="TableParagraph"/>
              <w:spacing w:before="1"/>
              <w:ind w:right="161"/>
              <w:jc w:val="center"/>
              <w:rPr>
                <w:b/>
                <w:color w:val="000000" w:themeColor="text1"/>
              </w:rPr>
            </w:pPr>
            <w:r>
              <w:rPr>
                <w:b/>
                <w:color w:val="000000" w:themeColor="text1"/>
              </w:rPr>
              <w:t xml:space="preserve">Информация о ранее выданных заявителю либо аффилированным с ним компаниям разрешениях </w:t>
            </w:r>
            <w:r w:rsidRPr="00A44950">
              <w:rPr>
                <w:b/>
                <w:color w:val="000000" w:themeColor="text1"/>
              </w:rPr>
              <w:t>подкомиссии Правительственной комиссии по контролю за осуществлением иностранных инвестиций в Российской Федерации</w:t>
            </w:r>
          </w:p>
        </w:tc>
        <w:tc>
          <w:tcPr>
            <w:tcW w:w="4572" w:type="dxa"/>
            <w:shd w:val="clear" w:color="auto" w:fill="FFFFFF" w:themeFill="background1"/>
            <w:noWrap/>
            <w:tcMar>
              <w:top w:w="0" w:type="dxa"/>
              <w:bottom w:w="113" w:type="dxa"/>
            </w:tcMar>
          </w:tcPr>
          <w:p w14:paraId="1E523B4B" w14:textId="77777777" w:rsidR="00BD5C61" w:rsidRPr="009A1112" w:rsidRDefault="00BD5C61" w:rsidP="00B25673">
            <w:pPr>
              <w:rPr>
                <w:rFonts w:ascii="Times New Roman" w:hAnsi="Times New Roman" w:cs="Times New Roman"/>
              </w:rPr>
            </w:pPr>
          </w:p>
        </w:tc>
      </w:tr>
      <w:tr w:rsidR="008D3842" w:rsidRPr="009A1112" w14:paraId="70BCCC22" w14:textId="77777777" w:rsidTr="00B25673">
        <w:trPr>
          <w:trHeight w:val="545"/>
          <w:jc w:val="center"/>
        </w:trPr>
        <w:tc>
          <w:tcPr>
            <w:tcW w:w="5226" w:type="dxa"/>
            <w:gridSpan w:val="2"/>
            <w:shd w:val="clear" w:color="auto" w:fill="FFFFFF" w:themeFill="background1"/>
            <w:tcMar>
              <w:top w:w="0" w:type="dxa"/>
              <w:bottom w:w="113" w:type="dxa"/>
            </w:tcMar>
          </w:tcPr>
          <w:p w14:paraId="01ADE503" w14:textId="77777777" w:rsidR="008D3842" w:rsidRPr="00740D9C" w:rsidRDefault="008D3842" w:rsidP="00B25673">
            <w:pPr>
              <w:pStyle w:val="TableParagraph"/>
              <w:spacing w:before="1"/>
              <w:ind w:right="161"/>
              <w:jc w:val="center"/>
              <w:rPr>
                <w:b/>
                <w:color w:val="000000" w:themeColor="text1"/>
              </w:rPr>
            </w:pPr>
            <w:r w:rsidRPr="00740D9C">
              <w:rPr>
                <w:b/>
                <w:color w:val="000000" w:themeColor="text1"/>
              </w:rPr>
              <w:t xml:space="preserve">Доля прямого и (или) косвенного </w:t>
            </w:r>
            <w:r>
              <w:rPr>
                <w:b/>
                <w:color w:val="000000" w:themeColor="text1"/>
              </w:rPr>
              <w:t>участия</w:t>
            </w:r>
            <w:r w:rsidRPr="00740D9C">
              <w:rPr>
                <w:b/>
                <w:color w:val="000000" w:themeColor="text1"/>
              </w:rPr>
              <w:t xml:space="preserve"> </w:t>
            </w:r>
            <w:r>
              <w:rPr>
                <w:b/>
                <w:color w:val="000000" w:themeColor="text1"/>
              </w:rPr>
              <w:t xml:space="preserve">лиц </w:t>
            </w:r>
            <w:r w:rsidR="00B25673">
              <w:rPr>
                <w:b/>
                <w:color w:val="000000" w:themeColor="text1"/>
              </w:rPr>
              <w:br/>
            </w:r>
            <w:r w:rsidRPr="00740D9C">
              <w:rPr>
                <w:b/>
                <w:color w:val="000000" w:themeColor="text1"/>
              </w:rPr>
              <w:t xml:space="preserve">в </w:t>
            </w:r>
            <w:r>
              <w:rPr>
                <w:b/>
                <w:color w:val="000000" w:themeColor="text1"/>
              </w:rPr>
              <w:t>хозяйственном обществе</w:t>
            </w:r>
            <w:r w:rsidRPr="00740D9C">
              <w:rPr>
                <w:b/>
                <w:color w:val="000000" w:themeColor="text1"/>
              </w:rPr>
              <w:t xml:space="preserve"> до и после совершения сделки (операции)</w:t>
            </w:r>
            <w:r>
              <w:rPr>
                <w:b/>
                <w:color w:val="000000" w:themeColor="text1"/>
              </w:rPr>
              <w:t>, а также количество голосов, приходящихся на голосующие акции, составляющие уставный капитал хозяйственного общества, до и после совершения сделки (операции)</w:t>
            </w:r>
          </w:p>
        </w:tc>
        <w:tc>
          <w:tcPr>
            <w:tcW w:w="4572" w:type="dxa"/>
            <w:shd w:val="clear" w:color="auto" w:fill="FFFFFF" w:themeFill="background1"/>
            <w:noWrap/>
            <w:tcMar>
              <w:top w:w="0" w:type="dxa"/>
              <w:bottom w:w="113" w:type="dxa"/>
            </w:tcMar>
          </w:tcPr>
          <w:p w14:paraId="073754CC" w14:textId="77777777" w:rsidR="008D3842" w:rsidRPr="009A1112" w:rsidRDefault="008D3842" w:rsidP="00B25673">
            <w:pPr>
              <w:rPr>
                <w:rFonts w:ascii="Times New Roman" w:hAnsi="Times New Roman" w:cs="Times New Roman"/>
              </w:rPr>
            </w:pPr>
          </w:p>
        </w:tc>
      </w:tr>
      <w:tr w:rsidR="008D3842" w:rsidRPr="009A1112" w14:paraId="56C8FD8A" w14:textId="77777777" w:rsidTr="00B25673">
        <w:trPr>
          <w:trHeight w:val="1118"/>
          <w:jc w:val="center"/>
        </w:trPr>
        <w:tc>
          <w:tcPr>
            <w:tcW w:w="5226" w:type="dxa"/>
            <w:gridSpan w:val="2"/>
            <w:shd w:val="clear" w:color="auto" w:fill="FFFFFF" w:themeFill="background1"/>
            <w:tcMar>
              <w:top w:w="0" w:type="dxa"/>
              <w:bottom w:w="113" w:type="dxa"/>
            </w:tcMar>
          </w:tcPr>
          <w:p w14:paraId="15F023C3" w14:textId="77777777" w:rsidR="008D3842" w:rsidRPr="00740D9C" w:rsidRDefault="008D3842" w:rsidP="00B25673">
            <w:pPr>
              <w:pStyle w:val="TableParagraph"/>
              <w:spacing w:before="1"/>
              <w:ind w:left="110" w:right="106" w:hanging="6"/>
              <w:jc w:val="center"/>
              <w:rPr>
                <w:b/>
                <w:color w:val="000000" w:themeColor="text1"/>
              </w:rPr>
            </w:pPr>
            <w:r w:rsidRPr="00740D9C">
              <w:rPr>
                <w:b/>
                <w:color w:val="000000" w:themeColor="text1"/>
              </w:rPr>
              <w:t>Информация,</w:t>
            </w:r>
            <w:r w:rsidRPr="00740D9C">
              <w:rPr>
                <w:b/>
                <w:color w:val="000000" w:themeColor="text1"/>
                <w:spacing w:val="3"/>
              </w:rPr>
              <w:t xml:space="preserve"> </w:t>
            </w:r>
            <w:r w:rsidRPr="00740D9C">
              <w:rPr>
                <w:b/>
                <w:color w:val="000000" w:themeColor="text1"/>
              </w:rPr>
              <w:t>обосновывающая</w:t>
            </w:r>
            <w:r w:rsidRPr="00740D9C">
              <w:rPr>
                <w:b/>
                <w:color w:val="000000" w:themeColor="text1"/>
                <w:spacing w:val="1"/>
              </w:rPr>
              <w:t xml:space="preserve"> </w:t>
            </w:r>
            <w:r w:rsidRPr="00740D9C">
              <w:rPr>
                <w:b/>
                <w:color w:val="000000" w:themeColor="text1"/>
              </w:rPr>
              <w:t xml:space="preserve">неприменение запретов, предусмотренных Указом Президента Российской </w:t>
            </w:r>
            <w:r w:rsidRPr="00740D9C">
              <w:rPr>
                <w:b/>
                <w:color w:val="000000" w:themeColor="text1"/>
                <w:spacing w:val="-52"/>
              </w:rPr>
              <w:t xml:space="preserve"> </w:t>
            </w:r>
            <w:r w:rsidRPr="00740D9C">
              <w:rPr>
                <w:b/>
                <w:color w:val="000000" w:themeColor="text1"/>
              </w:rPr>
              <w:t xml:space="preserve">Федерации </w:t>
            </w:r>
            <w:r w:rsidR="00B25673">
              <w:rPr>
                <w:b/>
                <w:color w:val="000000" w:themeColor="text1"/>
              </w:rPr>
              <w:br/>
            </w:r>
            <w:r w:rsidRPr="00740D9C">
              <w:rPr>
                <w:b/>
                <w:color w:val="000000" w:themeColor="text1"/>
              </w:rPr>
              <w:t>от 05.08.2022</w:t>
            </w:r>
            <w:r w:rsidR="00B25673">
              <w:rPr>
                <w:b/>
                <w:color w:val="000000" w:themeColor="text1"/>
              </w:rPr>
              <w:t xml:space="preserve"> </w:t>
            </w:r>
            <w:r w:rsidRPr="00740D9C">
              <w:rPr>
                <w:b/>
                <w:color w:val="000000" w:themeColor="text1"/>
              </w:rPr>
              <w:t>№ 520,</w:t>
            </w:r>
            <w:r w:rsidRPr="00740D9C">
              <w:rPr>
                <w:b/>
                <w:color w:val="000000" w:themeColor="text1"/>
                <w:spacing w:val="-2"/>
              </w:rPr>
              <w:t xml:space="preserve"> </w:t>
            </w:r>
            <w:r w:rsidRPr="00740D9C">
              <w:rPr>
                <w:b/>
                <w:color w:val="000000" w:themeColor="text1"/>
              </w:rPr>
              <w:t>к сделке</w:t>
            </w:r>
            <w:r w:rsidRPr="00740D9C">
              <w:rPr>
                <w:b/>
                <w:color w:val="000000" w:themeColor="text1"/>
                <w:spacing w:val="-1"/>
              </w:rPr>
              <w:t xml:space="preserve"> </w:t>
            </w:r>
            <w:r w:rsidRPr="00740D9C">
              <w:rPr>
                <w:b/>
                <w:color w:val="000000" w:themeColor="text1"/>
              </w:rPr>
              <w:t>(операции)</w:t>
            </w:r>
          </w:p>
        </w:tc>
        <w:tc>
          <w:tcPr>
            <w:tcW w:w="4572" w:type="dxa"/>
            <w:shd w:val="clear" w:color="auto" w:fill="FFFFFF" w:themeFill="background1"/>
            <w:noWrap/>
            <w:tcMar>
              <w:top w:w="0" w:type="dxa"/>
              <w:bottom w:w="113" w:type="dxa"/>
            </w:tcMar>
          </w:tcPr>
          <w:p w14:paraId="3898BE4A" w14:textId="77777777" w:rsidR="008D3842" w:rsidRPr="009A1112" w:rsidRDefault="008D3842" w:rsidP="00B25673">
            <w:pPr>
              <w:rPr>
                <w:rFonts w:ascii="Times New Roman" w:hAnsi="Times New Roman" w:cs="Times New Roman"/>
              </w:rPr>
            </w:pPr>
          </w:p>
        </w:tc>
      </w:tr>
      <w:tr w:rsidR="008D3842" w:rsidRPr="009A1112" w14:paraId="3B7617AA" w14:textId="77777777" w:rsidTr="00B25673">
        <w:trPr>
          <w:trHeight w:val="693"/>
          <w:jc w:val="center"/>
        </w:trPr>
        <w:tc>
          <w:tcPr>
            <w:tcW w:w="5226" w:type="dxa"/>
            <w:gridSpan w:val="2"/>
            <w:shd w:val="clear" w:color="auto" w:fill="FFFFFF" w:themeFill="background1"/>
            <w:tcMar>
              <w:top w:w="0" w:type="dxa"/>
              <w:bottom w:w="113" w:type="dxa"/>
            </w:tcMar>
          </w:tcPr>
          <w:p w14:paraId="77B37D1B" w14:textId="77777777" w:rsidR="008D3842" w:rsidRPr="00740D9C" w:rsidRDefault="008D3842" w:rsidP="00B25673">
            <w:pPr>
              <w:pStyle w:val="TableParagraph"/>
              <w:spacing w:before="1"/>
              <w:ind w:left="110" w:right="106" w:hanging="6"/>
              <w:jc w:val="center"/>
              <w:rPr>
                <w:b/>
                <w:color w:val="000000" w:themeColor="text1"/>
              </w:rPr>
            </w:pPr>
            <w:r>
              <w:rPr>
                <w:b/>
              </w:rPr>
              <w:lastRenderedPageBreak/>
              <w:t>Наличие (отсутствие)</w:t>
            </w:r>
            <w:r>
              <w:rPr>
                <w:b/>
                <w:spacing w:val="1"/>
              </w:rPr>
              <w:t xml:space="preserve"> </w:t>
            </w:r>
            <w:r>
              <w:rPr>
                <w:b/>
              </w:rPr>
              <w:t>иностранных</w:t>
            </w:r>
            <w:r>
              <w:rPr>
                <w:b/>
                <w:spacing w:val="-10"/>
              </w:rPr>
              <w:t xml:space="preserve"> </w:t>
            </w:r>
            <w:r>
              <w:rPr>
                <w:b/>
              </w:rPr>
              <w:t>счетов</w:t>
            </w:r>
            <w:r>
              <w:rPr>
                <w:b/>
                <w:spacing w:val="-5"/>
              </w:rPr>
              <w:t xml:space="preserve"> </w:t>
            </w:r>
            <w:r w:rsidR="00B25673">
              <w:rPr>
                <w:b/>
                <w:spacing w:val="-5"/>
              </w:rPr>
              <w:br/>
            </w:r>
            <w:r>
              <w:rPr>
                <w:b/>
              </w:rPr>
              <w:t>у</w:t>
            </w:r>
            <w:r>
              <w:rPr>
                <w:b/>
                <w:spacing w:val="-5"/>
              </w:rPr>
              <w:t xml:space="preserve"> </w:t>
            </w:r>
            <w:r>
              <w:rPr>
                <w:b/>
              </w:rPr>
              <w:t>заявителя</w:t>
            </w:r>
          </w:p>
        </w:tc>
        <w:tc>
          <w:tcPr>
            <w:tcW w:w="4572" w:type="dxa"/>
            <w:shd w:val="clear" w:color="auto" w:fill="FFFFFF" w:themeFill="background1"/>
            <w:noWrap/>
            <w:tcMar>
              <w:top w:w="0" w:type="dxa"/>
              <w:bottom w:w="113" w:type="dxa"/>
            </w:tcMar>
          </w:tcPr>
          <w:p w14:paraId="3BD37D2E" w14:textId="77777777" w:rsidR="008D3842" w:rsidRPr="009A1112" w:rsidRDefault="008D3842" w:rsidP="00B25673">
            <w:pPr>
              <w:rPr>
                <w:rFonts w:ascii="Times New Roman" w:hAnsi="Times New Roman" w:cs="Times New Roman"/>
              </w:rPr>
            </w:pPr>
          </w:p>
        </w:tc>
      </w:tr>
      <w:tr w:rsidR="008D3842" w:rsidRPr="009A1112" w14:paraId="4866BE5E" w14:textId="77777777" w:rsidTr="00B25673">
        <w:trPr>
          <w:trHeight w:val="910"/>
          <w:jc w:val="center"/>
        </w:trPr>
        <w:tc>
          <w:tcPr>
            <w:tcW w:w="5226" w:type="dxa"/>
            <w:gridSpan w:val="2"/>
            <w:shd w:val="clear" w:color="auto" w:fill="FFFFFF" w:themeFill="background1"/>
            <w:tcMar>
              <w:top w:w="0" w:type="dxa"/>
              <w:bottom w:w="113" w:type="dxa"/>
            </w:tcMar>
          </w:tcPr>
          <w:p w14:paraId="3C76B950" w14:textId="0633C4EF" w:rsidR="008D3842" w:rsidRDefault="008D3842" w:rsidP="009531DF">
            <w:pPr>
              <w:pStyle w:val="TableParagraph"/>
              <w:spacing w:before="1"/>
              <w:ind w:left="110" w:right="106" w:hanging="6"/>
              <w:jc w:val="center"/>
              <w:rPr>
                <w:b/>
              </w:rPr>
            </w:pPr>
            <w:r>
              <w:rPr>
                <w:b/>
              </w:rPr>
              <w:t>Объем</w:t>
            </w:r>
            <w:r>
              <w:rPr>
                <w:b/>
                <w:spacing w:val="-4"/>
              </w:rPr>
              <w:t xml:space="preserve"> </w:t>
            </w:r>
            <w:r>
              <w:rPr>
                <w:b/>
              </w:rPr>
              <w:t>средств</w:t>
            </w:r>
            <w:r>
              <w:rPr>
                <w:b/>
                <w:spacing w:val="-3"/>
              </w:rPr>
              <w:t xml:space="preserve"> </w:t>
            </w:r>
            <w:r>
              <w:rPr>
                <w:b/>
              </w:rPr>
              <w:t>в</w:t>
            </w:r>
            <w:r>
              <w:rPr>
                <w:b/>
                <w:spacing w:val="-2"/>
              </w:rPr>
              <w:t xml:space="preserve"> </w:t>
            </w:r>
            <w:r>
              <w:rPr>
                <w:b/>
              </w:rPr>
              <w:t>иностранной</w:t>
            </w:r>
            <w:r>
              <w:rPr>
                <w:b/>
                <w:spacing w:val="-6"/>
              </w:rPr>
              <w:t xml:space="preserve"> </w:t>
            </w:r>
            <w:r>
              <w:rPr>
                <w:b/>
              </w:rPr>
              <w:t>валюте,</w:t>
            </w:r>
            <w:r>
              <w:rPr>
                <w:b/>
                <w:spacing w:val="-52"/>
              </w:rPr>
              <w:t xml:space="preserve"> </w:t>
            </w:r>
            <w:r>
              <w:rPr>
                <w:b/>
              </w:rPr>
              <w:t xml:space="preserve">находящихся </w:t>
            </w:r>
            <w:r w:rsidR="009531DF">
              <w:rPr>
                <w:b/>
              </w:rPr>
              <w:t xml:space="preserve">у покупателя </w:t>
            </w:r>
            <w:r>
              <w:rPr>
                <w:b/>
              </w:rPr>
              <w:t xml:space="preserve">на </w:t>
            </w:r>
            <w:r w:rsidR="009531DF">
              <w:rPr>
                <w:b/>
              </w:rPr>
              <w:t>счетах, открытых в российских и иностранных банках</w:t>
            </w:r>
          </w:p>
        </w:tc>
        <w:tc>
          <w:tcPr>
            <w:tcW w:w="4572" w:type="dxa"/>
            <w:shd w:val="clear" w:color="auto" w:fill="FFFFFF" w:themeFill="background1"/>
            <w:noWrap/>
            <w:tcMar>
              <w:top w:w="0" w:type="dxa"/>
              <w:bottom w:w="113" w:type="dxa"/>
            </w:tcMar>
          </w:tcPr>
          <w:p w14:paraId="31B002C3" w14:textId="77777777" w:rsidR="008D3842" w:rsidRPr="009A1112" w:rsidRDefault="008D3842" w:rsidP="00B25673">
            <w:pPr>
              <w:rPr>
                <w:rFonts w:ascii="Times New Roman" w:hAnsi="Times New Roman" w:cs="Times New Roman"/>
              </w:rPr>
            </w:pPr>
          </w:p>
        </w:tc>
      </w:tr>
      <w:tr w:rsidR="009A1112" w:rsidRPr="009A1112" w14:paraId="75915444" w14:textId="77777777" w:rsidTr="00B25673">
        <w:trPr>
          <w:trHeight w:val="558"/>
          <w:jc w:val="center"/>
        </w:trPr>
        <w:tc>
          <w:tcPr>
            <w:tcW w:w="5226" w:type="dxa"/>
            <w:gridSpan w:val="2"/>
            <w:shd w:val="clear" w:color="auto" w:fill="FFFFFF" w:themeFill="background1"/>
            <w:tcMar>
              <w:top w:w="0" w:type="dxa"/>
              <w:bottom w:w="113" w:type="dxa"/>
            </w:tcMar>
            <w:hideMark/>
          </w:tcPr>
          <w:p w14:paraId="28A1F996" w14:textId="77777777" w:rsidR="009A1112" w:rsidRPr="009A1112" w:rsidRDefault="009A1112" w:rsidP="00B25673">
            <w:pPr>
              <w:spacing w:after="160"/>
              <w:jc w:val="center"/>
              <w:rPr>
                <w:rFonts w:ascii="Times New Roman" w:hAnsi="Times New Roman" w:cs="Times New Roman"/>
                <w:b/>
                <w:bCs/>
              </w:rPr>
            </w:pPr>
            <w:r w:rsidRPr="009A1112">
              <w:rPr>
                <w:rFonts w:ascii="Times New Roman" w:hAnsi="Times New Roman" w:cs="Times New Roman"/>
                <w:b/>
                <w:bCs/>
              </w:rPr>
              <w:t>Обоснование необходимости принятия решения</w:t>
            </w:r>
          </w:p>
        </w:tc>
        <w:tc>
          <w:tcPr>
            <w:tcW w:w="4572" w:type="dxa"/>
            <w:shd w:val="clear" w:color="auto" w:fill="FFFFFF" w:themeFill="background1"/>
            <w:noWrap/>
            <w:tcMar>
              <w:top w:w="0" w:type="dxa"/>
              <w:bottom w:w="113" w:type="dxa"/>
            </w:tcMar>
          </w:tcPr>
          <w:p w14:paraId="68F0B65F" w14:textId="77777777" w:rsidR="009A1112" w:rsidRPr="009A1112" w:rsidRDefault="009A1112" w:rsidP="00B25673">
            <w:pPr>
              <w:spacing w:after="160"/>
              <w:rPr>
                <w:rFonts w:ascii="Times New Roman" w:hAnsi="Times New Roman" w:cs="Times New Roman"/>
              </w:rPr>
            </w:pPr>
          </w:p>
        </w:tc>
      </w:tr>
      <w:tr w:rsidR="009A1112" w:rsidRPr="009A1112" w14:paraId="37D6A55E" w14:textId="77777777" w:rsidTr="00B25673">
        <w:trPr>
          <w:trHeight w:val="945"/>
          <w:jc w:val="center"/>
        </w:trPr>
        <w:tc>
          <w:tcPr>
            <w:tcW w:w="2791" w:type="dxa"/>
            <w:vMerge w:val="restart"/>
            <w:shd w:val="clear" w:color="auto" w:fill="FFFFFF" w:themeFill="background1"/>
            <w:tcMar>
              <w:top w:w="0" w:type="dxa"/>
              <w:bottom w:w="113" w:type="dxa"/>
            </w:tcMar>
            <w:hideMark/>
          </w:tcPr>
          <w:p w14:paraId="635ABB46" w14:textId="77777777" w:rsidR="009A1112" w:rsidRPr="009A1112" w:rsidRDefault="009A1112" w:rsidP="00B25673">
            <w:pPr>
              <w:spacing w:after="160"/>
              <w:jc w:val="center"/>
              <w:rPr>
                <w:rFonts w:ascii="Times New Roman" w:hAnsi="Times New Roman" w:cs="Times New Roman"/>
                <w:b/>
                <w:bCs/>
              </w:rPr>
            </w:pPr>
            <w:r w:rsidRPr="009A1112">
              <w:rPr>
                <w:rFonts w:ascii="Times New Roman" w:hAnsi="Times New Roman" w:cs="Times New Roman"/>
                <w:b/>
                <w:bCs/>
              </w:rPr>
              <w:t xml:space="preserve">Последствия отказа </w:t>
            </w:r>
            <w:r w:rsidR="00B25673">
              <w:rPr>
                <w:rFonts w:ascii="Times New Roman" w:hAnsi="Times New Roman" w:cs="Times New Roman"/>
                <w:b/>
                <w:bCs/>
              </w:rPr>
              <w:br/>
            </w:r>
            <w:r w:rsidRPr="009A1112">
              <w:rPr>
                <w:rFonts w:ascii="Times New Roman" w:hAnsi="Times New Roman" w:cs="Times New Roman"/>
                <w:b/>
                <w:bCs/>
              </w:rPr>
              <w:t>в предоставлении разрешения</w:t>
            </w:r>
          </w:p>
        </w:tc>
        <w:tc>
          <w:tcPr>
            <w:tcW w:w="2435" w:type="dxa"/>
            <w:shd w:val="clear" w:color="auto" w:fill="FFFFFF" w:themeFill="background1"/>
            <w:tcMar>
              <w:top w:w="0" w:type="dxa"/>
              <w:bottom w:w="113" w:type="dxa"/>
            </w:tcMar>
            <w:hideMark/>
          </w:tcPr>
          <w:p w14:paraId="2ACF4EF6" w14:textId="77777777" w:rsidR="009A1112" w:rsidRPr="009A1112" w:rsidRDefault="009A1112" w:rsidP="00B25673">
            <w:pPr>
              <w:spacing w:after="160"/>
              <w:jc w:val="center"/>
              <w:rPr>
                <w:rFonts w:ascii="Times New Roman" w:hAnsi="Times New Roman" w:cs="Times New Roman"/>
                <w:b/>
                <w:bCs/>
              </w:rPr>
            </w:pPr>
            <w:r w:rsidRPr="009A1112">
              <w:rPr>
                <w:rFonts w:ascii="Times New Roman" w:hAnsi="Times New Roman" w:cs="Times New Roman"/>
                <w:b/>
                <w:bCs/>
              </w:rPr>
              <w:t>для заявителя</w:t>
            </w:r>
          </w:p>
        </w:tc>
        <w:tc>
          <w:tcPr>
            <w:tcW w:w="4572" w:type="dxa"/>
            <w:shd w:val="clear" w:color="auto" w:fill="FFFFFF" w:themeFill="background1"/>
            <w:noWrap/>
            <w:tcMar>
              <w:top w:w="0" w:type="dxa"/>
              <w:bottom w:w="113" w:type="dxa"/>
            </w:tcMar>
          </w:tcPr>
          <w:p w14:paraId="6E1507BC" w14:textId="77777777" w:rsidR="009A1112" w:rsidRPr="009A1112" w:rsidRDefault="009A1112" w:rsidP="00B25673">
            <w:pPr>
              <w:spacing w:after="160"/>
              <w:rPr>
                <w:rFonts w:ascii="Times New Roman" w:hAnsi="Times New Roman" w:cs="Times New Roman"/>
              </w:rPr>
            </w:pPr>
          </w:p>
        </w:tc>
      </w:tr>
      <w:tr w:rsidR="009A1112" w:rsidRPr="009A1112" w14:paraId="09B5571B" w14:textId="77777777" w:rsidTr="00B25673">
        <w:trPr>
          <w:trHeight w:val="1620"/>
          <w:jc w:val="center"/>
        </w:trPr>
        <w:tc>
          <w:tcPr>
            <w:tcW w:w="2791" w:type="dxa"/>
            <w:vMerge/>
            <w:shd w:val="clear" w:color="auto" w:fill="FFFFFF" w:themeFill="background1"/>
            <w:tcMar>
              <w:top w:w="0" w:type="dxa"/>
              <w:bottom w:w="113" w:type="dxa"/>
            </w:tcMar>
            <w:hideMark/>
          </w:tcPr>
          <w:p w14:paraId="4092DA8B" w14:textId="77777777" w:rsidR="009A1112" w:rsidRPr="009A1112" w:rsidRDefault="009A1112" w:rsidP="00B25673">
            <w:pPr>
              <w:spacing w:after="160"/>
              <w:jc w:val="center"/>
              <w:rPr>
                <w:rFonts w:ascii="Times New Roman" w:hAnsi="Times New Roman" w:cs="Times New Roman"/>
                <w:b/>
                <w:bCs/>
              </w:rPr>
            </w:pPr>
          </w:p>
        </w:tc>
        <w:tc>
          <w:tcPr>
            <w:tcW w:w="2435" w:type="dxa"/>
            <w:shd w:val="clear" w:color="auto" w:fill="FFFFFF" w:themeFill="background1"/>
            <w:tcMar>
              <w:top w:w="0" w:type="dxa"/>
              <w:bottom w:w="113" w:type="dxa"/>
            </w:tcMar>
            <w:hideMark/>
          </w:tcPr>
          <w:p w14:paraId="5CD6E6B4" w14:textId="77777777" w:rsidR="009A1112" w:rsidRPr="009A1112" w:rsidRDefault="009A1112" w:rsidP="00B25673">
            <w:pPr>
              <w:spacing w:after="160"/>
              <w:jc w:val="center"/>
              <w:rPr>
                <w:rFonts w:ascii="Times New Roman" w:hAnsi="Times New Roman" w:cs="Times New Roman"/>
                <w:b/>
                <w:bCs/>
              </w:rPr>
            </w:pPr>
            <w:r w:rsidRPr="009A1112">
              <w:rPr>
                <w:rFonts w:ascii="Times New Roman" w:hAnsi="Times New Roman" w:cs="Times New Roman"/>
                <w:b/>
                <w:bCs/>
              </w:rPr>
              <w:t>для социально-экономического развития Российской Федерации (субъекта, муниципального образования)</w:t>
            </w:r>
          </w:p>
        </w:tc>
        <w:tc>
          <w:tcPr>
            <w:tcW w:w="4572" w:type="dxa"/>
            <w:shd w:val="clear" w:color="auto" w:fill="FFFFFF" w:themeFill="background1"/>
            <w:noWrap/>
            <w:tcMar>
              <w:top w:w="0" w:type="dxa"/>
              <w:bottom w:w="113" w:type="dxa"/>
            </w:tcMar>
          </w:tcPr>
          <w:p w14:paraId="3B5D69EC" w14:textId="77777777" w:rsidR="009A1112" w:rsidRPr="009A1112" w:rsidRDefault="009A1112" w:rsidP="00B25673">
            <w:pPr>
              <w:spacing w:after="160"/>
              <w:rPr>
                <w:rFonts w:ascii="Times New Roman" w:hAnsi="Times New Roman" w:cs="Times New Roman"/>
              </w:rPr>
            </w:pPr>
          </w:p>
        </w:tc>
      </w:tr>
      <w:tr w:rsidR="009A1112" w:rsidRPr="009A1112" w14:paraId="45A69DC6" w14:textId="77777777" w:rsidTr="00B25673">
        <w:trPr>
          <w:trHeight w:val="1656"/>
          <w:jc w:val="center"/>
        </w:trPr>
        <w:tc>
          <w:tcPr>
            <w:tcW w:w="2791" w:type="dxa"/>
            <w:vMerge w:val="restart"/>
            <w:shd w:val="clear" w:color="auto" w:fill="FFFFFF" w:themeFill="background1"/>
            <w:tcMar>
              <w:top w:w="0" w:type="dxa"/>
              <w:bottom w:w="113" w:type="dxa"/>
            </w:tcMar>
            <w:hideMark/>
          </w:tcPr>
          <w:p w14:paraId="0CDB6E85" w14:textId="77777777" w:rsidR="009A1112" w:rsidRPr="009A1112" w:rsidRDefault="009A1112" w:rsidP="00B25673">
            <w:pPr>
              <w:spacing w:after="160"/>
              <w:jc w:val="center"/>
              <w:rPr>
                <w:rFonts w:ascii="Times New Roman" w:hAnsi="Times New Roman" w:cs="Times New Roman"/>
                <w:b/>
                <w:bCs/>
              </w:rPr>
            </w:pPr>
            <w:r w:rsidRPr="009A1112">
              <w:rPr>
                <w:rFonts w:ascii="Times New Roman" w:hAnsi="Times New Roman" w:cs="Times New Roman"/>
                <w:b/>
                <w:bCs/>
              </w:rPr>
              <w:t xml:space="preserve">Сумма иностранной валюты, зачисленной </w:t>
            </w:r>
            <w:r w:rsidRPr="009A1112">
              <w:rPr>
                <w:rFonts w:ascii="Times New Roman" w:hAnsi="Times New Roman" w:cs="Times New Roman"/>
                <w:b/>
                <w:bCs/>
              </w:rPr>
              <w:br/>
              <w:t xml:space="preserve">на счета заявителей </w:t>
            </w:r>
            <w:r w:rsidR="00B25673">
              <w:rPr>
                <w:rFonts w:ascii="Times New Roman" w:hAnsi="Times New Roman" w:cs="Times New Roman"/>
                <w:b/>
                <w:bCs/>
              </w:rPr>
              <w:br/>
            </w:r>
            <w:r w:rsidRPr="009A1112">
              <w:rPr>
                <w:rFonts w:ascii="Times New Roman" w:hAnsi="Times New Roman" w:cs="Times New Roman"/>
                <w:b/>
                <w:bCs/>
              </w:rPr>
              <w:t>в уполномоченном банке</w:t>
            </w:r>
          </w:p>
        </w:tc>
        <w:tc>
          <w:tcPr>
            <w:tcW w:w="2435" w:type="dxa"/>
            <w:shd w:val="clear" w:color="auto" w:fill="FFFFFF" w:themeFill="background1"/>
            <w:tcMar>
              <w:top w:w="0" w:type="dxa"/>
              <w:bottom w:w="113" w:type="dxa"/>
            </w:tcMar>
            <w:hideMark/>
          </w:tcPr>
          <w:p w14:paraId="592B9146" w14:textId="77777777" w:rsidR="009A1112" w:rsidRPr="009A1112" w:rsidRDefault="009A1112" w:rsidP="00B25673">
            <w:pPr>
              <w:spacing w:after="160"/>
              <w:jc w:val="center"/>
              <w:rPr>
                <w:rFonts w:ascii="Times New Roman" w:hAnsi="Times New Roman" w:cs="Times New Roman"/>
                <w:b/>
                <w:bCs/>
              </w:rPr>
            </w:pPr>
            <w:r w:rsidRPr="009A1112">
              <w:rPr>
                <w:rFonts w:ascii="Times New Roman" w:hAnsi="Times New Roman" w:cs="Times New Roman"/>
                <w:b/>
                <w:bCs/>
              </w:rPr>
              <w:t xml:space="preserve">Сумма иностранной валюты заявителя </w:t>
            </w:r>
            <w:r w:rsidR="00B25673">
              <w:rPr>
                <w:rFonts w:ascii="Times New Roman" w:hAnsi="Times New Roman" w:cs="Times New Roman"/>
                <w:b/>
                <w:bCs/>
              </w:rPr>
              <w:br/>
            </w:r>
            <w:r w:rsidRPr="009A1112">
              <w:rPr>
                <w:rFonts w:ascii="Times New Roman" w:hAnsi="Times New Roman" w:cs="Times New Roman"/>
                <w:b/>
                <w:bCs/>
              </w:rPr>
              <w:t>за 12 месяцев, предшествующих месяцу подачи заявления</w:t>
            </w:r>
          </w:p>
        </w:tc>
        <w:tc>
          <w:tcPr>
            <w:tcW w:w="4572" w:type="dxa"/>
            <w:shd w:val="clear" w:color="auto" w:fill="FFFFFF" w:themeFill="background1"/>
            <w:noWrap/>
            <w:tcMar>
              <w:top w:w="0" w:type="dxa"/>
              <w:bottom w:w="113" w:type="dxa"/>
            </w:tcMar>
            <w:hideMark/>
          </w:tcPr>
          <w:p w14:paraId="777103AB" w14:textId="77777777" w:rsidR="009A1112" w:rsidRPr="009A1112" w:rsidRDefault="009A1112" w:rsidP="00B25673">
            <w:pPr>
              <w:spacing w:after="160"/>
              <w:rPr>
                <w:rFonts w:ascii="Times New Roman" w:hAnsi="Times New Roman" w:cs="Times New Roman"/>
              </w:rPr>
            </w:pPr>
            <w:r w:rsidRPr="009A1112">
              <w:rPr>
                <w:rFonts w:ascii="Times New Roman" w:hAnsi="Times New Roman" w:cs="Times New Roman"/>
              </w:rPr>
              <w:t> </w:t>
            </w:r>
          </w:p>
        </w:tc>
      </w:tr>
      <w:tr w:rsidR="009A1112" w:rsidRPr="009A1112" w14:paraId="1F6C1E0A" w14:textId="77777777" w:rsidTr="00B25673">
        <w:trPr>
          <w:trHeight w:val="1820"/>
          <w:jc w:val="center"/>
        </w:trPr>
        <w:tc>
          <w:tcPr>
            <w:tcW w:w="2791" w:type="dxa"/>
            <w:vMerge/>
            <w:shd w:val="clear" w:color="auto" w:fill="FFFFFF" w:themeFill="background1"/>
            <w:tcMar>
              <w:top w:w="0" w:type="dxa"/>
              <w:bottom w:w="113" w:type="dxa"/>
            </w:tcMar>
            <w:hideMark/>
          </w:tcPr>
          <w:p w14:paraId="23FF8914" w14:textId="77777777" w:rsidR="009A1112" w:rsidRPr="009A1112" w:rsidRDefault="009A1112" w:rsidP="00B25673">
            <w:pPr>
              <w:spacing w:after="160"/>
              <w:jc w:val="center"/>
              <w:rPr>
                <w:rFonts w:ascii="Times New Roman" w:hAnsi="Times New Roman" w:cs="Times New Roman"/>
                <w:b/>
                <w:bCs/>
              </w:rPr>
            </w:pPr>
          </w:p>
        </w:tc>
        <w:tc>
          <w:tcPr>
            <w:tcW w:w="2435" w:type="dxa"/>
            <w:shd w:val="clear" w:color="auto" w:fill="FFFFFF" w:themeFill="background1"/>
            <w:tcMar>
              <w:top w:w="0" w:type="dxa"/>
              <w:bottom w:w="113" w:type="dxa"/>
            </w:tcMar>
            <w:hideMark/>
          </w:tcPr>
          <w:p w14:paraId="1D3A7712" w14:textId="77777777" w:rsidR="009A1112" w:rsidRPr="009A1112" w:rsidRDefault="009A1112" w:rsidP="00B25673">
            <w:pPr>
              <w:spacing w:after="160"/>
              <w:jc w:val="center"/>
              <w:rPr>
                <w:rFonts w:ascii="Times New Roman" w:hAnsi="Times New Roman" w:cs="Times New Roman"/>
                <w:b/>
                <w:bCs/>
              </w:rPr>
            </w:pPr>
            <w:r w:rsidRPr="009A1112">
              <w:rPr>
                <w:rFonts w:ascii="Times New Roman" w:hAnsi="Times New Roman" w:cs="Times New Roman"/>
                <w:b/>
                <w:bCs/>
              </w:rPr>
              <w:t xml:space="preserve">прогноз зачисления иностранной валюты на 12 месяцев, следующих </w:t>
            </w:r>
            <w:r w:rsidRPr="009A1112">
              <w:rPr>
                <w:rFonts w:ascii="Times New Roman" w:hAnsi="Times New Roman" w:cs="Times New Roman"/>
                <w:b/>
                <w:bCs/>
              </w:rPr>
              <w:br/>
              <w:t>за месяцем подачи заявления в случае выдачи разрешения</w:t>
            </w:r>
          </w:p>
        </w:tc>
        <w:tc>
          <w:tcPr>
            <w:tcW w:w="4572" w:type="dxa"/>
            <w:shd w:val="clear" w:color="auto" w:fill="FFFFFF" w:themeFill="background1"/>
            <w:noWrap/>
            <w:tcMar>
              <w:top w:w="0" w:type="dxa"/>
              <w:bottom w:w="113" w:type="dxa"/>
            </w:tcMar>
            <w:hideMark/>
          </w:tcPr>
          <w:p w14:paraId="66F6A6DB" w14:textId="77777777" w:rsidR="009A1112" w:rsidRPr="009A1112" w:rsidRDefault="009A1112" w:rsidP="00B25673">
            <w:pPr>
              <w:spacing w:after="160"/>
              <w:rPr>
                <w:rFonts w:ascii="Times New Roman" w:hAnsi="Times New Roman" w:cs="Times New Roman"/>
              </w:rPr>
            </w:pPr>
            <w:r w:rsidRPr="009A1112">
              <w:rPr>
                <w:rFonts w:ascii="Times New Roman" w:hAnsi="Times New Roman" w:cs="Times New Roman"/>
              </w:rPr>
              <w:t> </w:t>
            </w:r>
          </w:p>
        </w:tc>
      </w:tr>
      <w:tr w:rsidR="008D3842" w:rsidRPr="009A1112" w14:paraId="71F7FDBE" w14:textId="77777777" w:rsidTr="00B25673">
        <w:trPr>
          <w:trHeight w:val="1471"/>
          <w:jc w:val="center"/>
        </w:trPr>
        <w:tc>
          <w:tcPr>
            <w:tcW w:w="5226" w:type="dxa"/>
            <w:gridSpan w:val="2"/>
            <w:shd w:val="clear" w:color="auto" w:fill="FFFFFF" w:themeFill="background1"/>
            <w:tcMar>
              <w:top w:w="0" w:type="dxa"/>
              <w:bottom w:w="113" w:type="dxa"/>
            </w:tcMar>
          </w:tcPr>
          <w:p w14:paraId="11C9307D" w14:textId="77777777" w:rsidR="008D3842" w:rsidRPr="009A1112" w:rsidRDefault="008D3842" w:rsidP="00B25673">
            <w:pPr>
              <w:jc w:val="center"/>
              <w:rPr>
                <w:rFonts w:ascii="Times New Roman" w:hAnsi="Times New Roman" w:cs="Times New Roman"/>
                <w:b/>
                <w:bCs/>
              </w:rPr>
            </w:pPr>
            <w:r w:rsidRPr="008D3842">
              <w:rPr>
                <w:rFonts w:ascii="Times New Roman" w:hAnsi="Times New Roman" w:cs="Times New Roman"/>
                <w:b/>
                <w:bCs/>
              </w:rPr>
              <w:t>Информация, обосновывающая неприменение изъятий, предусмотренных пунктом 12 Указа Президента Росси</w:t>
            </w:r>
            <w:r w:rsidR="00B25673">
              <w:rPr>
                <w:rFonts w:ascii="Times New Roman" w:hAnsi="Times New Roman" w:cs="Times New Roman"/>
                <w:b/>
                <w:bCs/>
              </w:rPr>
              <w:t xml:space="preserve">йской Федерации 05.03.2022 </w:t>
            </w:r>
            <w:r w:rsidR="00B25673">
              <w:rPr>
                <w:rFonts w:ascii="Times New Roman" w:hAnsi="Times New Roman" w:cs="Times New Roman"/>
                <w:b/>
                <w:bCs/>
              </w:rPr>
              <w:br/>
              <w:t>№ 95</w:t>
            </w:r>
            <w:r w:rsidRPr="008D3842">
              <w:rPr>
                <w:rFonts w:ascii="Times New Roman" w:hAnsi="Times New Roman" w:cs="Times New Roman"/>
                <w:b/>
                <w:bCs/>
              </w:rPr>
              <w:t xml:space="preserve"> и пунктом 4 Указа Президента Российской Федерации от 04.05.2022 № 254</w:t>
            </w:r>
          </w:p>
        </w:tc>
        <w:tc>
          <w:tcPr>
            <w:tcW w:w="4572" w:type="dxa"/>
            <w:shd w:val="clear" w:color="auto" w:fill="FFFFFF" w:themeFill="background1"/>
            <w:noWrap/>
            <w:tcMar>
              <w:top w:w="0" w:type="dxa"/>
              <w:bottom w:w="113" w:type="dxa"/>
            </w:tcMar>
          </w:tcPr>
          <w:p w14:paraId="6E55F07E" w14:textId="77777777" w:rsidR="008D3842" w:rsidRPr="009A1112" w:rsidRDefault="008D3842" w:rsidP="00B25673">
            <w:pPr>
              <w:rPr>
                <w:rFonts w:ascii="Times New Roman" w:hAnsi="Times New Roman" w:cs="Times New Roman"/>
              </w:rPr>
            </w:pPr>
          </w:p>
        </w:tc>
      </w:tr>
      <w:tr w:rsidR="008D3842" w:rsidRPr="009A1112" w14:paraId="5AEB987F" w14:textId="77777777" w:rsidTr="00B25673">
        <w:trPr>
          <w:trHeight w:val="652"/>
          <w:jc w:val="center"/>
        </w:trPr>
        <w:tc>
          <w:tcPr>
            <w:tcW w:w="5226" w:type="dxa"/>
            <w:gridSpan w:val="2"/>
            <w:shd w:val="clear" w:color="auto" w:fill="FFFFFF" w:themeFill="background1"/>
            <w:tcMar>
              <w:top w:w="0" w:type="dxa"/>
              <w:bottom w:w="113" w:type="dxa"/>
            </w:tcMar>
          </w:tcPr>
          <w:p w14:paraId="51CE587C" w14:textId="77777777" w:rsidR="008D3842" w:rsidRPr="008D3842" w:rsidRDefault="008D3842" w:rsidP="00B25673">
            <w:pPr>
              <w:jc w:val="center"/>
              <w:rPr>
                <w:rFonts w:ascii="Times New Roman" w:hAnsi="Times New Roman" w:cs="Times New Roman"/>
                <w:b/>
                <w:bCs/>
              </w:rPr>
            </w:pPr>
            <w:r w:rsidRPr="008D3842">
              <w:rPr>
                <w:rFonts w:ascii="Times New Roman" w:hAnsi="Times New Roman" w:cs="Times New Roman"/>
                <w:b/>
                <w:bCs/>
              </w:rPr>
              <w:t xml:space="preserve">Наличие третьих лиц, имеющих отношение </w:t>
            </w:r>
            <w:r w:rsidR="00B25673">
              <w:rPr>
                <w:rFonts w:ascii="Times New Roman" w:hAnsi="Times New Roman" w:cs="Times New Roman"/>
                <w:b/>
                <w:bCs/>
              </w:rPr>
              <w:br/>
            </w:r>
            <w:r w:rsidRPr="008D3842">
              <w:rPr>
                <w:rFonts w:ascii="Times New Roman" w:hAnsi="Times New Roman" w:cs="Times New Roman"/>
                <w:b/>
                <w:bCs/>
              </w:rPr>
              <w:t>к сделке (операции)</w:t>
            </w:r>
          </w:p>
        </w:tc>
        <w:tc>
          <w:tcPr>
            <w:tcW w:w="4572" w:type="dxa"/>
            <w:shd w:val="clear" w:color="auto" w:fill="FFFFFF" w:themeFill="background1"/>
            <w:noWrap/>
            <w:tcMar>
              <w:top w:w="0" w:type="dxa"/>
              <w:bottom w:w="113" w:type="dxa"/>
            </w:tcMar>
          </w:tcPr>
          <w:p w14:paraId="74256DA0" w14:textId="77777777" w:rsidR="008D3842" w:rsidRPr="009A1112" w:rsidRDefault="008D3842" w:rsidP="00B25673">
            <w:pPr>
              <w:rPr>
                <w:rFonts w:ascii="Times New Roman" w:hAnsi="Times New Roman" w:cs="Times New Roman"/>
              </w:rPr>
            </w:pPr>
          </w:p>
        </w:tc>
      </w:tr>
      <w:tr w:rsidR="009A1112" w:rsidRPr="009A1112" w14:paraId="69AE5A3B" w14:textId="77777777" w:rsidTr="006D288B">
        <w:trPr>
          <w:trHeight w:val="1866"/>
          <w:jc w:val="center"/>
        </w:trPr>
        <w:tc>
          <w:tcPr>
            <w:tcW w:w="5226" w:type="dxa"/>
            <w:gridSpan w:val="2"/>
            <w:shd w:val="clear" w:color="auto" w:fill="FFFFFF" w:themeFill="background1"/>
            <w:tcMar>
              <w:top w:w="0" w:type="dxa"/>
              <w:bottom w:w="113" w:type="dxa"/>
            </w:tcMar>
            <w:hideMark/>
          </w:tcPr>
          <w:p w14:paraId="1B462644" w14:textId="77777777" w:rsidR="009A1112" w:rsidRPr="009A1112" w:rsidRDefault="008D3842" w:rsidP="00B25673">
            <w:pPr>
              <w:spacing w:after="160"/>
              <w:jc w:val="center"/>
              <w:rPr>
                <w:rFonts w:ascii="Times New Roman" w:hAnsi="Times New Roman" w:cs="Times New Roman"/>
                <w:b/>
                <w:bCs/>
              </w:rPr>
            </w:pPr>
            <w:r w:rsidRPr="008D3842">
              <w:rPr>
                <w:rFonts w:ascii="Times New Roman" w:hAnsi="Times New Roman" w:cs="Times New Roman"/>
                <w:b/>
                <w:bCs/>
              </w:rPr>
              <w:t>Подпись заявителя (в случае подачи заявления федеральным органом исполнительной власти или Центральным банком Российской Федерации подпись курирующего заместителя руководителя федерального органа исполнительной власти или председателя Банка России)</w:t>
            </w:r>
          </w:p>
        </w:tc>
        <w:tc>
          <w:tcPr>
            <w:tcW w:w="4572" w:type="dxa"/>
            <w:shd w:val="clear" w:color="auto" w:fill="FFFFFF" w:themeFill="background1"/>
            <w:noWrap/>
            <w:tcMar>
              <w:top w:w="0" w:type="dxa"/>
              <w:bottom w:w="113" w:type="dxa"/>
            </w:tcMar>
            <w:hideMark/>
          </w:tcPr>
          <w:p w14:paraId="6D36C848" w14:textId="77777777" w:rsidR="009A1112" w:rsidRPr="009A1112" w:rsidRDefault="009A1112" w:rsidP="00B25673">
            <w:pPr>
              <w:spacing w:after="160"/>
              <w:rPr>
                <w:rFonts w:ascii="Times New Roman" w:hAnsi="Times New Roman" w:cs="Times New Roman"/>
              </w:rPr>
            </w:pPr>
          </w:p>
        </w:tc>
      </w:tr>
    </w:tbl>
    <w:p w14:paraId="60C86ECF" w14:textId="77777777" w:rsidR="009A1112" w:rsidRDefault="009A1112" w:rsidP="004E55BF">
      <w:pPr>
        <w:spacing w:line="240" w:lineRule="auto"/>
      </w:pPr>
    </w:p>
    <w:sectPr w:rsidR="009A1112" w:rsidSect="004E55BF">
      <w:pgSz w:w="11906" w:h="16838"/>
      <w:pgMar w:top="284" w:right="850"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BEEDE" w14:textId="77777777" w:rsidR="00591687" w:rsidRDefault="00591687" w:rsidP="008D3842">
      <w:pPr>
        <w:spacing w:after="0" w:line="240" w:lineRule="auto"/>
      </w:pPr>
      <w:r>
        <w:separator/>
      </w:r>
    </w:p>
  </w:endnote>
  <w:endnote w:type="continuationSeparator" w:id="0">
    <w:p w14:paraId="5EDCA1D6" w14:textId="77777777" w:rsidR="00591687" w:rsidRDefault="00591687" w:rsidP="008D3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304C8" w14:textId="77777777" w:rsidR="00591687" w:rsidRDefault="00591687" w:rsidP="008D3842">
      <w:pPr>
        <w:spacing w:after="0" w:line="240" w:lineRule="auto"/>
      </w:pPr>
      <w:r>
        <w:separator/>
      </w:r>
    </w:p>
  </w:footnote>
  <w:footnote w:type="continuationSeparator" w:id="0">
    <w:p w14:paraId="28AACC86" w14:textId="77777777" w:rsidR="00591687" w:rsidRDefault="00591687" w:rsidP="008D3842">
      <w:pPr>
        <w:spacing w:after="0" w:line="240" w:lineRule="auto"/>
      </w:pPr>
      <w:r>
        <w:continuationSeparator/>
      </w:r>
    </w:p>
  </w:footnote>
  <w:footnote w:id="1">
    <w:p w14:paraId="58CF4FB2" w14:textId="77777777" w:rsidR="008D3842" w:rsidRDefault="008D3842" w:rsidP="008D3842">
      <w:pPr>
        <w:pStyle w:val="a4"/>
        <w:jc w:val="both"/>
      </w:pPr>
      <w:r>
        <w:rPr>
          <w:rStyle w:val="a6"/>
        </w:rPr>
        <w:footnoteRef/>
      </w:r>
      <w:r>
        <w:t xml:space="preserve"> В случае, если заявление содержит обращение о выдаче разрешения на осуществление (исполнение) группы взаимосвязанных сделок (операций), в приложении к заявлению схематично указываются все этапы их осуществления (исполнения).</w:t>
      </w:r>
    </w:p>
  </w:footnote>
  <w:footnote w:id="2">
    <w:p w14:paraId="243140B3" w14:textId="1FAB01DB" w:rsidR="008D3842" w:rsidRDefault="008D3842" w:rsidP="008D3842">
      <w:pPr>
        <w:pStyle w:val="a4"/>
        <w:jc w:val="both"/>
      </w:pPr>
      <w:r w:rsidRPr="008D3842">
        <w:rPr>
          <w:rStyle w:val="a6"/>
        </w:rPr>
        <w:footnoteRef/>
      </w:r>
      <w:r w:rsidRPr="008D3842">
        <w:t xml:space="preserve"> </w:t>
      </w:r>
      <w:r w:rsidR="00BD5C61">
        <w:t>О</w:t>
      </w:r>
      <w:r w:rsidR="00BD5C61" w:rsidRPr="005F575E">
        <w:t>ценка должна быть проведена по состоянию на дату, не более чем на 6 месяцев предшествующую</w:t>
      </w:r>
      <w:r w:rsidR="00BD5C61">
        <w:t xml:space="preserve"> дате </w:t>
      </w:r>
      <w:r w:rsidR="00BD5C61" w:rsidRPr="005F575E">
        <w:t xml:space="preserve">направления </w:t>
      </w:r>
      <w:r w:rsidR="00BD5C61">
        <w:t>заявления</w:t>
      </w:r>
      <w:r>
        <w:t>.</w:t>
      </w:r>
    </w:p>
  </w:footnote>
  <w:footnote w:id="3">
    <w:p w14:paraId="108BCF20" w14:textId="085AE385" w:rsidR="006D6B40" w:rsidRDefault="006D6B40" w:rsidP="006D6B40">
      <w:pPr>
        <w:pStyle w:val="a4"/>
        <w:jc w:val="both"/>
      </w:pPr>
      <w:r>
        <w:rPr>
          <w:rStyle w:val="a6"/>
        </w:rPr>
        <w:footnoteRef/>
      </w:r>
      <w:r>
        <w:t>Для сделок (операций), направленных на отчуждение акций, долей (вкладов)</w:t>
      </w:r>
      <w:r w:rsidR="00C328C8">
        <w:t>, составляющих</w:t>
      </w:r>
      <w:r>
        <w:t xml:space="preserve"> уставны</w:t>
      </w:r>
      <w:r w:rsidR="00C328C8">
        <w:t>е</w:t>
      </w:r>
      <w:r>
        <w:t xml:space="preserve"> (складочны</w:t>
      </w:r>
      <w:r w:rsidR="00C328C8">
        <w:t>е</w:t>
      </w:r>
      <w:r>
        <w:t>) капитал</w:t>
      </w:r>
      <w:r w:rsidR="00C328C8">
        <w:t>ы</w:t>
      </w:r>
      <w:r>
        <w:t xml:space="preserve"> российских хозяйственных обществ</w:t>
      </w:r>
      <w:r w:rsidR="00B45856">
        <w:t xml:space="preserve"> (товариществ)</w:t>
      </w:r>
      <w:r>
        <w:t xml:space="preserve"> иностранными лицами, связанными с иностранными государствами, которые совершают в отношении Российской Федерации,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 или лицами, которые находятся под контролем указанных иностранных лиц, независимо от места их регистрации или места преимущественного ведения ими хозяйственной деятельности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44"/>
    <w:rsid w:val="00050D38"/>
    <w:rsid w:val="00056B0F"/>
    <w:rsid w:val="000A0EA7"/>
    <w:rsid w:val="000E748C"/>
    <w:rsid w:val="000F75C4"/>
    <w:rsid w:val="00172166"/>
    <w:rsid w:val="001E651B"/>
    <w:rsid w:val="00221DD0"/>
    <w:rsid w:val="0026121F"/>
    <w:rsid w:val="00267B6E"/>
    <w:rsid w:val="002A011A"/>
    <w:rsid w:val="00357D19"/>
    <w:rsid w:val="0037373F"/>
    <w:rsid w:val="003D743A"/>
    <w:rsid w:val="003F3604"/>
    <w:rsid w:val="004E1873"/>
    <w:rsid w:val="004E55BF"/>
    <w:rsid w:val="00591687"/>
    <w:rsid w:val="005A17FA"/>
    <w:rsid w:val="005C12A1"/>
    <w:rsid w:val="00621F3F"/>
    <w:rsid w:val="00625CDF"/>
    <w:rsid w:val="006C756A"/>
    <w:rsid w:val="006D288B"/>
    <w:rsid w:val="006D6B40"/>
    <w:rsid w:val="006E7BBD"/>
    <w:rsid w:val="006F6C82"/>
    <w:rsid w:val="007315F9"/>
    <w:rsid w:val="00751713"/>
    <w:rsid w:val="00756D0A"/>
    <w:rsid w:val="00885D15"/>
    <w:rsid w:val="008D3842"/>
    <w:rsid w:val="008E6368"/>
    <w:rsid w:val="009531DF"/>
    <w:rsid w:val="00970385"/>
    <w:rsid w:val="00990BFA"/>
    <w:rsid w:val="009A1112"/>
    <w:rsid w:val="009E624C"/>
    <w:rsid w:val="009E7F1D"/>
    <w:rsid w:val="009F6659"/>
    <w:rsid w:val="00A619D9"/>
    <w:rsid w:val="00A63552"/>
    <w:rsid w:val="00AA313B"/>
    <w:rsid w:val="00AC0B8B"/>
    <w:rsid w:val="00B25673"/>
    <w:rsid w:val="00B45856"/>
    <w:rsid w:val="00B67F8A"/>
    <w:rsid w:val="00BD5C61"/>
    <w:rsid w:val="00C328C8"/>
    <w:rsid w:val="00C33744"/>
    <w:rsid w:val="00C611AA"/>
    <w:rsid w:val="00C9660E"/>
    <w:rsid w:val="00D65559"/>
    <w:rsid w:val="00D81DC6"/>
    <w:rsid w:val="00D95191"/>
    <w:rsid w:val="00E46714"/>
    <w:rsid w:val="00E831AF"/>
    <w:rsid w:val="00E96F9D"/>
    <w:rsid w:val="00F916A0"/>
    <w:rsid w:val="00FB292D"/>
    <w:rsid w:val="00FB7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EB6F"/>
  <w15:chartTrackingRefBased/>
  <w15:docId w15:val="{66584A25-B09D-4B9C-8B57-C6D9A7CF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1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8D3842"/>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8D3842"/>
    <w:rPr>
      <w:rFonts w:ascii="Times New Roman" w:eastAsia="Times New Roman" w:hAnsi="Times New Roman" w:cs="Times New Roman"/>
      <w:sz w:val="20"/>
      <w:szCs w:val="20"/>
    </w:rPr>
  </w:style>
  <w:style w:type="character" w:styleId="a6">
    <w:name w:val="footnote reference"/>
    <w:basedOn w:val="a0"/>
    <w:uiPriority w:val="99"/>
    <w:semiHidden/>
    <w:unhideWhenUsed/>
    <w:rsid w:val="008D3842"/>
    <w:rPr>
      <w:vertAlign w:val="superscript"/>
    </w:rPr>
  </w:style>
  <w:style w:type="paragraph" w:customStyle="1" w:styleId="TableParagraph">
    <w:name w:val="Table Paragraph"/>
    <w:basedOn w:val="a"/>
    <w:uiPriority w:val="1"/>
    <w:qFormat/>
    <w:rsid w:val="008D3842"/>
    <w:pPr>
      <w:widowControl w:val="0"/>
      <w:autoSpaceDE w:val="0"/>
      <w:autoSpaceDN w:val="0"/>
      <w:spacing w:after="0" w:line="240" w:lineRule="auto"/>
    </w:pPr>
    <w:rPr>
      <w:rFonts w:ascii="Times New Roman" w:eastAsia="Times New Roman" w:hAnsi="Times New Roman" w:cs="Times New Roman"/>
    </w:rPr>
  </w:style>
  <w:style w:type="paragraph" w:styleId="a7">
    <w:name w:val="Balloon Text"/>
    <w:basedOn w:val="a"/>
    <w:link w:val="a8"/>
    <w:uiPriority w:val="99"/>
    <w:semiHidden/>
    <w:unhideWhenUsed/>
    <w:rsid w:val="008D3842"/>
    <w:pPr>
      <w:widowControl w:val="0"/>
      <w:autoSpaceDE w:val="0"/>
      <w:autoSpaceDN w:val="0"/>
      <w:spacing w:after="0" w:line="240" w:lineRule="auto"/>
    </w:pPr>
    <w:rPr>
      <w:rFonts w:ascii="Segoe UI" w:eastAsia="Times New Roman" w:hAnsi="Segoe UI" w:cs="Segoe UI"/>
      <w:sz w:val="18"/>
      <w:szCs w:val="18"/>
    </w:rPr>
  </w:style>
  <w:style w:type="character" w:customStyle="1" w:styleId="a8">
    <w:name w:val="Текст выноски Знак"/>
    <w:basedOn w:val="a0"/>
    <w:link w:val="a7"/>
    <w:uiPriority w:val="99"/>
    <w:semiHidden/>
    <w:rsid w:val="008D3842"/>
    <w:rPr>
      <w:rFonts w:ascii="Segoe UI" w:eastAsia="Times New Roman" w:hAnsi="Segoe UI" w:cs="Segoe UI"/>
      <w:sz w:val="18"/>
      <w:szCs w:val="18"/>
    </w:rPr>
  </w:style>
  <w:style w:type="character" w:styleId="a9">
    <w:name w:val="annotation reference"/>
    <w:basedOn w:val="a0"/>
    <w:uiPriority w:val="99"/>
    <w:semiHidden/>
    <w:unhideWhenUsed/>
    <w:rsid w:val="003F3604"/>
    <w:rPr>
      <w:sz w:val="16"/>
      <w:szCs w:val="16"/>
    </w:rPr>
  </w:style>
  <w:style w:type="paragraph" w:styleId="aa">
    <w:name w:val="annotation text"/>
    <w:basedOn w:val="a"/>
    <w:link w:val="ab"/>
    <w:uiPriority w:val="99"/>
    <w:semiHidden/>
    <w:unhideWhenUsed/>
    <w:rsid w:val="003F3604"/>
    <w:pPr>
      <w:spacing w:line="240" w:lineRule="auto"/>
    </w:pPr>
    <w:rPr>
      <w:sz w:val="20"/>
      <w:szCs w:val="20"/>
    </w:rPr>
  </w:style>
  <w:style w:type="character" w:customStyle="1" w:styleId="ab">
    <w:name w:val="Текст примечания Знак"/>
    <w:basedOn w:val="a0"/>
    <w:link w:val="aa"/>
    <w:uiPriority w:val="99"/>
    <w:semiHidden/>
    <w:rsid w:val="003F3604"/>
    <w:rPr>
      <w:sz w:val="20"/>
      <w:szCs w:val="20"/>
    </w:rPr>
  </w:style>
  <w:style w:type="paragraph" w:styleId="ac">
    <w:name w:val="annotation subject"/>
    <w:basedOn w:val="aa"/>
    <w:next w:val="aa"/>
    <w:link w:val="ad"/>
    <w:uiPriority w:val="99"/>
    <w:semiHidden/>
    <w:unhideWhenUsed/>
    <w:rsid w:val="003F3604"/>
    <w:rPr>
      <w:b/>
      <w:bCs/>
    </w:rPr>
  </w:style>
  <w:style w:type="character" w:customStyle="1" w:styleId="ad">
    <w:name w:val="Тема примечания Знак"/>
    <w:basedOn w:val="ab"/>
    <w:link w:val="ac"/>
    <w:uiPriority w:val="99"/>
    <w:semiHidden/>
    <w:rsid w:val="003F3604"/>
    <w:rPr>
      <w:b/>
      <w:bCs/>
      <w:sz w:val="20"/>
      <w:szCs w:val="20"/>
    </w:rPr>
  </w:style>
  <w:style w:type="paragraph" w:styleId="ae">
    <w:name w:val="Revision"/>
    <w:hidden/>
    <w:uiPriority w:val="99"/>
    <w:semiHidden/>
    <w:rsid w:val="000A0E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D388F-942C-4340-AC91-ED951CD1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Дмитриева Наталья Владимировна</dc:creator>
  <cp:keywords/>
  <dc:description/>
  <cp:lastModifiedBy>Атаян Кристина Арменовна</cp:lastModifiedBy>
  <cp:revision>2</cp:revision>
  <cp:lastPrinted>2023-03-03T18:44:00Z</cp:lastPrinted>
  <dcterms:created xsi:type="dcterms:W3CDTF">2023-04-27T08:53:00Z</dcterms:created>
  <dcterms:modified xsi:type="dcterms:W3CDTF">2023-04-27T08:53:00Z</dcterms:modified>
</cp:coreProperties>
</file>