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30" w:rsidRPr="0007516C" w:rsidRDefault="003E1181" w:rsidP="004355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7516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ведении бухгалтерского учета </w:t>
      </w:r>
    </w:p>
    <w:p w:rsidR="003E1181" w:rsidRDefault="003E1181" w:rsidP="004355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7516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территориях </w:t>
      </w:r>
      <w:r w:rsidR="00435530" w:rsidRPr="0007516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новых субъектов Российской Федерации</w:t>
      </w:r>
    </w:p>
    <w:p w:rsidR="00735508" w:rsidRDefault="00735508" w:rsidP="004355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35508" w:rsidRPr="0007516C" w:rsidRDefault="00735508" w:rsidP="007355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ПЗ-15/2022</w:t>
      </w:r>
    </w:p>
    <w:p w:rsidR="003E1181" w:rsidRPr="003E1181" w:rsidRDefault="003E1181" w:rsidP="000751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71BE" w:rsidRDefault="00735508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Министерстве финансов Российской Федерации</w:t>
      </w:r>
      <w:r w:rsidR="00D52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>обобщ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связанные с ведением бухгалтерского учета экономическими субъектами </w:t>
      </w:r>
      <w:r w:rsidR="009632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организаций бюджетной сферы, а также кредитных </w:t>
      </w:r>
      <w:r w:rsidR="009632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>и некредитных финансовых организаций, регулирование деятельности которых осуществляет Банк России)</w:t>
      </w:r>
      <w:r w:rsidR="007B7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территориях Донецкой Народной Республики, Луганской Народной Республики, Запорожской и Херсонской областей (далее вместе – новые субъекты Российской Федерации), </w:t>
      </w:r>
      <w:r w:rsidR="00963222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7B71BE">
        <w:rPr>
          <w:rFonts w:ascii="Times New Roman" w:hAnsi="Times New Roman" w:cs="Times New Roman"/>
          <w:sz w:val="28"/>
          <w:szCs w:val="28"/>
          <w:lang w:eastAsia="ru-RU"/>
        </w:rPr>
        <w:t>и сообщает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B71B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конституционными законами «О 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Республики», «О принятии в Российскую Федерацию Запорожской области и образовании в составе Российской Федерации нового субъекта – Запорожской области», «О принятии в Российскую Федерацию Херсонской области и образовании в составе Российской Федерации нового субъекта – Херсонской области» (далее – Федеральные конституционные законы) законодательные и иные нормативные правовые акты Российской Федерации действуют на территориях новых субъектов Российской Федерации со дня их принятия в состав субъектов Российской Федерации, т.е. с 30 сентября 2022 г. Исходя из этого законодательные и иные нормативные правовые акты Российской Федерации по бухгалтерскому учету действуют на территориях новых субъектов Российской Федерации со дня их принятия в состав субъектов Российской Федерации с учетом переходных положений, предусмотренных Федеральными конституционными законами, федеральными законами.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Экономический субъект, впервые созданный на территории нового субъекта Российской Федерации в период с 30 сентября по 31 декабря 2022 г., с даты государственной регистрации ведет бухгалтерский учет, в том числе составляет, представляет и раскрывает бухгалтерскую (финансовую) отчетность (включая годовую бухгалтерскую (финансовую) отчетность за 2022 г.) в соответствии с Федеральным законом «О бухгалтерском учете» и нормативными правовыми актами Российской Федерации по бухгалтерскому учету. 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Исходя из взаимосвязанных норм Федеральных конституционных законов, Федерального закона «О бухгалтерском учете» и Положения по бухгалтерскому учету ПБУ 1/2008 «Учетная политика организации», утвержденного приказом Минфина России от 6 октября 2008 г. № 106н, экономические субъекты, отличные от указанных в пункте 2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документа, в период с 30 сентября по 31 декабря 2022 г. вправе вести бухгалтерский учет, в том числе составлять бухгалтерскую (финансовую) отчетность (включая промежуточную и годовую бухгалтерскую (финансовую) отчетность за 2022 г.) в соответствии с правилами бухгалтерского учета, действовавшими на соответствующих территориях новых субъектов Российской Федерации до 30 сентября 2022 г.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Бухгалтерская (финансовая) отчетность экономических субъектов, указанных в настоящем пункте, за 2022 г.: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представляется и (или) раскрывается в соответствии с правилами, действовавшими на соответствующих территориях новых субъектов Российской Федерации до 30 сентября 2022 г.;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не подлежит представлению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«О бухгалтерском учете».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 1 января 2023 г. все экономические субъекты на территориях новых субъектов Российской Федерации ведут бухгалтерский учет, в том числе составляют бухгалтерскую (финансовую) отчетность за 2023 г. в соответствии с Федеральным законом «О бухгалтерском учете» и нормативными правовыми актами Российской Федерации по бухгалтерскому учету.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Бухгалтерская (финансовая) отчетность за 2023 г. представляется и (или) раскрывается в соответствии с законодательством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>представляется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«О бухгалтерском учете».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формирования (выбора или разработки) и раскрытия учетной политики экономических субъектов установлены ПБУ 1/2008. 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При формировании учетной политики по вопросам бухгалтерского учета нематериальных активов и капитальных вложений в них целесообразно руководствоваться соответственно Федеральным стандартом бухгалтерского учета ФСБУ 14/2022 «Нематериальные активы», утвержденным приказом Минфина России от 30 мая 2022 г. № 86н, и Федеральным стандартом бухгалтерского учета ФСБУ 26/2020 «Капитальные вложения», утвержденным приказом Минфина России от 17 сентября 2020 г. № 204н в редакции приказа Минфина России от 30 мая 2022 г. № 87н.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 отражении последствий изменения учетной политики экономического субъекта, вызванного переходом к применению законодательства Российской Федерации и нормативных правовых актов Российской Федерации по бухгалтерскому учету, необходимо исходить из следующего.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Последствия изменения учетной политики, вызванного переходом к применению федеральных и отраслевых стандартов бухгалтерского учета, отражаются в бухгалтерском учете и отчетности в порядке, установленном этими стандартами. В частности, такой порядок установлен Федеральными стандартами бухгалтерского учета ФСБУ 25/2018 «Бухгалтерский учет аренды», утвержденным приказом Минфина России от 16 октября 2018 г.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 208н, ФСБУ 5/2019 «Запасы», утвержденным приказом Минфина России от 15 ноября 2019 г. № 180н, ФСБУ 6/2020 «Основные средства», утвержденным приказом Минфина России от 17 сентября 2020 г. № 204н, ФСБУ 26/2020 «Капитальные вложения», утвержденным приказом Минфина России от 17 сентября 2020 г. № 204н.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Если соответствующее законодательство Российской Федерации и (или) нормативный правовой акт Российской Федерации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в порядке, установленном пунктом 15 ПБУ 1/2008, т.е., как правило, ретроспективно. Однако в случае, когда </w:t>
      </w:r>
      <w:r>
        <w:rPr>
          <w:rFonts w:ascii="Times New Roman" w:hAnsi="Times New Roman" w:cs="Times New Roman"/>
          <w:sz w:val="28"/>
          <w:szCs w:val="28"/>
        </w:rPr>
        <w:t xml:space="preserve">оценка в денежном выражении таких последствий в отношении периодов, предшествовавших отчетному, не может быть произведена с достаточной надежностью,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последствия изменения учетной политики отражаются в бухгалтерском учете и отчетности перспективно.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последствия изменения учетной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денежном выражении с достаточной надежностью определяется экономическим субъектом самостоятельно.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отражать в бухгалтерской отчетности последствия изменения учетной политики перспективно, за исключением случаев, когда иной порядок установлен законодательством Российской Федерации и (или) нормативным правовым актом Российской Федерации по бухгалтерскому учету.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Последствия изменения учетной политики, вызванного переходом к применению законодательства Российской Федерации и нормативных правовых актов Российской Федерации по бухгалтерскому учету, отражаются в бухгалтерском учете записями в межотчетный период таким образом, чтобы вступительные остатки по счетам бухгалтерского учета по состоянию на 1 января 2023 г. отражали данные, сформированные в соответствии с законодательством Российской Федерации и нормативными правовыми актами Российской Федерации по бухгалтерскому учету.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 соответствии с Федеральными конституционными законами денежной единицей на территориях новых субъектов Российской Федерации является рубль. До 31 декабря 2022 г. на территориях новых субъектов Российской Федерации допускаются обращение национальной денежной единицы Украины – гривны и осуществление расчетов в гривнах. 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этого, для целей составления и представления (публикации) бухгалтерской (финансовой) отчетности за 2022 год экономический субъект самостоятельно определяет валюту составления и представления (публикации) отчетности. Операции, которые выражены в валюте, отличной от валюты составления бухгалтерской (финансовой) отчетности, отражаются в бухгалтерском учете по правилам учета иностранной валюты,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действовавшим на соответствующих территориях новых субъектов Российской Федерации до 30 сентября 2022 г. 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января 2023 г. для целей бухгалтерского учета (за исключением составления годовой бухгалтерской (финансовой) отчетности за 2022 г. в случае, указанном в пункте 3 настоящего документа) национальная денежная единица Украины – гривны рассматривается в качестве иностранной валюты.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 соответствии с Федеральным законом «О бухгалтерском учете» денежное измерение объектов бухгалтерского учета производится в валюте Российской Федерации. Если иное не установлено законодательством Российской Федерации, стоимость объектов бухгалтерского учета, выраженная в иностранной валюте, подлежит пересчету в валюту Российской Федерации.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формирования в бухгалтерском учете, в том числе бухгалтерской (финансовой) отчетности, информации об активах и обязательствах, стоимость которых выражена в иностранной валюте, установлены Положением по бухгалтерскому учету ПБУ 3/2006 «Учет активов и обязательств, стоимость которых выражена в иностранной валюте», утвержденным приказом Минфина России от 27 ноября 2006 г. № 154н.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Отражение стоимости объектов бухгалтерского учета во вступительной бухгалтерской (финансовой) отчетности за 2023 г., в случае, когда законодательство Российской Федерации и нормативные правовые акты Российской Федерации по бухгалтерскому учету применяются для ведения бухгалтерского учета с 1 января 2023 г., производится с учетом следующего.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 Пересчет стоимости объектов бухгалтерского учета, выраженной в заключительной бухгалтерской (финансовой) отчетности за 2022 г. в гривнах, производится по официальному курсу гривны к рублю, установленному Банком России (далее – официальный курс) на 31 декабря 2022 г.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9.2. Активы, обязательства, источники финансирования деятельности экономического субъекта (статьи бухгалтерского баланса) отражаются исходя из стоимости в рублях, сформированной по состоянию на 31 декабря 2022 г.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Пересчет стоимости вложений во внеоборотные активы (основные средства, нематериальные активы, др.), запасов и других активов, не перечисленных в пункте 7 ПБУ 3/2006, а также средства полученных и выданных авансов и предварительной оплаты, задатков в дальнейшем в связи с изменением официального курса не производится. Пересчет стоимости денежных знаков в кассе экономического субъекта, средств на банковских счетах (банковских вкладах), денежных и платежных документов, ценных бумаг (за исключением акций), средств в расчетах, включая по заемным обязательствам с юридическими и физическими лицами (за исключением средств полученных и выданных авансов и предварительной оплаты, задатков), выраженной в иностранной валюте, в рубли производится после даты пересчета (31 декабря 2022 г.) на каждую отчетную дату в соответствии с правилами ПБУ 3/2006.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9.3. В случае если деятельность экономического субъекта, зарегистрированного на территории одного из новых субъектов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велась на территории Российской Федерации за пределами территорий новых субъектов Российской Федерации, и в бухгалтерском учете такого экономического субъекта отражалась накопительным итогом курсовая разница, связанная с ведением указанной деятельности, накопленная сумма курсовой разницы присоединяется к нераспределенной прибыли (непокрытому убытку) экономического субъекта по состоянию на 31 декабря 2022 г.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9.4. В случае если в 2022 г. деятельность экономического субъекта, зарегистрированного на территории одного из новых субъектов Российской Федерации, велась за пределами Российской Федерации на территории Украины, пересчет в рубли стоимости активов и обязательств, используемых в такой деятельности, производится по состоянию на 31 декабря 2022 г. В дальнейшем в целях бухгалтерского учета активов и обязательств, используемых экономическим субъектом в деятельности за пределами Российской Федерации, применяются правила, установленные разделом IV ПБУ 3/2006.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9.5. Сравнительные показатели бухгалтерского баланса на даты периодов, предшествующих отчетному, пересчитываются в рубли по официальному курсу, действовавшему на даты, на которые представлены такие показатели.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9.6. Сравнительные показатели доходов, расходов, прибылей, убытков, поступлений и использования средств целевого финансирования, денежных потоков за 2022 г. пересчитываются в рубли следующим образом: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 незначительном количестве фактов хозяйственной жизни указанные объекты пересчитываются по официальному курсу на дату каждого факта хозяйственной жизни;</w:t>
      </w:r>
    </w:p>
    <w:p w:rsidR="007B71BE" w:rsidRDefault="007B71BE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при значительном количестве фактов хозяйственной жизни для пересчета указанных объектов может применяться средняя величина официальных курсов за период. При равномерном (или близком к равномерному) осуществлении фактов хозяйственной жизни для пересчета может использоваться средняя величина официальных курсов за 2022 г. (см. официальный Интернет-сайт Банка России </w:t>
      </w:r>
      <w:hyperlink r:id="rId7" w:history="1">
        <w:r w:rsidRPr="007B7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B7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B7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cbr</w:t>
        </w:r>
        <w:r w:rsidRPr="007B7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B7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 При неравномерном осуществлении фактов хозяйственной жизни для указанного пересчета целесообразно применять средневзвешенные величины официальных курсов за более короткие промежутки времени (например, неделю, месяц, др.).</w:t>
      </w:r>
    </w:p>
    <w:p w:rsidR="00A3681A" w:rsidRDefault="00A3681A" w:rsidP="007B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A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EA" w:rsidRDefault="002822EA" w:rsidP="00B6767C">
      <w:pPr>
        <w:spacing w:after="0" w:line="240" w:lineRule="auto"/>
      </w:pPr>
      <w:r>
        <w:separator/>
      </w:r>
    </w:p>
  </w:endnote>
  <w:endnote w:type="continuationSeparator" w:id="0">
    <w:p w:rsidR="002822EA" w:rsidRDefault="002822EA" w:rsidP="00B6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EA" w:rsidRDefault="002822EA" w:rsidP="00B6767C">
      <w:pPr>
        <w:spacing w:after="0" w:line="240" w:lineRule="auto"/>
      </w:pPr>
      <w:r>
        <w:separator/>
      </w:r>
    </w:p>
  </w:footnote>
  <w:footnote w:type="continuationSeparator" w:id="0">
    <w:p w:rsidR="002822EA" w:rsidRDefault="002822EA" w:rsidP="00B6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84D"/>
    <w:multiLevelType w:val="multilevel"/>
    <w:tmpl w:val="8AC06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5A51FC8"/>
    <w:multiLevelType w:val="hybridMultilevel"/>
    <w:tmpl w:val="819E0BD0"/>
    <w:lvl w:ilvl="0" w:tplc="9D5C73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BB1F0B"/>
    <w:multiLevelType w:val="multilevel"/>
    <w:tmpl w:val="27904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4D7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F"/>
    <w:rsid w:val="00030DB6"/>
    <w:rsid w:val="0007516C"/>
    <w:rsid w:val="000A1D61"/>
    <w:rsid w:val="000A35BE"/>
    <w:rsid w:val="000B018A"/>
    <w:rsid w:val="000C5324"/>
    <w:rsid w:val="000F3ED5"/>
    <w:rsid w:val="0012260C"/>
    <w:rsid w:val="00132DB9"/>
    <w:rsid w:val="001474DE"/>
    <w:rsid w:val="001530B8"/>
    <w:rsid w:val="0017150E"/>
    <w:rsid w:val="00174250"/>
    <w:rsid w:val="00195291"/>
    <w:rsid w:val="001B0D60"/>
    <w:rsid w:val="001E6D96"/>
    <w:rsid w:val="00202C11"/>
    <w:rsid w:val="00217B1B"/>
    <w:rsid w:val="00231C95"/>
    <w:rsid w:val="00237290"/>
    <w:rsid w:val="002408DA"/>
    <w:rsid w:val="00274333"/>
    <w:rsid w:val="00276942"/>
    <w:rsid w:val="002822EA"/>
    <w:rsid w:val="002A4D98"/>
    <w:rsid w:val="002B21DC"/>
    <w:rsid w:val="002B4E98"/>
    <w:rsid w:val="002C2ABB"/>
    <w:rsid w:val="002F0500"/>
    <w:rsid w:val="00300214"/>
    <w:rsid w:val="00351C16"/>
    <w:rsid w:val="00360A0B"/>
    <w:rsid w:val="003645AF"/>
    <w:rsid w:val="00371B53"/>
    <w:rsid w:val="003838D6"/>
    <w:rsid w:val="003838F1"/>
    <w:rsid w:val="00385953"/>
    <w:rsid w:val="003A173B"/>
    <w:rsid w:val="003A6A07"/>
    <w:rsid w:val="003B2F60"/>
    <w:rsid w:val="003B402B"/>
    <w:rsid w:val="003C664A"/>
    <w:rsid w:val="003D11B5"/>
    <w:rsid w:val="003E1181"/>
    <w:rsid w:val="003F3CFA"/>
    <w:rsid w:val="004042D2"/>
    <w:rsid w:val="004141E4"/>
    <w:rsid w:val="004228B3"/>
    <w:rsid w:val="004342D3"/>
    <w:rsid w:val="00435530"/>
    <w:rsid w:val="00435EDF"/>
    <w:rsid w:val="00447A1B"/>
    <w:rsid w:val="0045183B"/>
    <w:rsid w:val="00496252"/>
    <w:rsid w:val="004D154F"/>
    <w:rsid w:val="004E5924"/>
    <w:rsid w:val="004F0F4F"/>
    <w:rsid w:val="004F5F96"/>
    <w:rsid w:val="00502593"/>
    <w:rsid w:val="0052556B"/>
    <w:rsid w:val="00532109"/>
    <w:rsid w:val="0053280F"/>
    <w:rsid w:val="005363B4"/>
    <w:rsid w:val="0054113D"/>
    <w:rsid w:val="00554B40"/>
    <w:rsid w:val="0056499B"/>
    <w:rsid w:val="0058119A"/>
    <w:rsid w:val="00594D90"/>
    <w:rsid w:val="00595DF7"/>
    <w:rsid w:val="00596157"/>
    <w:rsid w:val="005A06C9"/>
    <w:rsid w:val="005A30F8"/>
    <w:rsid w:val="00631517"/>
    <w:rsid w:val="00637436"/>
    <w:rsid w:val="00654C34"/>
    <w:rsid w:val="00670817"/>
    <w:rsid w:val="00673EB0"/>
    <w:rsid w:val="006804CC"/>
    <w:rsid w:val="006846E4"/>
    <w:rsid w:val="006A272D"/>
    <w:rsid w:val="006C192F"/>
    <w:rsid w:val="006D36D8"/>
    <w:rsid w:val="006E618E"/>
    <w:rsid w:val="00720C9B"/>
    <w:rsid w:val="00733CE8"/>
    <w:rsid w:val="00735508"/>
    <w:rsid w:val="007928FF"/>
    <w:rsid w:val="007B1B76"/>
    <w:rsid w:val="007B6795"/>
    <w:rsid w:val="007B6BE6"/>
    <w:rsid w:val="007B71BE"/>
    <w:rsid w:val="007C27A0"/>
    <w:rsid w:val="007F0E0F"/>
    <w:rsid w:val="00831793"/>
    <w:rsid w:val="00856780"/>
    <w:rsid w:val="00863FC2"/>
    <w:rsid w:val="008751BE"/>
    <w:rsid w:val="008A4880"/>
    <w:rsid w:val="008A74BC"/>
    <w:rsid w:val="008F0EBB"/>
    <w:rsid w:val="00906EAC"/>
    <w:rsid w:val="00913189"/>
    <w:rsid w:val="00950290"/>
    <w:rsid w:val="00963222"/>
    <w:rsid w:val="00977F35"/>
    <w:rsid w:val="009D4C27"/>
    <w:rsid w:val="009E2E00"/>
    <w:rsid w:val="009F78DA"/>
    <w:rsid w:val="00A275CE"/>
    <w:rsid w:val="00A3681A"/>
    <w:rsid w:val="00A41BBF"/>
    <w:rsid w:val="00A97129"/>
    <w:rsid w:val="00AC5831"/>
    <w:rsid w:val="00AD232D"/>
    <w:rsid w:val="00B251DE"/>
    <w:rsid w:val="00B6767C"/>
    <w:rsid w:val="00B72387"/>
    <w:rsid w:val="00B73D31"/>
    <w:rsid w:val="00B754C3"/>
    <w:rsid w:val="00BA2ACF"/>
    <w:rsid w:val="00BA2D9B"/>
    <w:rsid w:val="00BB68E9"/>
    <w:rsid w:val="00C27053"/>
    <w:rsid w:val="00C3068B"/>
    <w:rsid w:val="00C57E1C"/>
    <w:rsid w:val="00C718AB"/>
    <w:rsid w:val="00C7583D"/>
    <w:rsid w:val="00C97485"/>
    <w:rsid w:val="00CA1F98"/>
    <w:rsid w:val="00CB5FF7"/>
    <w:rsid w:val="00CE19EF"/>
    <w:rsid w:val="00CE36AE"/>
    <w:rsid w:val="00D05D22"/>
    <w:rsid w:val="00D05FA5"/>
    <w:rsid w:val="00D254C3"/>
    <w:rsid w:val="00D2674C"/>
    <w:rsid w:val="00D36AD4"/>
    <w:rsid w:val="00D46C78"/>
    <w:rsid w:val="00D52BD5"/>
    <w:rsid w:val="00D60D2B"/>
    <w:rsid w:val="00D63521"/>
    <w:rsid w:val="00D97A9B"/>
    <w:rsid w:val="00DE0480"/>
    <w:rsid w:val="00E13C13"/>
    <w:rsid w:val="00E15213"/>
    <w:rsid w:val="00E23FCE"/>
    <w:rsid w:val="00E47B07"/>
    <w:rsid w:val="00E54E66"/>
    <w:rsid w:val="00E77860"/>
    <w:rsid w:val="00E874A4"/>
    <w:rsid w:val="00E924B5"/>
    <w:rsid w:val="00EA4FFB"/>
    <w:rsid w:val="00EB5BDD"/>
    <w:rsid w:val="00EE1C01"/>
    <w:rsid w:val="00EE50EE"/>
    <w:rsid w:val="00EF7007"/>
    <w:rsid w:val="00F10AE3"/>
    <w:rsid w:val="00F14606"/>
    <w:rsid w:val="00F158B7"/>
    <w:rsid w:val="00F20368"/>
    <w:rsid w:val="00F420BB"/>
    <w:rsid w:val="00F96C0F"/>
    <w:rsid w:val="00FB26FC"/>
    <w:rsid w:val="00FB2914"/>
    <w:rsid w:val="00FB777A"/>
    <w:rsid w:val="00FC2542"/>
    <w:rsid w:val="00FC5D09"/>
    <w:rsid w:val="00FC7525"/>
    <w:rsid w:val="00FD7ECB"/>
    <w:rsid w:val="00FE43F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A21"/>
  <w15:chartTrackingRefBased/>
  <w15:docId w15:val="{2F38EE6C-A21E-4118-A948-863D984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67C"/>
  </w:style>
  <w:style w:type="paragraph" w:styleId="a6">
    <w:name w:val="footer"/>
    <w:basedOn w:val="a"/>
    <w:link w:val="a7"/>
    <w:uiPriority w:val="99"/>
    <w:unhideWhenUsed/>
    <w:rsid w:val="00B6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67C"/>
  </w:style>
  <w:style w:type="paragraph" w:styleId="a8">
    <w:name w:val="Balloon Text"/>
    <w:basedOn w:val="a"/>
    <w:link w:val="a9"/>
    <w:uiPriority w:val="99"/>
    <w:semiHidden/>
    <w:unhideWhenUsed/>
    <w:rsid w:val="0024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8D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47A1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E5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subject/>
  <dc:creator>ГУБИНА ТАТЬЯНА СЕРГЕЕВНА</dc:creator>
  <cp:keywords/>
  <dc:description/>
  <cp:lastModifiedBy>Князева Ирина Николаевна</cp:lastModifiedBy>
  <cp:revision>3</cp:revision>
  <cp:lastPrinted>2022-12-06T11:04:00Z</cp:lastPrinted>
  <dcterms:created xsi:type="dcterms:W3CDTF">2022-12-16T10:45:00Z</dcterms:created>
  <dcterms:modified xsi:type="dcterms:W3CDTF">2022-12-19T10:54:00Z</dcterms:modified>
</cp:coreProperties>
</file>