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F6" w:rsidRPr="009D56DD" w:rsidRDefault="000A11D7" w:rsidP="009D5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6DD">
        <w:rPr>
          <w:rFonts w:ascii="Times New Roman" w:hAnsi="Times New Roman" w:cs="Times New Roman"/>
          <w:b/>
          <w:sz w:val="28"/>
          <w:szCs w:val="28"/>
        </w:rPr>
        <w:t>Пояснительная записка к</w:t>
      </w:r>
      <w:r w:rsidR="00C51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6DD">
        <w:rPr>
          <w:rFonts w:ascii="Times New Roman" w:hAnsi="Times New Roman" w:cs="Times New Roman"/>
          <w:b/>
          <w:sz w:val="28"/>
          <w:szCs w:val="28"/>
        </w:rPr>
        <w:t xml:space="preserve">примеру </w:t>
      </w:r>
      <w:r w:rsidR="00C66F34">
        <w:rPr>
          <w:rFonts w:ascii="Times New Roman" w:hAnsi="Times New Roman" w:cs="Times New Roman"/>
          <w:b/>
          <w:sz w:val="28"/>
          <w:szCs w:val="28"/>
        </w:rPr>
        <w:t>фор</w:t>
      </w:r>
      <w:r w:rsidR="005B5740">
        <w:rPr>
          <w:rFonts w:ascii="Times New Roman" w:hAnsi="Times New Roman" w:cs="Times New Roman"/>
          <w:b/>
          <w:sz w:val="28"/>
          <w:szCs w:val="28"/>
        </w:rPr>
        <w:t>м</w:t>
      </w:r>
      <w:r w:rsidR="00C66F34">
        <w:rPr>
          <w:rFonts w:ascii="Times New Roman" w:hAnsi="Times New Roman" w:cs="Times New Roman"/>
          <w:b/>
          <w:sz w:val="28"/>
          <w:szCs w:val="28"/>
        </w:rPr>
        <w:t xml:space="preserve">ирования </w:t>
      </w:r>
      <w:r w:rsidRPr="009D56DD">
        <w:rPr>
          <w:rFonts w:ascii="Times New Roman" w:hAnsi="Times New Roman" w:cs="Times New Roman"/>
          <w:b/>
          <w:sz w:val="28"/>
          <w:szCs w:val="28"/>
        </w:rPr>
        <w:t>Реестра бюджетных рисков</w:t>
      </w:r>
    </w:p>
    <w:p w:rsidR="00B77680" w:rsidRPr="003A3239" w:rsidRDefault="00B77680" w:rsidP="00A129C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4A74">
        <w:rPr>
          <w:rFonts w:ascii="Times New Roman" w:hAnsi="Times New Roman" w:cs="Times New Roman"/>
          <w:sz w:val="28"/>
          <w:szCs w:val="28"/>
        </w:rPr>
        <w:t xml:space="preserve">ример формирования Реестра бюджетных рисков (далее – Реестр) составлен </w:t>
      </w:r>
      <w:r w:rsidR="006245F3">
        <w:rPr>
          <w:rFonts w:ascii="Times New Roman" w:hAnsi="Times New Roman" w:cs="Times New Roman"/>
          <w:sz w:val="28"/>
          <w:szCs w:val="28"/>
        </w:rPr>
        <w:t>на основе</w:t>
      </w:r>
      <w:r w:rsidRPr="00414A74">
        <w:rPr>
          <w:rFonts w:ascii="Times New Roman" w:hAnsi="Times New Roman" w:cs="Times New Roman"/>
          <w:sz w:val="28"/>
          <w:szCs w:val="28"/>
        </w:rPr>
        <w:t xml:space="preserve"> анализа бюджетных и иных полномочий главного распорядителя (распорядителя) средств федерального бюджета, получателя средств федерального бюджета, главного администратора (администратора) доходов федерального бюджета, главного администратора (администратора) источников финансирования дефицита 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047" w:rsidRDefault="00367CC2" w:rsidP="00A129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6DD">
        <w:rPr>
          <w:rFonts w:ascii="Times New Roman" w:hAnsi="Times New Roman" w:cs="Times New Roman"/>
          <w:i/>
          <w:sz w:val="28"/>
          <w:szCs w:val="28"/>
        </w:rPr>
        <w:t>Бюджетные процедуры</w:t>
      </w:r>
      <w:r w:rsidR="006245F3">
        <w:rPr>
          <w:rFonts w:ascii="Times New Roman" w:hAnsi="Times New Roman" w:cs="Times New Roman"/>
          <w:i/>
          <w:sz w:val="28"/>
          <w:szCs w:val="28"/>
        </w:rPr>
        <w:t>,</w:t>
      </w:r>
      <w:r w:rsidRPr="009D56DD">
        <w:rPr>
          <w:rFonts w:ascii="Times New Roman" w:hAnsi="Times New Roman" w:cs="Times New Roman"/>
          <w:i/>
          <w:sz w:val="28"/>
          <w:szCs w:val="28"/>
        </w:rPr>
        <w:t xml:space="preserve"> операции (действия) по выполнению бюджетных процедур и бюджетные риски </w:t>
      </w:r>
      <w:r w:rsidRPr="009D56DD">
        <w:rPr>
          <w:rFonts w:ascii="Times New Roman" w:hAnsi="Times New Roman" w:cs="Times New Roman"/>
          <w:sz w:val="28"/>
          <w:szCs w:val="28"/>
        </w:rPr>
        <w:t>сформированы</w:t>
      </w:r>
      <w:r w:rsidRPr="00367CC2">
        <w:rPr>
          <w:rFonts w:ascii="Times New Roman" w:hAnsi="Times New Roman" w:cs="Times New Roman"/>
          <w:sz w:val="28"/>
          <w:szCs w:val="28"/>
        </w:rPr>
        <w:t xml:space="preserve"> </w:t>
      </w:r>
      <w:r w:rsidR="00713ADD">
        <w:rPr>
          <w:rFonts w:ascii="Times New Roman" w:hAnsi="Times New Roman" w:cs="Times New Roman"/>
          <w:sz w:val="28"/>
          <w:szCs w:val="28"/>
        </w:rPr>
        <w:t xml:space="preserve">по состоянию на 01.11.2022 </w:t>
      </w:r>
      <w:r w:rsidRPr="009D56DD">
        <w:rPr>
          <w:rFonts w:ascii="Times New Roman" w:hAnsi="Times New Roman" w:cs="Times New Roman"/>
          <w:sz w:val="28"/>
          <w:szCs w:val="28"/>
        </w:rPr>
        <w:t>на основании положений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правовых актов</w:t>
      </w:r>
      <w:r w:rsidR="003133B4">
        <w:rPr>
          <w:rFonts w:ascii="Times New Roman" w:hAnsi="Times New Roman" w:cs="Times New Roman"/>
          <w:sz w:val="28"/>
          <w:szCs w:val="28"/>
        </w:rPr>
        <w:t xml:space="preserve">, информация о которых </w:t>
      </w:r>
      <w:r w:rsidR="009B5AA1">
        <w:rPr>
          <w:rFonts w:ascii="Times New Roman" w:hAnsi="Times New Roman" w:cs="Times New Roman"/>
          <w:sz w:val="28"/>
          <w:szCs w:val="28"/>
        </w:rPr>
        <w:t>указана в наименованиях соответс</w:t>
      </w:r>
      <w:r w:rsidR="00F15806">
        <w:rPr>
          <w:rFonts w:ascii="Times New Roman" w:hAnsi="Times New Roman" w:cs="Times New Roman"/>
          <w:sz w:val="28"/>
          <w:szCs w:val="28"/>
        </w:rPr>
        <w:t>твующих бюджетных процедур в Реестре.</w:t>
      </w:r>
    </w:p>
    <w:p w:rsidR="007D1F95" w:rsidRDefault="008353D3" w:rsidP="00A129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1F95">
        <w:rPr>
          <w:rFonts w:ascii="Times New Roman" w:hAnsi="Times New Roman" w:cs="Times New Roman"/>
          <w:sz w:val="28"/>
          <w:szCs w:val="28"/>
        </w:rPr>
        <w:t xml:space="preserve"> Реестре приведены </w:t>
      </w:r>
      <w:r w:rsidR="007D1F95" w:rsidRPr="008353D3">
        <w:rPr>
          <w:rFonts w:ascii="Times New Roman" w:hAnsi="Times New Roman" w:cs="Times New Roman"/>
          <w:i/>
          <w:sz w:val="28"/>
          <w:szCs w:val="28"/>
        </w:rPr>
        <w:t>два варианта бюджетных процедур по управлению имуществом</w:t>
      </w:r>
      <w:r w:rsidR="007D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D1F95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являющихся уч</w:t>
      </w:r>
      <w:r w:rsidR="002702D8">
        <w:rPr>
          <w:rFonts w:ascii="Times New Roman" w:hAnsi="Times New Roman" w:cs="Times New Roman"/>
          <w:sz w:val="28"/>
          <w:szCs w:val="28"/>
        </w:rPr>
        <w:t>редителями (бюджетная процедура </w:t>
      </w:r>
      <w:r>
        <w:rPr>
          <w:rFonts w:ascii="Times New Roman" w:hAnsi="Times New Roman" w:cs="Times New Roman"/>
          <w:sz w:val="28"/>
          <w:szCs w:val="28"/>
        </w:rPr>
        <w:t>26(1), и организаций, являющихся подведомственными казенными учреждениями (бюджетная процедура 26(2).</w:t>
      </w:r>
    </w:p>
    <w:p w:rsidR="00645163" w:rsidRDefault="008353D3" w:rsidP="00A129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67707">
        <w:rPr>
          <w:rFonts w:ascii="Times New Roman" w:hAnsi="Times New Roman" w:cs="Times New Roman"/>
          <w:sz w:val="28"/>
          <w:szCs w:val="28"/>
        </w:rPr>
        <w:t xml:space="preserve">этом </w:t>
      </w:r>
      <w:r w:rsidR="00A47FEE" w:rsidRPr="00645163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A47FEE" w:rsidRPr="00645163">
        <w:rPr>
          <w:rFonts w:ascii="Times New Roman" w:hAnsi="Times New Roman" w:cs="Times New Roman"/>
          <w:i/>
          <w:sz w:val="28"/>
          <w:szCs w:val="28"/>
        </w:rPr>
        <w:t>отсутствуют отдельные бюджетные процедуры</w:t>
      </w:r>
      <w:r w:rsidR="00A47FEE" w:rsidRPr="00645163">
        <w:rPr>
          <w:rFonts w:ascii="Times New Roman" w:hAnsi="Times New Roman" w:cs="Times New Roman"/>
          <w:sz w:val="28"/>
          <w:szCs w:val="28"/>
        </w:rPr>
        <w:t xml:space="preserve"> (операции (действия) по выполнению бюджетных процедур), в том числе в части предоставления субсидии бюджетам субъектов Российской Федерации, </w:t>
      </w:r>
      <w:r w:rsidR="006D1538" w:rsidRPr="00645163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собственность, государственным корпорациям (компаниям), публично-правовым компаниям, дотаций, межбюджетных трансфертов государственным </w:t>
      </w:r>
      <w:r w:rsidR="00645163" w:rsidRPr="00645163">
        <w:rPr>
          <w:rFonts w:ascii="Times New Roman" w:hAnsi="Times New Roman" w:cs="Times New Roman"/>
          <w:sz w:val="28"/>
          <w:szCs w:val="28"/>
        </w:rPr>
        <w:t>внебюджетным</w:t>
      </w:r>
      <w:r w:rsidR="006D1538" w:rsidRPr="00645163">
        <w:rPr>
          <w:rFonts w:ascii="Times New Roman" w:hAnsi="Times New Roman" w:cs="Times New Roman"/>
          <w:sz w:val="28"/>
          <w:szCs w:val="28"/>
        </w:rPr>
        <w:t xml:space="preserve"> фондам</w:t>
      </w:r>
      <w:r w:rsidR="00A67707">
        <w:rPr>
          <w:rFonts w:ascii="Times New Roman" w:hAnsi="Times New Roman" w:cs="Times New Roman"/>
          <w:sz w:val="28"/>
          <w:szCs w:val="28"/>
        </w:rPr>
        <w:t>;</w:t>
      </w:r>
      <w:r w:rsidR="00A47FEE" w:rsidRPr="00645163">
        <w:rPr>
          <w:rFonts w:ascii="Times New Roman" w:hAnsi="Times New Roman" w:cs="Times New Roman"/>
          <w:sz w:val="28"/>
          <w:szCs w:val="28"/>
        </w:rPr>
        <w:t xml:space="preserve"> рассмотрения дел в суде</w:t>
      </w:r>
      <w:r w:rsidR="00A67707">
        <w:rPr>
          <w:rFonts w:ascii="Times New Roman" w:hAnsi="Times New Roman" w:cs="Times New Roman"/>
          <w:sz w:val="28"/>
          <w:szCs w:val="28"/>
        </w:rPr>
        <w:t>;</w:t>
      </w:r>
      <w:r w:rsidR="00A47FEE" w:rsidRPr="00645163">
        <w:rPr>
          <w:rFonts w:ascii="Times New Roman" w:hAnsi="Times New Roman" w:cs="Times New Roman"/>
          <w:sz w:val="28"/>
          <w:szCs w:val="28"/>
        </w:rPr>
        <w:t xml:space="preserve"> обжалования судебных актов</w:t>
      </w:r>
      <w:r w:rsidR="00645163">
        <w:rPr>
          <w:rFonts w:ascii="Times New Roman" w:hAnsi="Times New Roman" w:cs="Times New Roman"/>
          <w:sz w:val="28"/>
          <w:szCs w:val="28"/>
        </w:rPr>
        <w:t>.</w:t>
      </w:r>
    </w:p>
    <w:p w:rsidR="00071126" w:rsidRDefault="00645163" w:rsidP="00A129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Реестр составлен </w:t>
      </w:r>
      <w:r w:rsidR="00071126" w:rsidRPr="00071126">
        <w:rPr>
          <w:rFonts w:ascii="Times New Roman" w:hAnsi="Times New Roman" w:cs="Times New Roman"/>
          <w:i/>
          <w:sz w:val="28"/>
          <w:szCs w:val="28"/>
        </w:rPr>
        <w:t xml:space="preserve">без учета </w:t>
      </w:r>
      <w:r w:rsidR="00071126">
        <w:rPr>
          <w:rFonts w:ascii="Times New Roman" w:hAnsi="Times New Roman" w:cs="Times New Roman"/>
          <w:sz w:val="28"/>
          <w:szCs w:val="28"/>
        </w:rPr>
        <w:t xml:space="preserve">возможности передачи </w:t>
      </w:r>
      <w:r w:rsidR="00071126" w:rsidRPr="00912087">
        <w:rPr>
          <w:rFonts w:ascii="Times New Roman" w:hAnsi="Times New Roman" w:cs="Times New Roman"/>
          <w:i/>
          <w:sz w:val="28"/>
          <w:szCs w:val="28"/>
        </w:rPr>
        <w:t>полномочий по ведению бюджетного учета и формированию (представлению) бюджетной отчетност</w:t>
      </w:r>
      <w:r w:rsidR="00071126" w:rsidRPr="00661DCA">
        <w:rPr>
          <w:rFonts w:ascii="Times New Roman" w:hAnsi="Times New Roman" w:cs="Times New Roman"/>
          <w:i/>
          <w:sz w:val="28"/>
          <w:szCs w:val="28"/>
        </w:rPr>
        <w:t>и</w:t>
      </w:r>
      <w:r w:rsidR="00071126">
        <w:rPr>
          <w:rFonts w:ascii="Times New Roman" w:hAnsi="Times New Roman" w:cs="Times New Roman"/>
          <w:sz w:val="28"/>
          <w:szCs w:val="28"/>
        </w:rPr>
        <w:t>.</w:t>
      </w:r>
    </w:p>
    <w:p w:rsidR="00912087" w:rsidRPr="00F82DA7" w:rsidRDefault="00912087" w:rsidP="00A129C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A7">
        <w:rPr>
          <w:rFonts w:ascii="Times New Roman" w:hAnsi="Times New Roman" w:cs="Times New Roman"/>
          <w:sz w:val="28"/>
          <w:szCs w:val="28"/>
        </w:rPr>
        <w:t>В графе 1 Реестра приведена кодировка бюджетных рисков, которая состоит из 3 чисел, разделенных точками (например, 1.2.3), где:</w:t>
      </w:r>
    </w:p>
    <w:p w:rsidR="00912087" w:rsidRPr="00F82DA7" w:rsidRDefault="00912087" w:rsidP="00A129C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A7">
        <w:rPr>
          <w:rFonts w:ascii="Times New Roman" w:hAnsi="Times New Roman" w:cs="Times New Roman"/>
          <w:sz w:val="28"/>
          <w:szCs w:val="28"/>
        </w:rPr>
        <w:t>-</w:t>
      </w:r>
      <w:r w:rsidR="002702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2DA7">
        <w:rPr>
          <w:rFonts w:ascii="Times New Roman" w:hAnsi="Times New Roman" w:cs="Times New Roman"/>
          <w:sz w:val="28"/>
          <w:szCs w:val="28"/>
        </w:rPr>
        <w:t>первое число соответствует коду бюджетной процедуры, в рамках которой выявлен бюджетный риск;</w:t>
      </w:r>
    </w:p>
    <w:p w:rsidR="00912087" w:rsidRPr="00F82DA7" w:rsidRDefault="00912087" w:rsidP="00A129C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A7">
        <w:rPr>
          <w:rFonts w:ascii="Times New Roman" w:hAnsi="Times New Roman" w:cs="Times New Roman"/>
          <w:sz w:val="28"/>
          <w:szCs w:val="28"/>
        </w:rPr>
        <w:t>- второе число соответствует коду операции (действия) по выполнению закодированной бюджетной процедуры, в рамках которой выявлен бюджетный риск;</w:t>
      </w:r>
    </w:p>
    <w:p w:rsidR="00912087" w:rsidRDefault="00912087" w:rsidP="00A129C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DA7">
        <w:rPr>
          <w:rFonts w:ascii="Times New Roman" w:hAnsi="Times New Roman" w:cs="Times New Roman"/>
          <w:sz w:val="28"/>
          <w:szCs w:val="28"/>
        </w:rPr>
        <w:t>-</w:t>
      </w:r>
      <w:r w:rsidR="002702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2DA7">
        <w:rPr>
          <w:rFonts w:ascii="Times New Roman" w:hAnsi="Times New Roman" w:cs="Times New Roman"/>
          <w:sz w:val="28"/>
          <w:szCs w:val="28"/>
        </w:rPr>
        <w:t>третье числ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2DA7">
        <w:rPr>
          <w:rFonts w:ascii="Times New Roman" w:hAnsi="Times New Roman" w:cs="Times New Roman"/>
          <w:sz w:val="28"/>
          <w:szCs w:val="28"/>
        </w:rPr>
        <w:t xml:space="preserve"> соответствует коду бюджетного риска во взаимосвязи с операцией (действием) по выполнению бюджетной процедуры.</w:t>
      </w:r>
    </w:p>
    <w:p w:rsidR="00912087" w:rsidRDefault="00912087" w:rsidP="00A129C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Коды и наименования </w:t>
      </w:r>
      <w:r w:rsidRPr="00BB490F">
        <w:rPr>
          <w:rFonts w:ascii="Times New Roman" w:hAnsi="Times New Roman" w:cs="Times New Roman"/>
          <w:i/>
          <w:sz w:val="28"/>
          <w:szCs w:val="28"/>
        </w:rPr>
        <w:t>бюджетных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приведены перед соответствующими </w:t>
      </w:r>
      <w:r w:rsidRPr="00F82DA7">
        <w:rPr>
          <w:rFonts w:ascii="Times New Roman" w:hAnsi="Times New Roman" w:cs="Times New Roman"/>
          <w:sz w:val="28"/>
          <w:szCs w:val="28"/>
        </w:rPr>
        <w:t>операци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82DA7">
        <w:rPr>
          <w:rFonts w:ascii="Times New Roman" w:hAnsi="Times New Roman" w:cs="Times New Roman"/>
          <w:sz w:val="28"/>
          <w:szCs w:val="28"/>
        </w:rPr>
        <w:t xml:space="preserve"> (действия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82DA7">
        <w:rPr>
          <w:rFonts w:ascii="Times New Roman" w:hAnsi="Times New Roman" w:cs="Times New Roman"/>
          <w:sz w:val="28"/>
          <w:szCs w:val="28"/>
        </w:rPr>
        <w:t>) по выполнению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82DA7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BBA" w:rsidRPr="00F50115" w:rsidRDefault="0079217F" w:rsidP="00A129C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783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перечня операций (действий) по выполнению бюджетных процедур </w:t>
      </w:r>
      <w:r w:rsidR="00456109">
        <w:rPr>
          <w:rFonts w:ascii="Times New Roman" w:hAnsi="Times New Roman" w:cs="Times New Roman"/>
          <w:sz w:val="28"/>
          <w:szCs w:val="28"/>
        </w:rPr>
        <w:t xml:space="preserve">(графа 2 Реестра) </w:t>
      </w:r>
      <w:r w:rsidRPr="00A52783">
        <w:rPr>
          <w:rFonts w:ascii="Times New Roman" w:hAnsi="Times New Roman" w:cs="Times New Roman"/>
          <w:sz w:val="28"/>
          <w:szCs w:val="28"/>
        </w:rPr>
        <w:t xml:space="preserve">в их наименовании учитывалась </w:t>
      </w:r>
      <w:r w:rsidRPr="00A52783">
        <w:rPr>
          <w:rFonts w:ascii="Times New Roman" w:hAnsi="Times New Roman" w:cs="Times New Roman"/>
          <w:i/>
          <w:sz w:val="28"/>
          <w:szCs w:val="28"/>
        </w:rPr>
        <w:t xml:space="preserve">информация об этапе бюджетного процесса, </w:t>
      </w:r>
      <w:r w:rsidRPr="00A52783">
        <w:rPr>
          <w:rFonts w:ascii="Times New Roman" w:hAnsi="Times New Roman" w:cs="Times New Roman"/>
          <w:sz w:val="28"/>
          <w:szCs w:val="28"/>
        </w:rPr>
        <w:t xml:space="preserve">на котором они </w:t>
      </w:r>
      <w:r w:rsidR="00A52783" w:rsidRPr="00A52783">
        <w:rPr>
          <w:rFonts w:ascii="Times New Roman" w:hAnsi="Times New Roman" w:cs="Times New Roman"/>
          <w:sz w:val="28"/>
          <w:szCs w:val="28"/>
        </w:rPr>
        <w:t>выполняются.</w:t>
      </w:r>
      <w:r w:rsidR="00C71BBA" w:rsidRPr="00A52783">
        <w:rPr>
          <w:rFonts w:ascii="Times New Roman" w:hAnsi="Times New Roman" w:cs="Times New Roman"/>
          <w:sz w:val="28"/>
          <w:szCs w:val="28"/>
        </w:rPr>
        <w:t xml:space="preserve"> Дополнение Реестра данной </w:t>
      </w:r>
      <w:r w:rsidR="00A52783" w:rsidRPr="00A52783">
        <w:rPr>
          <w:rFonts w:ascii="Times New Roman" w:hAnsi="Times New Roman" w:cs="Times New Roman"/>
          <w:sz w:val="28"/>
          <w:szCs w:val="28"/>
        </w:rPr>
        <w:t>информацией</w:t>
      </w:r>
      <w:r w:rsidR="00C71BBA" w:rsidRPr="00A52783">
        <w:rPr>
          <w:rFonts w:ascii="Times New Roman" w:hAnsi="Times New Roman" w:cs="Times New Roman"/>
          <w:sz w:val="28"/>
          <w:szCs w:val="28"/>
        </w:rPr>
        <w:t xml:space="preserve"> предложено в целях разделения схожих операций (действий) по выполнению бюджетной процедуры, различие которых заключается в сроках, отдельных параметрах формирования документов, а также возмож</w:t>
      </w:r>
      <w:r w:rsidR="00333496">
        <w:rPr>
          <w:rFonts w:ascii="Times New Roman" w:hAnsi="Times New Roman" w:cs="Times New Roman"/>
          <w:sz w:val="28"/>
          <w:szCs w:val="28"/>
        </w:rPr>
        <w:t>ных ответственных исполнителях.</w:t>
      </w:r>
    </w:p>
    <w:p w:rsidR="009E5B17" w:rsidRPr="003B6B85" w:rsidRDefault="009C398F" w:rsidP="00A129C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318">
        <w:rPr>
          <w:rFonts w:ascii="Times New Roman" w:hAnsi="Times New Roman" w:cs="Times New Roman"/>
          <w:i/>
          <w:sz w:val="28"/>
          <w:szCs w:val="28"/>
        </w:rPr>
        <w:t>Бюджетные р</w:t>
      </w:r>
      <w:r w:rsidR="009E5B17" w:rsidRPr="00440318">
        <w:rPr>
          <w:rFonts w:ascii="Times New Roman" w:hAnsi="Times New Roman" w:cs="Times New Roman"/>
          <w:i/>
          <w:sz w:val="28"/>
          <w:szCs w:val="28"/>
        </w:rPr>
        <w:t>иски</w:t>
      </w:r>
      <w:r w:rsidR="009E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(графа 3 Реестра) </w:t>
      </w:r>
      <w:r w:rsidR="009E5B17">
        <w:rPr>
          <w:rFonts w:ascii="Times New Roman" w:hAnsi="Times New Roman" w:cs="Times New Roman"/>
          <w:sz w:val="28"/>
          <w:szCs w:val="28"/>
        </w:rPr>
        <w:t>составлены</w:t>
      </w:r>
      <w:r w:rsidR="00331B4A">
        <w:rPr>
          <w:rFonts w:ascii="Times New Roman" w:hAnsi="Times New Roman" w:cs="Times New Roman"/>
          <w:sz w:val="28"/>
          <w:szCs w:val="28"/>
        </w:rPr>
        <w:t xml:space="preserve"> путем описания </w:t>
      </w:r>
      <w:r w:rsidR="00331B4A" w:rsidRPr="003B6B85">
        <w:rPr>
          <w:rFonts w:ascii="Times New Roman" w:hAnsi="Times New Roman" w:cs="Times New Roman"/>
          <w:sz w:val="28"/>
          <w:szCs w:val="28"/>
        </w:rPr>
        <w:t>возможн</w:t>
      </w:r>
      <w:r w:rsidR="005F697C">
        <w:rPr>
          <w:rFonts w:ascii="Times New Roman" w:hAnsi="Times New Roman" w:cs="Times New Roman"/>
          <w:sz w:val="28"/>
          <w:szCs w:val="28"/>
        </w:rPr>
        <w:t>ых</w:t>
      </w:r>
      <w:r w:rsidR="00331B4A" w:rsidRPr="003B6B85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5F697C">
        <w:rPr>
          <w:rFonts w:ascii="Times New Roman" w:hAnsi="Times New Roman" w:cs="Times New Roman"/>
          <w:sz w:val="28"/>
          <w:szCs w:val="28"/>
        </w:rPr>
        <w:t>й</w:t>
      </w:r>
      <w:r w:rsidR="00331B4A" w:rsidRPr="003B6B85">
        <w:rPr>
          <w:rFonts w:ascii="Times New Roman" w:hAnsi="Times New Roman" w:cs="Times New Roman"/>
          <w:sz w:val="28"/>
          <w:szCs w:val="28"/>
        </w:rPr>
        <w:t xml:space="preserve">, </w:t>
      </w:r>
      <w:r w:rsidR="00647FC7" w:rsidRPr="003B6B8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E44D0">
        <w:rPr>
          <w:rFonts w:ascii="Times New Roman" w:hAnsi="Times New Roman" w:cs="Times New Roman"/>
          <w:sz w:val="28"/>
          <w:szCs w:val="28"/>
        </w:rPr>
        <w:t>обусловленны</w:t>
      </w:r>
      <w:r w:rsidR="009454D6">
        <w:rPr>
          <w:rFonts w:ascii="Times New Roman" w:hAnsi="Times New Roman" w:cs="Times New Roman"/>
          <w:sz w:val="28"/>
          <w:szCs w:val="28"/>
        </w:rPr>
        <w:t>х</w:t>
      </w:r>
      <w:r w:rsidR="00FE44D0">
        <w:rPr>
          <w:rFonts w:ascii="Times New Roman" w:hAnsi="Times New Roman" w:cs="Times New Roman"/>
          <w:sz w:val="28"/>
          <w:szCs w:val="28"/>
        </w:rPr>
        <w:t xml:space="preserve"> наличием соответствующих требований (положений), установленных </w:t>
      </w:r>
      <w:r w:rsidR="00647FC7" w:rsidRPr="003B6B85">
        <w:rPr>
          <w:rFonts w:ascii="Times New Roman" w:hAnsi="Times New Roman" w:cs="Times New Roman"/>
          <w:sz w:val="28"/>
          <w:szCs w:val="28"/>
        </w:rPr>
        <w:t>бюджетн</w:t>
      </w:r>
      <w:r w:rsidR="00FE44D0">
        <w:rPr>
          <w:rFonts w:ascii="Times New Roman" w:hAnsi="Times New Roman" w:cs="Times New Roman"/>
          <w:sz w:val="28"/>
          <w:szCs w:val="28"/>
        </w:rPr>
        <w:t>ым</w:t>
      </w:r>
      <w:r w:rsidR="00647FC7" w:rsidRPr="003B6B8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FE44D0">
        <w:rPr>
          <w:rFonts w:ascii="Times New Roman" w:hAnsi="Times New Roman" w:cs="Times New Roman"/>
          <w:sz w:val="28"/>
          <w:szCs w:val="28"/>
        </w:rPr>
        <w:t>ом</w:t>
      </w:r>
      <w:r w:rsidR="00647FC7" w:rsidRPr="003B6B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6B184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647FC7" w:rsidRPr="003B6B85">
        <w:rPr>
          <w:rFonts w:ascii="Times New Roman" w:hAnsi="Times New Roman" w:cs="Times New Roman"/>
          <w:sz w:val="28"/>
          <w:szCs w:val="28"/>
        </w:rPr>
        <w:t>Федерации.</w:t>
      </w:r>
    </w:p>
    <w:p w:rsidR="002912E0" w:rsidRDefault="00331B4A" w:rsidP="00A129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B85">
        <w:rPr>
          <w:rFonts w:ascii="Times New Roman" w:hAnsi="Times New Roman" w:cs="Times New Roman"/>
          <w:sz w:val="28"/>
          <w:szCs w:val="28"/>
        </w:rPr>
        <w:t>Допус</w:t>
      </w:r>
      <w:r w:rsidR="009C398F" w:rsidRPr="003B6B85">
        <w:rPr>
          <w:rFonts w:ascii="Times New Roman" w:hAnsi="Times New Roman" w:cs="Times New Roman"/>
          <w:sz w:val="28"/>
          <w:szCs w:val="28"/>
        </w:rPr>
        <w:t>тимо применение иных подходов к указанию данной информации при условии соблюдения положений</w:t>
      </w:r>
      <w:r w:rsidR="00F50115" w:rsidRPr="003B6B85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4313D6" w:rsidRPr="003B6B85">
        <w:rPr>
          <w:rFonts w:ascii="Times New Roman" w:hAnsi="Times New Roman" w:cs="Times New Roman"/>
          <w:sz w:val="28"/>
          <w:szCs w:val="28"/>
        </w:rPr>
        <w:t>ев</w:t>
      </w:r>
      <w:r w:rsidR="00F50115" w:rsidRPr="003B6B85">
        <w:rPr>
          <w:rFonts w:ascii="Times New Roman" w:hAnsi="Times New Roman" w:cs="Times New Roman"/>
          <w:sz w:val="28"/>
          <w:szCs w:val="28"/>
        </w:rPr>
        <w:t xml:space="preserve"> </w:t>
      </w:r>
      <w:r w:rsidR="00443B8E" w:rsidRPr="003B6B85">
        <w:rPr>
          <w:rFonts w:ascii="Times New Roman" w:hAnsi="Times New Roman" w:cs="Times New Roman"/>
          <w:sz w:val="28"/>
          <w:szCs w:val="28"/>
        </w:rPr>
        <w:t>тридцать восьмого</w:t>
      </w:r>
      <w:r w:rsidR="00F50115" w:rsidRPr="003B6B85">
        <w:rPr>
          <w:rFonts w:ascii="Times New Roman" w:hAnsi="Times New Roman" w:cs="Times New Roman"/>
          <w:sz w:val="28"/>
          <w:szCs w:val="28"/>
        </w:rPr>
        <w:t xml:space="preserve"> </w:t>
      </w:r>
      <w:r w:rsidR="004313D6" w:rsidRPr="003B6B85">
        <w:rPr>
          <w:rFonts w:ascii="Times New Roman" w:hAnsi="Times New Roman" w:cs="Times New Roman"/>
          <w:sz w:val="28"/>
          <w:szCs w:val="28"/>
        </w:rPr>
        <w:t xml:space="preserve">и </w:t>
      </w:r>
      <w:r w:rsidR="00443B8E" w:rsidRPr="003B6B85">
        <w:rPr>
          <w:rFonts w:ascii="Times New Roman" w:hAnsi="Times New Roman" w:cs="Times New Roman"/>
          <w:sz w:val="28"/>
          <w:szCs w:val="28"/>
        </w:rPr>
        <w:t>пятьдесят четвертого</w:t>
      </w:r>
      <w:r w:rsidR="004313D6" w:rsidRPr="003B6B85">
        <w:rPr>
          <w:rFonts w:ascii="Times New Roman" w:hAnsi="Times New Roman" w:cs="Times New Roman"/>
          <w:sz w:val="28"/>
          <w:szCs w:val="28"/>
        </w:rPr>
        <w:t xml:space="preserve"> </w:t>
      </w:r>
      <w:r w:rsidR="00F50115" w:rsidRPr="003B6B85">
        <w:rPr>
          <w:rFonts w:ascii="Times New Roman" w:hAnsi="Times New Roman" w:cs="Times New Roman"/>
          <w:sz w:val="28"/>
          <w:szCs w:val="28"/>
        </w:rPr>
        <w:t>пункта 3 федерального стандарта внутреннего финансового аудита «Определения, принципы и задачи внутреннего финансового аудита», утвержденного приказ</w:t>
      </w:r>
      <w:r w:rsidR="00333496" w:rsidRPr="003B6B85">
        <w:rPr>
          <w:rFonts w:ascii="Times New Roman" w:hAnsi="Times New Roman" w:cs="Times New Roman"/>
          <w:sz w:val="28"/>
          <w:szCs w:val="28"/>
        </w:rPr>
        <w:t>ом Минфина России от 21.11</w:t>
      </w:r>
      <w:r w:rsidR="00333496">
        <w:rPr>
          <w:rFonts w:ascii="Times New Roman" w:hAnsi="Times New Roman" w:cs="Times New Roman"/>
          <w:sz w:val="28"/>
          <w:szCs w:val="28"/>
        </w:rPr>
        <w:t>.2019 </w:t>
      </w:r>
      <w:r w:rsidR="00F50115" w:rsidRPr="006C4803">
        <w:rPr>
          <w:rFonts w:ascii="Times New Roman" w:hAnsi="Times New Roman" w:cs="Times New Roman"/>
          <w:sz w:val="28"/>
          <w:szCs w:val="28"/>
        </w:rPr>
        <w:t>№ 196н</w:t>
      </w:r>
      <w:r w:rsidR="002912E0">
        <w:rPr>
          <w:rFonts w:ascii="Times New Roman" w:hAnsi="Times New Roman" w:cs="Times New Roman"/>
          <w:sz w:val="28"/>
          <w:szCs w:val="28"/>
        </w:rPr>
        <w:t>,</w:t>
      </w:r>
      <w:r w:rsidR="004313D6">
        <w:rPr>
          <w:rFonts w:ascii="Times New Roman" w:hAnsi="Times New Roman" w:cs="Times New Roman"/>
          <w:sz w:val="28"/>
          <w:szCs w:val="28"/>
        </w:rPr>
        <w:t xml:space="preserve"> </w:t>
      </w:r>
      <w:r w:rsidR="002912E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912E0" w:rsidRPr="009C398F">
        <w:rPr>
          <w:rFonts w:ascii="Times New Roman" w:hAnsi="Times New Roman" w:cs="Times New Roman"/>
          <w:sz w:val="28"/>
          <w:szCs w:val="28"/>
        </w:rPr>
        <w:t xml:space="preserve">путем описания воздействия последствий возможного события на результаты исполнения бюджетных полномочий (например, </w:t>
      </w:r>
      <w:r w:rsidR="009D0914" w:rsidRPr="009C398F">
        <w:rPr>
          <w:rFonts w:ascii="Times New Roman" w:hAnsi="Times New Roman" w:cs="Times New Roman"/>
          <w:sz w:val="28"/>
          <w:szCs w:val="28"/>
        </w:rPr>
        <w:t>бюджетный риск увеличения расходов на уплату неустойки по неисполненным бюджетным обязательствам</w:t>
      </w:r>
      <w:r w:rsidR="002912E0" w:rsidRPr="009C398F">
        <w:rPr>
          <w:rFonts w:ascii="Times New Roman" w:hAnsi="Times New Roman" w:cs="Times New Roman"/>
          <w:sz w:val="28"/>
          <w:szCs w:val="28"/>
        </w:rPr>
        <w:t xml:space="preserve">) или сочетания </w:t>
      </w:r>
      <w:r w:rsidR="002912E0">
        <w:rPr>
          <w:rFonts w:ascii="Times New Roman" w:hAnsi="Times New Roman" w:cs="Times New Roman"/>
          <w:sz w:val="28"/>
          <w:szCs w:val="28"/>
        </w:rPr>
        <w:t xml:space="preserve">возможного события и </w:t>
      </w:r>
      <w:r w:rsidR="002912E0" w:rsidRPr="009C398F">
        <w:rPr>
          <w:rFonts w:ascii="Times New Roman" w:hAnsi="Times New Roman" w:cs="Times New Roman"/>
          <w:sz w:val="28"/>
          <w:szCs w:val="28"/>
        </w:rPr>
        <w:t xml:space="preserve">воздействия его последствий (например, </w:t>
      </w:r>
      <w:r w:rsidR="009D0914" w:rsidRPr="009C398F">
        <w:rPr>
          <w:rFonts w:ascii="Times New Roman" w:hAnsi="Times New Roman" w:cs="Times New Roman"/>
          <w:sz w:val="28"/>
          <w:szCs w:val="28"/>
        </w:rPr>
        <w:t>бюджетный риск увеличения расходов на уплату неустойки по неисполненным бюджетным обязательствам вследствие несвоевременности формирования (непредставлени</w:t>
      </w:r>
      <w:r w:rsidR="00333496">
        <w:rPr>
          <w:rFonts w:ascii="Times New Roman" w:hAnsi="Times New Roman" w:cs="Times New Roman"/>
          <w:sz w:val="28"/>
          <w:szCs w:val="28"/>
        </w:rPr>
        <w:t>я</w:t>
      </w:r>
      <w:r w:rsidR="009D0914" w:rsidRPr="009C398F">
        <w:rPr>
          <w:rFonts w:ascii="Times New Roman" w:hAnsi="Times New Roman" w:cs="Times New Roman"/>
          <w:sz w:val="28"/>
          <w:szCs w:val="28"/>
        </w:rPr>
        <w:t xml:space="preserve">) </w:t>
      </w:r>
      <w:r w:rsidR="009C398F" w:rsidRPr="009C398F">
        <w:rPr>
          <w:rFonts w:ascii="Times New Roman" w:hAnsi="Times New Roman" w:cs="Times New Roman"/>
          <w:sz w:val="28"/>
          <w:szCs w:val="28"/>
        </w:rPr>
        <w:t>п</w:t>
      </w:r>
      <w:r w:rsidR="009D0914" w:rsidRPr="009C398F">
        <w:rPr>
          <w:rFonts w:ascii="Times New Roman" w:hAnsi="Times New Roman" w:cs="Times New Roman"/>
          <w:sz w:val="28"/>
          <w:szCs w:val="28"/>
        </w:rPr>
        <w:t>редложений по внесению изменений в обоснования (расчеты) плановых сметных показателей</w:t>
      </w:r>
      <w:r w:rsidR="002912E0" w:rsidRPr="009C398F">
        <w:rPr>
          <w:rFonts w:ascii="Times New Roman" w:hAnsi="Times New Roman" w:cs="Times New Roman"/>
          <w:sz w:val="28"/>
          <w:szCs w:val="28"/>
        </w:rPr>
        <w:t>)</w:t>
      </w:r>
      <w:r w:rsidR="009C398F" w:rsidRPr="009C398F">
        <w:rPr>
          <w:rFonts w:ascii="Times New Roman" w:hAnsi="Times New Roman" w:cs="Times New Roman"/>
          <w:sz w:val="28"/>
          <w:szCs w:val="28"/>
        </w:rPr>
        <w:t>.</w:t>
      </w:r>
    </w:p>
    <w:p w:rsidR="00352B22" w:rsidRDefault="00661DCA" w:rsidP="00A129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1C">
        <w:rPr>
          <w:rFonts w:ascii="Times New Roman" w:hAnsi="Times New Roman" w:cs="Times New Roman"/>
          <w:sz w:val="28"/>
          <w:szCs w:val="28"/>
        </w:rPr>
        <w:t xml:space="preserve">При этом обращаем внимание, что </w:t>
      </w:r>
      <w:r w:rsidR="00352B22" w:rsidRPr="0031241C">
        <w:rPr>
          <w:rFonts w:ascii="Times New Roman" w:hAnsi="Times New Roman" w:cs="Times New Roman"/>
          <w:sz w:val="28"/>
          <w:szCs w:val="28"/>
        </w:rPr>
        <w:t>согласно пункту 4 Приложения №</w:t>
      </w:r>
      <w:r w:rsidR="00333496">
        <w:rPr>
          <w:rFonts w:ascii="Times New Roman" w:hAnsi="Times New Roman" w:cs="Times New Roman"/>
          <w:sz w:val="28"/>
          <w:szCs w:val="28"/>
        </w:rPr>
        <w:t> </w:t>
      </w:r>
      <w:r w:rsidR="00352B22" w:rsidRPr="0031241C">
        <w:rPr>
          <w:rFonts w:ascii="Times New Roman" w:hAnsi="Times New Roman" w:cs="Times New Roman"/>
          <w:sz w:val="28"/>
          <w:szCs w:val="28"/>
        </w:rPr>
        <w:t>1 «Оценка бюджетных рисков</w:t>
      </w:r>
      <w:proofErr w:type="gramStart"/>
      <w:r w:rsidR="00352B22" w:rsidRPr="0031241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52B22" w:rsidRPr="0031241C">
        <w:rPr>
          <w:rFonts w:ascii="Times New Roman" w:hAnsi="Times New Roman" w:cs="Times New Roman"/>
          <w:sz w:val="28"/>
          <w:szCs w:val="28"/>
        </w:rPr>
        <w:t xml:space="preserve"> к федеральному стандарту внутреннего финансового аудита </w:t>
      </w:r>
      <w:r w:rsidR="0031241C" w:rsidRPr="0031241C">
        <w:rPr>
          <w:rFonts w:ascii="Times New Roman" w:hAnsi="Times New Roman" w:cs="Times New Roman"/>
          <w:sz w:val="28"/>
          <w:szCs w:val="28"/>
        </w:rPr>
        <w:t>«</w:t>
      </w:r>
      <w:r w:rsidR="00352B22" w:rsidRPr="0031241C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31241C">
        <w:rPr>
          <w:rFonts w:ascii="Times New Roman" w:hAnsi="Times New Roman" w:cs="Times New Roman"/>
          <w:sz w:val="28"/>
          <w:szCs w:val="28"/>
        </w:rPr>
        <w:t>и проведение</w:t>
      </w:r>
      <w:r w:rsidR="00352B22" w:rsidRPr="0031241C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 w:rsidR="0031241C" w:rsidRPr="0031241C">
        <w:rPr>
          <w:rFonts w:ascii="Times New Roman" w:hAnsi="Times New Roman" w:cs="Times New Roman"/>
          <w:sz w:val="28"/>
          <w:szCs w:val="28"/>
        </w:rPr>
        <w:t>»</w:t>
      </w:r>
      <w:r w:rsidR="00352B22" w:rsidRPr="0031241C">
        <w:rPr>
          <w:rFonts w:ascii="Times New Roman" w:hAnsi="Times New Roman" w:cs="Times New Roman"/>
          <w:sz w:val="28"/>
          <w:szCs w:val="28"/>
        </w:rPr>
        <w:t xml:space="preserve">, утвержденному приказом </w:t>
      </w:r>
      <w:r w:rsidR="0023359F">
        <w:rPr>
          <w:rFonts w:ascii="Times New Roman" w:hAnsi="Times New Roman" w:cs="Times New Roman"/>
          <w:sz w:val="28"/>
          <w:szCs w:val="28"/>
        </w:rPr>
        <w:t>Минфина России</w:t>
      </w:r>
      <w:r w:rsidR="00352B22" w:rsidRPr="0031241C">
        <w:rPr>
          <w:rFonts w:ascii="Times New Roman" w:hAnsi="Times New Roman" w:cs="Times New Roman"/>
          <w:sz w:val="28"/>
          <w:szCs w:val="28"/>
        </w:rPr>
        <w:t xml:space="preserve"> </w:t>
      </w:r>
      <w:r w:rsidR="0031241C" w:rsidRPr="0031241C">
        <w:rPr>
          <w:rFonts w:ascii="Times New Roman" w:hAnsi="Times New Roman" w:cs="Times New Roman"/>
          <w:sz w:val="28"/>
          <w:szCs w:val="28"/>
        </w:rPr>
        <w:t>от 05.08.2020 № </w:t>
      </w:r>
      <w:r w:rsidR="00352B22" w:rsidRPr="0031241C">
        <w:rPr>
          <w:rFonts w:ascii="Times New Roman" w:hAnsi="Times New Roman" w:cs="Times New Roman"/>
          <w:sz w:val="28"/>
          <w:szCs w:val="28"/>
        </w:rPr>
        <w:t>160н</w:t>
      </w:r>
      <w:r w:rsidR="0031241C">
        <w:rPr>
          <w:rFonts w:ascii="Times New Roman" w:hAnsi="Times New Roman" w:cs="Times New Roman"/>
          <w:sz w:val="28"/>
          <w:szCs w:val="28"/>
        </w:rPr>
        <w:t xml:space="preserve"> (</w:t>
      </w:r>
      <w:r w:rsidR="00E54320">
        <w:rPr>
          <w:rFonts w:ascii="Times New Roman" w:hAnsi="Times New Roman" w:cs="Times New Roman"/>
          <w:sz w:val="28"/>
          <w:szCs w:val="28"/>
        </w:rPr>
        <w:t>далее – Оценка бюджетных рисков </w:t>
      </w:r>
      <w:r w:rsidR="0031241C">
        <w:rPr>
          <w:rFonts w:ascii="Times New Roman" w:hAnsi="Times New Roman" w:cs="Times New Roman"/>
          <w:sz w:val="28"/>
          <w:szCs w:val="28"/>
        </w:rPr>
        <w:t>№ 160н)</w:t>
      </w:r>
      <w:r w:rsidR="0031241C" w:rsidRPr="0031241C">
        <w:rPr>
          <w:rFonts w:ascii="Times New Roman" w:hAnsi="Times New Roman" w:cs="Times New Roman"/>
          <w:sz w:val="28"/>
          <w:szCs w:val="28"/>
        </w:rPr>
        <w:t xml:space="preserve">, </w:t>
      </w:r>
      <w:r w:rsidR="0031241C">
        <w:rPr>
          <w:rFonts w:ascii="Times New Roman" w:hAnsi="Times New Roman" w:cs="Times New Roman"/>
          <w:sz w:val="28"/>
          <w:szCs w:val="28"/>
        </w:rPr>
        <w:t xml:space="preserve">в реестр бюджетных рисков включаются операции (действия) по выполнению бюджетной процедуры как </w:t>
      </w:r>
      <w:r w:rsidR="0031241C" w:rsidRPr="0031241C">
        <w:rPr>
          <w:rFonts w:ascii="Times New Roman" w:hAnsi="Times New Roman" w:cs="Times New Roman"/>
          <w:i/>
          <w:sz w:val="28"/>
          <w:szCs w:val="28"/>
        </w:rPr>
        <w:t>со значимыми бюджетными рисками, так и с незначимыми</w:t>
      </w:r>
      <w:r w:rsidR="0031241C">
        <w:rPr>
          <w:rFonts w:ascii="Times New Roman" w:hAnsi="Times New Roman" w:cs="Times New Roman"/>
          <w:sz w:val="28"/>
          <w:szCs w:val="28"/>
        </w:rPr>
        <w:t xml:space="preserve"> бюджетными рисками.</w:t>
      </w:r>
    </w:p>
    <w:p w:rsidR="007D4130" w:rsidRDefault="0031241C" w:rsidP="00A129C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(обнаружение) бюджетных рисков осуществляется с учетом положений пункта 5 Оценки бюджетных рисков № 160н и </w:t>
      </w:r>
      <w:r w:rsidR="0023359F">
        <w:rPr>
          <w:rFonts w:ascii="Times New Roman" w:hAnsi="Times New Roman" w:cs="Times New Roman"/>
          <w:sz w:val="28"/>
          <w:szCs w:val="28"/>
        </w:rPr>
        <w:t>пункта 2 Приложения № 1 «Оценка рисков искажения бюджетной отчетности»</w:t>
      </w:r>
      <w:r w:rsidR="003F1D55">
        <w:rPr>
          <w:rFonts w:ascii="Times New Roman" w:hAnsi="Times New Roman" w:cs="Times New Roman"/>
          <w:sz w:val="28"/>
          <w:szCs w:val="28"/>
        </w:rPr>
        <w:t xml:space="preserve"> </w:t>
      </w:r>
      <w:r w:rsidR="0023359F" w:rsidRPr="003F1D55">
        <w:rPr>
          <w:rFonts w:ascii="Times New Roman" w:hAnsi="Times New Roman" w:cs="Times New Roman"/>
          <w:sz w:val="28"/>
          <w:szCs w:val="28"/>
        </w:rPr>
        <w:t xml:space="preserve">к федеральному стандарту внутреннего финансового аудита </w:t>
      </w:r>
      <w:r w:rsidR="003F1D55">
        <w:rPr>
          <w:rFonts w:ascii="Times New Roman" w:hAnsi="Times New Roman" w:cs="Times New Roman"/>
          <w:sz w:val="28"/>
          <w:szCs w:val="28"/>
        </w:rPr>
        <w:t>«</w:t>
      </w:r>
      <w:r w:rsidR="0023359F" w:rsidRPr="003F1D55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3F1D55">
        <w:rPr>
          <w:rFonts w:ascii="Times New Roman" w:hAnsi="Times New Roman" w:cs="Times New Roman"/>
          <w:sz w:val="28"/>
          <w:szCs w:val="28"/>
        </w:rPr>
        <w:t>»</w:t>
      </w:r>
      <w:r w:rsidR="0023359F" w:rsidRPr="003F1D55">
        <w:rPr>
          <w:rFonts w:ascii="Times New Roman" w:hAnsi="Times New Roman" w:cs="Times New Roman"/>
          <w:sz w:val="28"/>
          <w:szCs w:val="28"/>
        </w:rPr>
        <w:t xml:space="preserve">, утвержденному приказом </w:t>
      </w:r>
      <w:r w:rsidR="003F1D55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="0023359F" w:rsidRPr="003F1D55">
        <w:rPr>
          <w:rFonts w:ascii="Times New Roman" w:hAnsi="Times New Roman" w:cs="Times New Roman"/>
          <w:sz w:val="28"/>
          <w:szCs w:val="28"/>
        </w:rPr>
        <w:t xml:space="preserve">от 01.09.2021 </w:t>
      </w:r>
      <w:r w:rsidR="003F1D55">
        <w:rPr>
          <w:rFonts w:ascii="Times New Roman" w:hAnsi="Times New Roman" w:cs="Times New Roman"/>
          <w:sz w:val="28"/>
          <w:szCs w:val="28"/>
        </w:rPr>
        <w:t>№ </w:t>
      </w:r>
      <w:r w:rsidR="0023359F" w:rsidRPr="003F1D55">
        <w:rPr>
          <w:rFonts w:ascii="Times New Roman" w:hAnsi="Times New Roman" w:cs="Times New Roman"/>
          <w:sz w:val="28"/>
          <w:szCs w:val="28"/>
        </w:rPr>
        <w:t>120н</w:t>
      </w:r>
      <w:r w:rsidR="00687D6B">
        <w:rPr>
          <w:rFonts w:ascii="Times New Roman" w:hAnsi="Times New Roman" w:cs="Times New Roman"/>
          <w:sz w:val="28"/>
          <w:szCs w:val="28"/>
        </w:rPr>
        <w:t xml:space="preserve"> (далее - Оценка рисков искажения бюджетной отчетности № 120н)</w:t>
      </w:r>
      <w:r w:rsidR="003F1D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7D4130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7D4130" w:rsidRPr="00353ED9">
        <w:rPr>
          <w:rFonts w:ascii="Times New Roman" w:hAnsi="Times New Roman" w:cs="Times New Roman"/>
          <w:i/>
          <w:sz w:val="28"/>
          <w:szCs w:val="28"/>
        </w:rPr>
        <w:t xml:space="preserve">определения по каждой операции </w:t>
      </w:r>
      <w:r w:rsidR="007D4130" w:rsidRPr="00353ED9">
        <w:rPr>
          <w:rFonts w:ascii="Times New Roman" w:hAnsi="Times New Roman" w:cs="Times New Roman"/>
          <w:i/>
          <w:sz w:val="28"/>
          <w:szCs w:val="28"/>
        </w:rPr>
        <w:lastRenderedPageBreak/>
        <w:t>(действию) по выполнению бюджетной процедуры возможных событий, наступление которых негативно повлияет на результат выполнения бюджетной процедуры</w:t>
      </w:r>
      <w:r w:rsidR="007D4130">
        <w:rPr>
          <w:rFonts w:ascii="Times New Roman" w:hAnsi="Times New Roman" w:cs="Times New Roman"/>
          <w:sz w:val="28"/>
          <w:szCs w:val="28"/>
        </w:rPr>
        <w:t xml:space="preserve"> (например, несвоевременность выполнения операций (действий) по выполнению бюджетной процедуры, ошибки, допущенные в ходе их выполнения</w:t>
      </w:r>
      <w:r w:rsidR="00353ED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в</w:t>
      </w:r>
      <w:r w:rsidR="00353ED9" w:rsidRPr="00432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озможны</w:t>
      </w:r>
      <w:r w:rsidR="003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53ED9" w:rsidRPr="0043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 w:rsidR="003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53ED9" w:rsidRPr="0043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</w:t>
      </w:r>
      <w:r w:rsidR="003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информационных</w:t>
      </w:r>
      <w:r w:rsidR="00353ED9" w:rsidRPr="0043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или возможно</w:t>
      </w:r>
      <w:r w:rsidR="00353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53ED9" w:rsidRPr="0043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3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3ED9" w:rsidRPr="00432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бюджетного риска</w:t>
      </w:r>
      <w:r w:rsidR="00353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бюджетных полномочий</w:t>
      </w:r>
      <w:r w:rsidR="00E543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3ED9">
        <w:rPr>
          <w:rFonts w:ascii="Times New Roman" w:hAnsi="Times New Roman" w:cs="Times New Roman"/>
          <w:sz w:val="28"/>
          <w:szCs w:val="28"/>
        </w:rPr>
        <w:t>.</w:t>
      </w:r>
    </w:p>
    <w:p w:rsidR="00661DCA" w:rsidRPr="00065047" w:rsidRDefault="001F2670" w:rsidP="00A129C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6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аудиторских мероприятий </w:t>
      </w:r>
      <w:r w:rsidR="00084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бюджетных процедур (</w:t>
      </w:r>
      <w:r w:rsidR="00084C5C">
        <w:rPr>
          <w:rFonts w:ascii="Times New Roman" w:hAnsi="Times New Roman" w:cs="Times New Roman"/>
          <w:sz w:val="28"/>
          <w:szCs w:val="28"/>
        </w:rPr>
        <w:t>операций (действий) по выполнению бюджетных процедур</w:t>
      </w:r>
      <w:r w:rsidR="0008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основанием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необеспечения отражения</w:t>
      </w:r>
      <w:r w:rsidR="006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рисков в </w:t>
      </w:r>
      <w:r w:rsidR="00353E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61DCA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рисков.</w:t>
      </w:r>
    </w:p>
    <w:p w:rsidR="00A52783" w:rsidRDefault="00A52783" w:rsidP="00A129C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18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Реестра</w:t>
      </w:r>
      <w:r w:rsidRPr="0075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</w:t>
      </w:r>
      <w:r w:rsidRPr="007E44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примеры указания </w:t>
      </w:r>
      <w:r w:rsidRPr="007E44EE">
        <w:rPr>
          <w:rFonts w:ascii="Times New Roman" w:hAnsi="Times New Roman" w:cs="Times New Roman"/>
          <w:i/>
          <w:sz w:val="28"/>
          <w:szCs w:val="28"/>
        </w:rPr>
        <w:t xml:space="preserve">владельцев </w:t>
      </w:r>
      <w:r w:rsidRPr="00BD3BF7">
        <w:rPr>
          <w:rFonts w:ascii="Times New Roman" w:hAnsi="Times New Roman" w:cs="Times New Roman"/>
          <w:i/>
          <w:sz w:val="28"/>
          <w:szCs w:val="28"/>
        </w:rPr>
        <w:t xml:space="preserve">бюджетного риска и (или) </w:t>
      </w:r>
      <w:r w:rsidRPr="007E44EE">
        <w:rPr>
          <w:rFonts w:ascii="Times New Roman" w:hAnsi="Times New Roman" w:cs="Times New Roman"/>
          <w:i/>
          <w:sz w:val="28"/>
          <w:szCs w:val="28"/>
        </w:rPr>
        <w:t>структурных</w:t>
      </w:r>
      <w:r w:rsidRPr="00BD3B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4EE">
        <w:rPr>
          <w:rFonts w:ascii="Times New Roman" w:hAnsi="Times New Roman" w:cs="Times New Roman"/>
          <w:i/>
          <w:sz w:val="28"/>
          <w:szCs w:val="28"/>
        </w:rPr>
        <w:t>подразделени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BD3BF7">
        <w:rPr>
          <w:rFonts w:ascii="Times New Roman" w:hAnsi="Times New Roman" w:cs="Times New Roman"/>
          <w:i/>
          <w:sz w:val="28"/>
          <w:szCs w:val="28"/>
        </w:rPr>
        <w:t>, ответственны</w:t>
      </w:r>
      <w:r w:rsidRPr="007E44EE">
        <w:rPr>
          <w:rFonts w:ascii="Times New Roman" w:hAnsi="Times New Roman" w:cs="Times New Roman"/>
          <w:i/>
          <w:sz w:val="28"/>
          <w:szCs w:val="28"/>
        </w:rPr>
        <w:t>х</w:t>
      </w:r>
      <w:r w:rsidRPr="00BD3BF7">
        <w:rPr>
          <w:rFonts w:ascii="Times New Roman" w:hAnsi="Times New Roman" w:cs="Times New Roman"/>
          <w:i/>
          <w:sz w:val="28"/>
          <w:szCs w:val="28"/>
        </w:rPr>
        <w:t xml:space="preserve">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</w:t>
      </w:r>
      <w:r w:rsidR="00E54320">
        <w:rPr>
          <w:rFonts w:ascii="Times New Roman" w:hAnsi="Times New Roman" w:cs="Times New Roman"/>
          <w:sz w:val="28"/>
          <w:szCs w:val="28"/>
        </w:rPr>
        <w:t>.</w:t>
      </w:r>
    </w:p>
    <w:p w:rsidR="00A52783" w:rsidRPr="006C4803" w:rsidRDefault="00A52783" w:rsidP="00A129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18">
        <w:rPr>
          <w:rFonts w:ascii="Times New Roman" w:hAnsi="Times New Roman" w:cs="Times New Roman"/>
          <w:sz w:val="28"/>
          <w:szCs w:val="28"/>
        </w:rPr>
        <w:t>Допустимо применение иных подходов к указани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7218">
        <w:rPr>
          <w:rFonts w:ascii="Times New Roman" w:hAnsi="Times New Roman" w:cs="Times New Roman"/>
          <w:sz w:val="28"/>
          <w:szCs w:val="28"/>
        </w:rPr>
        <w:t xml:space="preserve"> данной информации при условии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 w:rsidRPr="006C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6C4803">
        <w:rPr>
          <w:rFonts w:ascii="Times New Roman" w:hAnsi="Times New Roman" w:cs="Times New Roman"/>
          <w:sz w:val="28"/>
          <w:szCs w:val="28"/>
        </w:rPr>
        <w:t>абзацев</w:t>
      </w:r>
      <w:r w:rsidR="00443B8E">
        <w:rPr>
          <w:rFonts w:ascii="Times New Roman" w:hAnsi="Times New Roman" w:cs="Times New Roman"/>
          <w:sz w:val="28"/>
          <w:szCs w:val="28"/>
        </w:rPr>
        <w:t xml:space="preserve"> седьмого</w:t>
      </w:r>
      <w:r w:rsidRPr="00443B8E">
        <w:rPr>
          <w:rFonts w:ascii="Times New Roman" w:hAnsi="Times New Roman" w:cs="Times New Roman"/>
          <w:sz w:val="28"/>
          <w:szCs w:val="28"/>
        </w:rPr>
        <w:t xml:space="preserve">, </w:t>
      </w:r>
      <w:r w:rsidR="00443B8E">
        <w:rPr>
          <w:rFonts w:ascii="Times New Roman" w:hAnsi="Times New Roman" w:cs="Times New Roman"/>
          <w:sz w:val="28"/>
          <w:szCs w:val="28"/>
        </w:rPr>
        <w:t>сорок четвертого</w:t>
      </w:r>
      <w:r w:rsidRPr="00443B8E">
        <w:rPr>
          <w:rFonts w:ascii="Times New Roman" w:hAnsi="Times New Roman" w:cs="Times New Roman"/>
          <w:sz w:val="28"/>
          <w:szCs w:val="28"/>
        </w:rPr>
        <w:t xml:space="preserve"> и </w:t>
      </w:r>
      <w:r w:rsidR="00443B8E">
        <w:rPr>
          <w:rFonts w:ascii="Times New Roman" w:hAnsi="Times New Roman" w:cs="Times New Roman"/>
          <w:sz w:val="28"/>
          <w:szCs w:val="28"/>
        </w:rPr>
        <w:t>сорок восьмого</w:t>
      </w:r>
      <w:r w:rsidRPr="006C4803">
        <w:rPr>
          <w:rFonts w:ascii="Times New Roman" w:hAnsi="Times New Roman" w:cs="Times New Roman"/>
          <w:sz w:val="28"/>
          <w:szCs w:val="28"/>
        </w:rPr>
        <w:t xml:space="preserve"> пункта 3 федерального стандарта внутреннего финансового аудита «Определения, принципы и задачи внутреннего финансового аудита», утвержденного приказ</w:t>
      </w:r>
      <w:r w:rsidR="00155D63">
        <w:rPr>
          <w:rFonts w:ascii="Times New Roman" w:hAnsi="Times New Roman" w:cs="Times New Roman"/>
          <w:sz w:val="28"/>
          <w:szCs w:val="28"/>
        </w:rPr>
        <w:t>ом Минфина России от 21.11.2019 </w:t>
      </w:r>
      <w:r w:rsidRPr="006C4803">
        <w:rPr>
          <w:rFonts w:ascii="Times New Roman" w:hAnsi="Times New Roman" w:cs="Times New Roman"/>
          <w:sz w:val="28"/>
          <w:szCs w:val="28"/>
        </w:rPr>
        <w:t>№ 196н.</w:t>
      </w:r>
    </w:p>
    <w:p w:rsidR="00A52783" w:rsidRPr="00065C89" w:rsidRDefault="00065C89" w:rsidP="00A129C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218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Реестра</w:t>
      </w:r>
      <w:r w:rsidRPr="0075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E06" w:rsidRPr="004B5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примеры </w:t>
      </w:r>
      <w:r w:rsidRPr="004B5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возможных последствий реализации бюджетных рисков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с учетом:</w:t>
      </w:r>
    </w:p>
    <w:p w:rsidR="00065C89" w:rsidRDefault="00155D63" w:rsidP="00A129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65C89">
        <w:rPr>
          <w:rFonts w:ascii="Times New Roman" w:hAnsi="Times New Roman" w:cs="Times New Roman"/>
          <w:sz w:val="28"/>
          <w:szCs w:val="28"/>
        </w:rPr>
        <w:t xml:space="preserve">необходимости достижения целевых показателей </w:t>
      </w:r>
      <w:r w:rsidR="004B5E06">
        <w:rPr>
          <w:rFonts w:ascii="Times New Roman" w:hAnsi="Times New Roman" w:cs="Times New Roman"/>
          <w:sz w:val="28"/>
          <w:szCs w:val="28"/>
        </w:rPr>
        <w:t>к</w:t>
      </w:r>
      <w:r w:rsidR="00065C89" w:rsidRPr="004B5E06">
        <w:rPr>
          <w:rFonts w:ascii="Times New Roman" w:hAnsi="Times New Roman" w:cs="Times New Roman"/>
          <w:sz w:val="28"/>
          <w:szCs w:val="28"/>
        </w:rPr>
        <w:t>ачества финансового менеджмента</w:t>
      </w:r>
      <w:r w:rsidR="00065C89" w:rsidRPr="00D03D9B">
        <w:rPr>
          <w:rFonts w:ascii="Times New Roman" w:hAnsi="Times New Roman" w:cs="Times New Roman"/>
          <w:sz w:val="28"/>
          <w:szCs w:val="28"/>
        </w:rPr>
        <w:t xml:space="preserve"> </w:t>
      </w:r>
      <w:r w:rsidR="004B5E06">
        <w:rPr>
          <w:rFonts w:ascii="Times New Roman" w:hAnsi="Times New Roman" w:cs="Times New Roman"/>
          <w:sz w:val="28"/>
          <w:szCs w:val="28"/>
        </w:rPr>
        <w:t xml:space="preserve">(информация приведена </w:t>
      </w:r>
      <w:r w:rsidR="00065C89" w:rsidRPr="00D03D9B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приказом Минфина России от </w:t>
      </w:r>
      <w:r w:rsidR="00065C89" w:rsidRPr="00D03D9B">
        <w:rPr>
          <w:rFonts w:ascii="Times New Roman" w:hAnsi="Times New Roman" w:cs="Times New Roman"/>
          <w:sz w:val="28"/>
          <w:szCs w:val="28"/>
        </w:rPr>
        <w:t>18.06.2020 № 112н «Об утверждении Порядка п</w:t>
      </w:r>
      <w:r w:rsidR="00065C89" w:rsidRPr="00DD46FB">
        <w:rPr>
          <w:rFonts w:ascii="Times New Roman" w:hAnsi="Times New Roman" w:cs="Times New Roman"/>
          <w:sz w:val="28"/>
          <w:szCs w:val="28"/>
        </w:rPr>
        <w:t>роведения Министерством финансов Российской Федерации мониторинга качества финансового менеджмента»</w:t>
      </w:r>
      <w:r w:rsidR="004B5E06">
        <w:rPr>
          <w:rFonts w:ascii="Times New Roman" w:hAnsi="Times New Roman" w:cs="Times New Roman"/>
          <w:sz w:val="28"/>
          <w:szCs w:val="28"/>
        </w:rPr>
        <w:t>);</w:t>
      </w:r>
    </w:p>
    <w:p w:rsidR="004B5E06" w:rsidRDefault="00155D63" w:rsidP="00A129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B5E06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4B5E06" w:rsidRPr="004B5E06">
        <w:rPr>
          <w:rFonts w:ascii="Times New Roman" w:hAnsi="Times New Roman" w:cs="Times New Roman"/>
          <w:sz w:val="28"/>
          <w:szCs w:val="28"/>
        </w:rPr>
        <w:t>выявления нарушений в ходе мероприятий, проводимых в рамках реализации полномочий органов государственного (муниципального) финансового контроля</w:t>
      </w:r>
      <w:r w:rsidR="004B5E06">
        <w:rPr>
          <w:rFonts w:ascii="Times New Roman" w:hAnsi="Times New Roman" w:cs="Times New Roman"/>
          <w:sz w:val="28"/>
          <w:szCs w:val="28"/>
        </w:rPr>
        <w:t>;</w:t>
      </w:r>
    </w:p>
    <w:p w:rsidR="004B5E06" w:rsidRDefault="00B449CD" w:rsidP="00A129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5D63">
        <w:rPr>
          <w:rFonts w:ascii="Times New Roman" w:hAnsi="Times New Roman" w:cs="Times New Roman"/>
          <w:sz w:val="28"/>
          <w:szCs w:val="28"/>
        </w:rPr>
        <w:t> </w:t>
      </w:r>
      <w:r w:rsidRPr="002C4229">
        <w:rPr>
          <w:rFonts w:ascii="Times New Roman" w:hAnsi="Times New Roman" w:cs="Times New Roman"/>
          <w:sz w:val="28"/>
          <w:szCs w:val="28"/>
        </w:rPr>
        <w:t>информаци</w:t>
      </w:r>
      <w:r w:rsidR="00155D63">
        <w:rPr>
          <w:rFonts w:ascii="Times New Roman" w:hAnsi="Times New Roman" w:cs="Times New Roman"/>
          <w:sz w:val="28"/>
          <w:szCs w:val="28"/>
        </w:rPr>
        <w:t>и</w:t>
      </w:r>
      <w:r w:rsidRPr="002C4229">
        <w:rPr>
          <w:rFonts w:ascii="Times New Roman" w:hAnsi="Times New Roman" w:cs="Times New Roman"/>
          <w:sz w:val="28"/>
          <w:szCs w:val="28"/>
        </w:rPr>
        <w:t xml:space="preserve"> об административных наказаниях за совершение административных правонарушений (на основе </w:t>
      </w:r>
      <w:r w:rsidRPr="00937D52">
        <w:rPr>
          <w:rFonts w:ascii="Times New Roman" w:hAnsi="Times New Roman" w:cs="Times New Roman"/>
          <w:sz w:val="28"/>
          <w:szCs w:val="28"/>
        </w:rPr>
        <w:t>положений статей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Уголовного кодекса Российской Федерации</w:t>
      </w:r>
      <w:r w:rsidR="002C42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937D52">
        <w:rPr>
          <w:rFonts w:ascii="Times New Roman" w:hAnsi="Times New Roman" w:cs="Times New Roman"/>
          <w:sz w:val="28"/>
          <w:szCs w:val="28"/>
        </w:rPr>
        <w:t>законов субъектов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(например, в сфере управления имуществом);</w:t>
      </w:r>
    </w:p>
    <w:p w:rsidR="00B449CD" w:rsidRDefault="002C4229" w:rsidP="00A129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5D63">
        <w:rPr>
          <w:rFonts w:ascii="Times New Roman" w:hAnsi="Times New Roman" w:cs="Times New Roman"/>
          <w:sz w:val="28"/>
          <w:szCs w:val="28"/>
        </w:rPr>
        <w:t> </w:t>
      </w:r>
      <w:r w:rsidRPr="00EB10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 негативного воздействия на результат выполнения другой операции (действия) по выполнению бюджетной процедуры или на исполнение бюджетных полномочий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27D" w:rsidRDefault="009C727D" w:rsidP="00A129C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C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27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</w:t>
      </w:r>
      <w:r w:rsidRPr="009C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приведены примеры описания </w:t>
      </w:r>
      <w:r w:rsidRPr="009C7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причин бюджетного риска, мер по минимизации (устранению) бюджетных рисков </w:t>
      </w:r>
      <w:r w:rsidRPr="009C727D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приоритетности их принятия в случае наличия более 1 меры)</w:t>
      </w:r>
      <w:r w:rsidR="00270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4B0" w:rsidRPr="00BF37E4" w:rsidRDefault="00BF37E4" w:rsidP="00A129C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E4">
        <w:rPr>
          <w:rFonts w:ascii="Times New Roman" w:hAnsi="Times New Roman" w:cs="Times New Roman"/>
          <w:sz w:val="28"/>
          <w:szCs w:val="28"/>
        </w:rPr>
        <w:t>При этом при указании мер по минимизации (устранению) бюджетных рисков необходимо учитывать положения абзаца</w:t>
      </w:r>
      <w:r w:rsidR="007C4F86">
        <w:rPr>
          <w:rFonts w:ascii="Times New Roman" w:hAnsi="Times New Roman" w:cs="Times New Roman"/>
          <w:sz w:val="28"/>
          <w:szCs w:val="28"/>
        </w:rPr>
        <w:t xml:space="preserve"> сорок девятого</w:t>
      </w:r>
      <w:r w:rsidRPr="00BF37E4">
        <w:rPr>
          <w:rFonts w:ascii="Times New Roman" w:hAnsi="Times New Roman" w:cs="Times New Roman"/>
          <w:sz w:val="28"/>
          <w:szCs w:val="28"/>
        </w:rPr>
        <w:t xml:space="preserve"> </w:t>
      </w:r>
      <w:r w:rsidRPr="006C4803">
        <w:rPr>
          <w:rFonts w:ascii="Times New Roman" w:hAnsi="Times New Roman" w:cs="Times New Roman"/>
          <w:sz w:val="28"/>
          <w:szCs w:val="28"/>
        </w:rPr>
        <w:t>пункта 3 федерального стандарта внутреннего финансового аудита «Определения, принципы и задачи внутреннего финансового аудита», утвержденного приказ</w:t>
      </w:r>
      <w:r w:rsidR="00E950BF">
        <w:rPr>
          <w:rFonts w:ascii="Times New Roman" w:hAnsi="Times New Roman" w:cs="Times New Roman"/>
          <w:sz w:val="28"/>
          <w:szCs w:val="28"/>
        </w:rPr>
        <w:t>ом Минфина России от 21.11.2019 </w:t>
      </w:r>
      <w:r w:rsidRPr="006C4803">
        <w:rPr>
          <w:rFonts w:ascii="Times New Roman" w:hAnsi="Times New Roman" w:cs="Times New Roman"/>
          <w:sz w:val="28"/>
          <w:szCs w:val="28"/>
        </w:rPr>
        <w:t>№ 196н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BF37E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F37E4">
        <w:rPr>
          <w:rFonts w:ascii="Times New Roman" w:hAnsi="Times New Roman" w:cs="Times New Roman"/>
          <w:sz w:val="28"/>
          <w:szCs w:val="28"/>
        </w:rPr>
        <w:t xml:space="preserve"> по минимизации (устранению) бюджетных рисков</w:t>
      </w:r>
      <w:r w:rsidR="00964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 контрольн</w:t>
      </w:r>
      <w:r w:rsidR="00964D2D">
        <w:rPr>
          <w:rFonts w:ascii="Times New Roman" w:hAnsi="Times New Roman" w:cs="Times New Roman"/>
          <w:sz w:val="28"/>
          <w:szCs w:val="28"/>
        </w:rPr>
        <w:t>ые действия) являются</w:t>
      </w:r>
      <w:r w:rsidR="00964D2D" w:rsidRPr="00964D2D">
        <w:rPr>
          <w:rFonts w:ascii="Times New Roman" w:hAnsi="Times New Roman" w:cs="Times New Roman"/>
          <w:i/>
          <w:sz w:val="28"/>
          <w:szCs w:val="28"/>
        </w:rPr>
        <w:t xml:space="preserve"> конкретными, достижим</w:t>
      </w:r>
      <w:r w:rsidR="00895C5E">
        <w:rPr>
          <w:rFonts w:ascii="Times New Roman" w:hAnsi="Times New Roman" w:cs="Times New Roman"/>
          <w:i/>
          <w:sz w:val="28"/>
          <w:szCs w:val="28"/>
        </w:rPr>
        <w:t>ыми и имеющими срок выполнения.</w:t>
      </w:r>
    </w:p>
    <w:p w:rsidR="00F851FC" w:rsidRPr="00661DCA" w:rsidRDefault="00F851FC" w:rsidP="00A129C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Оценки значимости (уровня) бюджетных рисков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(с использованием формул) рассчитываются </w:t>
      </w:r>
      <w:r w:rsidRPr="00DC58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9 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заполнении оценок по критериям «степень влияния» («существенность ошибки») и «вероятность» («вероятность допущения ошибки»)</w:t>
      </w:r>
      <w:r w:rsidR="0066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</w:t>
      </w:r>
      <w:r w:rsidR="0068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9 Оценки бюджетных рисков № 160н и пункта 8 </w:t>
      </w:r>
      <w:r w:rsidR="00687D6B">
        <w:rPr>
          <w:rFonts w:ascii="Times New Roman" w:hAnsi="Times New Roman" w:cs="Times New Roman"/>
          <w:sz w:val="28"/>
          <w:szCs w:val="28"/>
        </w:rPr>
        <w:t>Оценки рисков искажения бюджетной отчетности № 120н</w:t>
      </w:r>
      <w:r w:rsidR="00020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851FC" w:rsidRPr="00661DCA" w:rsidSect="000202A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83" w:rsidRDefault="00994B83" w:rsidP="00C85F02">
      <w:pPr>
        <w:spacing w:after="0" w:line="240" w:lineRule="auto"/>
      </w:pPr>
      <w:r>
        <w:separator/>
      </w:r>
    </w:p>
  </w:endnote>
  <w:endnote w:type="continuationSeparator" w:id="0">
    <w:p w:rsidR="00994B83" w:rsidRDefault="00994B83" w:rsidP="00C8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83" w:rsidRDefault="00994B83" w:rsidP="00C85F02">
      <w:pPr>
        <w:spacing w:after="0" w:line="240" w:lineRule="auto"/>
      </w:pPr>
      <w:r>
        <w:separator/>
      </w:r>
    </w:p>
  </w:footnote>
  <w:footnote w:type="continuationSeparator" w:id="0">
    <w:p w:rsidR="00994B83" w:rsidRDefault="00994B83" w:rsidP="00C8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137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5F02" w:rsidRPr="00C85F02" w:rsidRDefault="00C85F0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5F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5F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5F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184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85F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5F02" w:rsidRDefault="00C85F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23AD"/>
    <w:multiLevelType w:val="hybridMultilevel"/>
    <w:tmpl w:val="2DBAB8C4"/>
    <w:lvl w:ilvl="0" w:tplc="16447F9E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E134B"/>
    <w:multiLevelType w:val="hybridMultilevel"/>
    <w:tmpl w:val="DB92F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235E0"/>
    <w:multiLevelType w:val="hybridMultilevel"/>
    <w:tmpl w:val="A5265560"/>
    <w:lvl w:ilvl="0" w:tplc="D848F9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D7"/>
    <w:rsid w:val="00000491"/>
    <w:rsid w:val="00001FBD"/>
    <w:rsid w:val="000202A1"/>
    <w:rsid w:val="00030968"/>
    <w:rsid w:val="00057374"/>
    <w:rsid w:val="00065047"/>
    <w:rsid w:val="000650EF"/>
    <w:rsid w:val="00065C89"/>
    <w:rsid w:val="00071126"/>
    <w:rsid w:val="00080F02"/>
    <w:rsid w:val="000825A4"/>
    <w:rsid w:val="00082E91"/>
    <w:rsid w:val="00083E9D"/>
    <w:rsid w:val="00084C5C"/>
    <w:rsid w:val="000929FF"/>
    <w:rsid w:val="000A11D7"/>
    <w:rsid w:val="000A644B"/>
    <w:rsid w:val="000B2EBC"/>
    <w:rsid w:val="000C78D3"/>
    <w:rsid w:val="000D6700"/>
    <w:rsid w:val="000D7660"/>
    <w:rsid w:val="000D7946"/>
    <w:rsid w:val="000E05E0"/>
    <w:rsid w:val="000E1907"/>
    <w:rsid w:val="001077B7"/>
    <w:rsid w:val="0011162C"/>
    <w:rsid w:val="00122A6B"/>
    <w:rsid w:val="001240BA"/>
    <w:rsid w:val="001274A6"/>
    <w:rsid w:val="00127F72"/>
    <w:rsid w:val="00134F7F"/>
    <w:rsid w:val="00143A6D"/>
    <w:rsid w:val="00154E69"/>
    <w:rsid w:val="001553FD"/>
    <w:rsid w:val="00155D63"/>
    <w:rsid w:val="00157D7A"/>
    <w:rsid w:val="001634AF"/>
    <w:rsid w:val="0017734A"/>
    <w:rsid w:val="001B20E0"/>
    <w:rsid w:val="001B5741"/>
    <w:rsid w:val="001B6192"/>
    <w:rsid w:val="001B6366"/>
    <w:rsid w:val="001C2539"/>
    <w:rsid w:val="001C3170"/>
    <w:rsid w:val="001C48E8"/>
    <w:rsid w:val="001D2904"/>
    <w:rsid w:val="001F2670"/>
    <w:rsid w:val="001F6B1D"/>
    <w:rsid w:val="00204305"/>
    <w:rsid w:val="002056B8"/>
    <w:rsid w:val="00205BFE"/>
    <w:rsid w:val="002079A1"/>
    <w:rsid w:val="00210D7F"/>
    <w:rsid w:val="00211F2D"/>
    <w:rsid w:val="00222CCA"/>
    <w:rsid w:val="00231FB3"/>
    <w:rsid w:val="002334B0"/>
    <w:rsid w:val="0023359F"/>
    <w:rsid w:val="00237661"/>
    <w:rsid w:val="00240BA7"/>
    <w:rsid w:val="002459BA"/>
    <w:rsid w:val="00245E65"/>
    <w:rsid w:val="002460A9"/>
    <w:rsid w:val="002506A8"/>
    <w:rsid w:val="00253335"/>
    <w:rsid w:val="00261945"/>
    <w:rsid w:val="002702D8"/>
    <w:rsid w:val="00270A54"/>
    <w:rsid w:val="0027206D"/>
    <w:rsid w:val="0028541F"/>
    <w:rsid w:val="002912E0"/>
    <w:rsid w:val="00292DF9"/>
    <w:rsid w:val="00293A19"/>
    <w:rsid w:val="002A780A"/>
    <w:rsid w:val="002C3D0C"/>
    <w:rsid w:val="002C4229"/>
    <w:rsid w:val="002D50BE"/>
    <w:rsid w:val="002E4679"/>
    <w:rsid w:val="002E6E68"/>
    <w:rsid w:val="002E7664"/>
    <w:rsid w:val="002F2C79"/>
    <w:rsid w:val="002F3FEF"/>
    <w:rsid w:val="00304AA9"/>
    <w:rsid w:val="0031241C"/>
    <w:rsid w:val="003133B4"/>
    <w:rsid w:val="003205FA"/>
    <w:rsid w:val="00322099"/>
    <w:rsid w:val="00327B8E"/>
    <w:rsid w:val="00331B4A"/>
    <w:rsid w:val="00333496"/>
    <w:rsid w:val="00347600"/>
    <w:rsid w:val="00347B6B"/>
    <w:rsid w:val="00352B22"/>
    <w:rsid w:val="00353ED9"/>
    <w:rsid w:val="003621B6"/>
    <w:rsid w:val="0036430D"/>
    <w:rsid w:val="003655BB"/>
    <w:rsid w:val="00366F15"/>
    <w:rsid w:val="00367CC2"/>
    <w:rsid w:val="00375117"/>
    <w:rsid w:val="0038205F"/>
    <w:rsid w:val="00382A72"/>
    <w:rsid w:val="00385051"/>
    <w:rsid w:val="0039303D"/>
    <w:rsid w:val="003A2A1B"/>
    <w:rsid w:val="003B2BFD"/>
    <w:rsid w:val="003B3B67"/>
    <w:rsid w:val="003B6B85"/>
    <w:rsid w:val="003C4207"/>
    <w:rsid w:val="003F1D55"/>
    <w:rsid w:val="00403AB7"/>
    <w:rsid w:val="0041075C"/>
    <w:rsid w:val="00413A80"/>
    <w:rsid w:val="00414A74"/>
    <w:rsid w:val="00416DF5"/>
    <w:rsid w:val="00417A1A"/>
    <w:rsid w:val="0042722D"/>
    <w:rsid w:val="0043136B"/>
    <w:rsid w:val="004313D6"/>
    <w:rsid w:val="0043264E"/>
    <w:rsid w:val="00436D6C"/>
    <w:rsid w:val="00440318"/>
    <w:rsid w:val="00442B0A"/>
    <w:rsid w:val="00443141"/>
    <w:rsid w:val="00443B8E"/>
    <w:rsid w:val="004501CE"/>
    <w:rsid w:val="00456109"/>
    <w:rsid w:val="00461F1D"/>
    <w:rsid w:val="00483777"/>
    <w:rsid w:val="004A301C"/>
    <w:rsid w:val="004A72D1"/>
    <w:rsid w:val="004B0E5C"/>
    <w:rsid w:val="004B4ACA"/>
    <w:rsid w:val="004B5E06"/>
    <w:rsid w:val="004B647F"/>
    <w:rsid w:val="004E0CE1"/>
    <w:rsid w:val="004F17B4"/>
    <w:rsid w:val="004F528D"/>
    <w:rsid w:val="005131F6"/>
    <w:rsid w:val="0052771C"/>
    <w:rsid w:val="00531AD2"/>
    <w:rsid w:val="00531F63"/>
    <w:rsid w:val="005321BC"/>
    <w:rsid w:val="005332CF"/>
    <w:rsid w:val="00533A49"/>
    <w:rsid w:val="00541E7F"/>
    <w:rsid w:val="00543FFB"/>
    <w:rsid w:val="00546DF6"/>
    <w:rsid w:val="00553EB2"/>
    <w:rsid w:val="00556F51"/>
    <w:rsid w:val="00571D6E"/>
    <w:rsid w:val="00572636"/>
    <w:rsid w:val="00574AA7"/>
    <w:rsid w:val="00584314"/>
    <w:rsid w:val="00597245"/>
    <w:rsid w:val="005A6063"/>
    <w:rsid w:val="005B5740"/>
    <w:rsid w:val="005B6A01"/>
    <w:rsid w:val="005C2B5C"/>
    <w:rsid w:val="005E3FBE"/>
    <w:rsid w:val="005F2456"/>
    <w:rsid w:val="005F46C9"/>
    <w:rsid w:val="005F697C"/>
    <w:rsid w:val="00603F64"/>
    <w:rsid w:val="00615794"/>
    <w:rsid w:val="006245F3"/>
    <w:rsid w:val="00626266"/>
    <w:rsid w:val="00636138"/>
    <w:rsid w:val="00637341"/>
    <w:rsid w:val="0064469E"/>
    <w:rsid w:val="006448AF"/>
    <w:rsid w:val="00645163"/>
    <w:rsid w:val="006464F6"/>
    <w:rsid w:val="00647FC7"/>
    <w:rsid w:val="00655854"/>
    <w:rsid w:val="00661DCA"/>
    <w:rsid w:val="006712A8"/>
    <w:rsid w:val="0068449F"/>
    <w:rsid w:val="0068513E"/>
    <w:rsid w:val="00687D6B"/>
    <w:rsid w:val="006937B5"/>
    <w:rsid w:val="00695C0B"/>
    <w:rsid w:val="006B059F"/>
    <w:rsid w:val="006B1842"/>
    <w:rsid w:val="006B6489"/>
    <w:rsid w:val="006C1348"/>
    <w:rsid w:val="006C4803"/>
    <w:rsid w:val="006C4D85"/>
    <w:rsid w:val="006D1538"/>
    <w:rsid w:val="006D2FE7"/>
    <w:rsid w:val="006E0289"/>
    <w:rsid w:val="006E7054"/>
    <w:rsid w:val="00713ADD"/>
    <w:rsid w:val="00735A1A"/>
    <w:rsid w:val="00737881"/>
    <w:rsid w:val="00737FCA"/>
    <w:rsid w:val="007506F1"/>
    <w:rsid w:val="007510A5"/>
    <w:rsid w:val="00752981"/>
    <w:rsid w:val="00757218"/>
    <w:rsid w:val="00761DC9"/>
    <w:rsid w:val="0077350A"/>
    <w:rsid w:val="00776E53"/>
    <w:rsid w:val="00780091"/>
    <w:rsid w:val="0079217F"/>
    <w:rsid w:val="00792612"/>
    <w:rsid w:val="007B0104"/>
    <w:rsid w:val="007C4F86"/>
    <w:rsid w:val="007C55B3"/>
    <w:rsid w:val="007C6A06"/>
    <w:rsid w:val="007D0CDF"/>
    <w:rsid w:val="007D1F95"/>
    <w:rsid w:val="007D4130"/>
    <w:rsid w:val="007D51B2"/>
    <w:rsid w:val="007D5BC2"/>
    <w:rsid w:val="007E270D"/>
    <w:rsid w:val="007E3C43"/>
    <w:rsid w:val="007E44EE"/>
    <w:rsid w:val="007E50B4"/>
    <w:rsid w:val="007F40E2"/>
    <w:rsid w:val="007F5BD9"/>
    <w:rsid w:val="007F6891"/>
    <w:rsid w:val="007F78A6"/>
    <w:rsid w:val="007F7BEF"/>
    <w:rsid w:val="0080279C"/>
    <w:rsid w:val="008121F2"/>
    <w:rsid w:val="0081266F"/>
    <w:rsid w:val="0082634E"/>
    <w:rsid w:val="008353D3"/>
    <w:rsid w:val="00850DE9"/>
    <w:rsid w:val="00854AFB"/>
    <w:rsid w:val="00861689"/>
    <w:rsid w:val="0086447D"/>
    <w:rsid w:val="00867277"/>
    <w:rsid w:val="008766F0"/>
    <w:rsid w:val="008863D4"/>
    <w:rsid w:val="00895C5E"/>
    <w:rsid w:val="008A2E4A"/>
    <w:rsid w:val="008B67DB"/>
    <w:rsid w:val="008C49C1"/>
    <w:rsid w:val="008C5DF2"/>
    <w:rsid w:val="008C69F5"/>
    <w:rsid w:val="008E3835"/>
    <w:rsid w:val="009007ED"/>
    <w:rsid w:val="0090799F"/>
    <w:rsid w:val="00912087"/>
    <w:rsid w:val="00914406"/>
    <w:rsid w:val="009159AD"/>
    <w:rsid w:val="00921616"/>
    <w:rsid w:val="00930ACF"/>
    <w:rsid w:val="009374EB"/>
    <w:rsid w:val="00937D52"/>
    <w:rsid w:val="00942FF6"/>
    <w:rsid w:val="009454D6"/>
    <w:rsid w:val="00945E54"/>
    <w:rsid w:val="0094750C"/>
    <w:rsid w:val="009537AE"/>
    <w:rsid w:val="00964359"/>
    <w:rsid w:val="00964D2D"/>
    <w:rsid w:val="009756C2"/>
    <w:rsid w:val="00983A10"/>
    <w:rsid w:val="0098407F"/>
    <w:rsid w:val="00987352"/>
    <w:rsid w:val="00994B83"/>
    <w:rsid w:val="00995268"/>
    <w:rsid w:val="009962C3"/>
    <w:rsid w:val="009A0BA8"/>
    <w:rsid w:val="009A698B"/>
    <w:rsid w:val="009B5AA1"/>
    <w:rsid w:val="009C0676"/>
    <w:rsid w:val="009C398F"/>
    <w:rsid w:val="009C4D54"/>
    <w:rsid w:val="009C727D"/>
    <w:rsid w:val="009D0914"/>
    <w:rsid w:val="009D56DD"/>
    <w:rsid w:val="009D5B75"/>
    <w:rsid w:val="009E5B17"/>
    <w:rsid w:val="009E6318"/>
    <w:rsid w:val="009F709C"/>
    <w:rsid w:val="009F7F86"/>
    <w:rsid w:val="00A1272F"/>
    <w:rsid w:val="00A129CB"/>
    <w:rsid w:val="00A14FD8"/>
    <w:rsid w:val="00A234C0"/>
    <w:rsid w:val="00A2392E"/>
    <w:rsid w:val="00A44BB2"/>
    <w:rsid w:val="00A47FEE"/>
    <w:rsid w:val="00A52783"/>
    <w:rsid w:val="00A546D4"/>
    <w:rsid w:val="00A56717"/>
    <w:rsid w:val="00A60571"/>
    <w:rsid w:val="00A61F6F"/>
    <w:rsid w:val="00A67707"/>
    <w:rsid w:val="00A71569"/>
    <w:rsid w:val="00A725AA"/>
    <w:rsid w:val="00A739D6"/>
    <w:rsid w:val="00A92E37"/>
    <w:rsid w:val="00A96EE5"/>
    <w:rsid w:val="00AB238E"/>
    <w:rsid w:val="00AB50CE"/>
    <w:rsid w:val="00AD32FA"/>
    <w:rsid w:val="00AF4220"/>
    <w:rsid w:val="00AF4388"/>
    <w:rsid w:val="00AF511B"/>
    <w:rsid w:val="00AF706A"/>
    <w:rsid w:val="00B238FD"/>
    <w:rsid w:val="00B30CEE"/>
    <w:rsid w:val="00B366C0"/>
    <w:rsid w:val="00B40EED"/>
    <w:rsid w:val="00B449CD"/>
    <w:rsid w:val="00B5522F"/>
    <w:rsid w:val="00B5647F"/>
    <w:rsid w:val="00B77680"/>
    <w:rsid w:val="00B8307E"/>
    <w:rsid w:val="00B86FB7"/>
    <w:rsid w:val="00B95477"/>
    <w:rsid w:val="00B95CCC"/>
    <w:rsid w:val="00BB069F"/>
    <w:rsid w:val="00BB0D10"/>
    <w:rsid w:val="00BB490F"/>
    <w:rsid w:val="00BB50E6"/>
    <w:rsid w:val="00BB5DE9"/>
    <w:rsid w:val="00BC1ABD"/>
    <w:rsid w:val="00BC31E6"/>
    <w:rsid w:val="00BC427A"/>
    <w:rsid w:val="00BC63CB"/>
    <w:rsid w:val="00BD3BF7"/>
    <w:rsid w:val="00BE0682"/>
    <w:rsid w:val="00BE2EFE"/>
    <w:rsid w:val="00BF37E4"/>
    <w:rsid w:val="00BF6178"/>
    <w:rsid w:val="00C03503"/>
    <w:rsid w:val="00C06F5D"/>
    <w:rsid w:val="00C1640B"/>
    <w:rsid w:val="00C27B9D"/>
    <w:rsid w:val="00C30CBE"/>
    <w:rsid w:val="00C51692"/>
    <w:rsid w:val="00C62E82"/>
    <w:rsid w:val="00C64621"/>
    <w:rsid w:val="00C66F34"/>
    <w:rsid w:val="00C71BBA"/>
    <w:rsid w:val="00C7395C"/>
    <w:rsid w:val="00C826F9"/>
    <w:rsid w:val="00C85DDF"/>
    <w:rsid w:val="00C85F02"/>
    <w:rsid w:val="00C97494"/>
    <w:rsid w:val="00CA21FC"/>
    <w:rsid w:val="00CB69F2"/>
    <w:rsid w:val="00CB71EB"/>
    <w:rsid w:val="00CB7A4E"/>
    <w:rsid w:val="00CC27D1"/>
    <w:rsid w:val="00CC446D"/>
    <w:rsid w:val="00CF2CFE"/>
    <w:rsid w:val="00D03D9B"/>
    <w:rsid w:val="00D101C2"/>
    <w:rsid w:val="00D10A39"/>
    <w:rsid w:val="00D10BF8"/>
    <w:rsid w:val="00D30359"/>
    <w:rsid w:val="00D329F7"/>
    <w:rsid w:val="00D34E63"/>
    <w:rsid w:val="00D516D9"/>
    <w:rsid w:val="00D54E1B"/>
    <w:rsid w:val="00D5651D"/>
    <w:rsid w:val="00D611AE"/>
    <w:rsid w:val="00D623C6"/>
    <w:rsid w:val="00D62BEE"/>
    <w:rsid w:val="00D67251"/>
    <w:rsid w:val="00D7184B"/>
    <w:rsid w:val="00D93119"/>
    <w:rsid w:val="00D937AF"/>
    <w:rsid w:val="00D95F7D"/>
    <w:rsid w:val="00D969B2"/>
    <w:rsid w:val="00DA6336"/>
    <w:rsid w:val="00DA6F73"/>
    <w:rsid w:val="00DC585B"/>
    <w:rsid w:val="00DD1542"/>
    <w:rsid w:val="00DD32E4"/>
    <w:rsid w:val="00DD46FB"/>
    <w:rsid w:val="00DE292C"/>
    <w:rsid w:val="00DF195D"/>
    <w:rsid w:val="00DF2904"/>
    <w:rsid w:val="00E02221"/>
    <w:rsid w:val="00E03612"/>
    <w:rsid w:val="00E23E5F"/>
    <w:rsid w:val="00E40CB8"/>
    <w:rsid w:val="00E47D80"/>
    <w:rsid w:val="00E53811"/>
    <w:rsid w:val="00E54320"/>
    <w:rsid w:val="00E66DA9"/>
    <w:rsid w:val="00E75418"/>
    <w:rsid w:val="00E804BB"/>
    <w:rsid w:val="00E950BF"/>
    <w:rsid w:val="00E96DA1"/>
    <w:rsid w:val="00EA0AA7"/>
    <w:rsid w:val="00EB09EC"/>
    <w:rsid w:val="00EB0AE4"/>
    <w:rsid w:val="00EB10F2"/>
    <w:rsid w:val="00EC3641"/>
    <w:rsid w:val="00EC41AF"/>
    <w:rsid w:val="00EC4A6A"/>
    <w:rsid w:val="00ED47DF"/>
    <w:rsid w:val="00EE20F5"/>
    <w:rsid w:val="00EF675C"/>
    <w:rsid w:val="00EF6F95"/>
    <w:rsid w:val="00F03902"/>
    <w:rsid w:val="00F12B88"/>
    <w:rsid w:val="00F13133"/>
    <w:rsid w:val="00F15806"/>
    <w:rsid w:val="00F162C9"/>
    <w:rsid w:val="00F16A50"/>
    <w:rsid w:val="00F20694"/>
    <w:rsid w:val="00F50115"/>
    <w:rsid w:val="00F54D6E"/>
    <w:rsid w:val="00F56F56"/>
    <w:rsid w:val="00F60476"/>
    <w:rsid w:val="00F72173"/>
    <w:rsid w:val="00F72ED0"/>
    <w:rsid w:val="00F7596F"/>
    <w:rsid w:val="00F82DA7"/>
    <w:rsid w:val="00F84B3D"/>
    <w:rsid w:val="00F851FC"/>
    <w:rsid w:val="00FA2A0D"/>
    <w:rsid w:val="00FA3F42"/>
    <w:rsid w:val="00FA4C5B"/>
    <w:rsid w:val="00FA7D97"/>
    <w:rsid w:val="00FC64DA"/>
    <w:rsid w:val="00FC7960"/>
    <w:rsid w:val="00FD136B"/>
    <w:rsid w:val="00FD2334"/>
    <w:rsid w:val="00FE0A8C"/>
    <w:rsid w:val="00FE0F39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7F50"/>
  <w15:chartTrackingRefBased/>
  <w15:docId w15:val="{131E6D65-C7B6-4AE5-8ABF-F0C016F5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D7"/>
    <w:pPr>
      <w:ind w:left="720"/>
      <w:contextualSpacing/>
    </w:pPr>
  </w:style>
  <w:style w:type="table" w:styleId="a4">
    <w:name w:val="Table Grid"/>
    <w:basedOn w:val="a1"/>
    <w:uiPriority w:val="39"/>
    <w:rsid w:val="00F7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F02"/>
  </w:style>
  <w:style w:type="paragraph" w:styleId="a7">
    <w:name w:val="footer"/>
    <w:basedOn w:val="a"/>
    <w:link w:val="a8"/>
    <w:uiPriority w:val="99"/>
    <w:unhideWhenUsed/>
    <w:rsid w:val="00C85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F02"/>
  </w:style>
  <w:style w:type="paragraph" w:styleId="a9">
    <w:name w:val="Balloon Text"/>
    <w:basedOn w:val="a"/>
    <w:link w:val="aa"/>
    <w:uiPriority w:val="99"/>
    <w:semiHidden/>
    <w:unhideWhenUsed/>
    <w:rsid w:val="00E8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04BB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272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722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2722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72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27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0E4A2-E178-4DA0-8DBB-77184B1A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ОЛЕГОВНА</dc:creator>
  <cp:keywords/>
  <dc:description/>
  <cp:lastModifiedBy>МЕТЕЛЬКОВА ЕЛЕНА ОЛЕГОВНА</cp:lastModifiedBy>
  <cp:revision>7</cp:revision>
  <cp:lastPrinted>2022-11-11T12:50:00Z</cp:lastPrinted>
  <dcterms:created xsi:type="dcterms:W3CDTF">2022-11-09T14:53:00Z</dcterms:created>
  <dcterms:modified xsi:type="dcterms:W3CDTF">2022-11-11T14:11:00Z</dcterms:modified>
</cp:coreProperties>
</file>