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CF5CD4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/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FE22BC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FE22BC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B32923" w:rsidP="00FE22BC"/>
    <w:tbl>
      <w:tblPr>
        <w:tblpPr w:leftFromText="180" w:rightFromText="180" w:vertAnchor="text" w:horzAnchor="margin" w:tblpXSpec="right" w:tblpY="-415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4218ED">
        <w:trPr>
          <w:trHeight w:val="3834"/>
        </w:trPr>
        <w:tc>
          <w:tcPr>
            <w:tcW w:w="4819" w:type="dxa"/>
          </w:tcPr>
          <w:tbl>
            <w:tblPr>
              <w:tblpPr w:leftFromText="180" w:rightFromText="180" w:vertAnchor="text" w:horzAnchor="margin" w:tblpXSpec="right" w:tblpY="-415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19"/>
            </w:tblGrid>
            <w:tr w:rsidR="004218ED" w:rsidTr="00541B9A">
              <w:trPr>
                <w:trHeight w:val="3834"/>
              </w:trPr>
              <w:tc>
                <w:tcPr>
                  <w:tcW w:w="4819" w:type="dxa"/>
                </w:tcPr>
                <w:p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:rsidR="004218ED" w:rsidRDefault="004218ED" w:rsidP="004218ED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:rsidR="00C30830" w:rsidRPr="00F13BC8" w:rsidRDefault="00531B30" w:rsidP="005811C1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 w:rsidRPr="00F13BC8">
                    <w:rPr>
                      <w:sz w:val="28"/>
                    </w:rPr>
                    <w:t xml:space="preserve">Главные администраторы доходов </w:t>
                  </w:r>
                  <w:r w:rsidR="001A6DC5" w:rsidRPr="00F13BC8">
                    <w:rPr>
                      <w:sz w:val="28"/>
                    </w:rPr>
                    <w:t>бюджетов бюджетной системы Российской Федерации</w:t>
                  </w:r>
                </w:p>
                <w:p w:rsidR="00531B30" w:rsidRDefault="00531B30" w:rsidP="005811C1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:rsidR="001C0A8A" w:rsidRDefault="001C0A8A" w:rsidP="005811C1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Копия:</w:t>
                  </w:r>
                </w:p>
                <w:p w:rsidR="00531B30" w:rsidRPr="00C30830" w:rsidRDefault="00531B30" w:rsidP="005811C1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Финансовые органы субъектов Российской Федерации</w:t>
                  </w:r>
                </w:p>
              </w:tc>
            </w:tr>
          </w:tbl>
          <w:p w:rsidR="004218ED" w:rsidRDefault="004218ED" w:rsidP="00436059"/>
        </w:tc>
      </w:tr>
    </w:tbl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>В соответствии с абзацем первым пункта 4 статьи 160</w:t>
      </w:r>
      <w:r w:rsidR="008B3A62" w:rsidRPr="008B3A62">
        <w:rPr>
          <w:rFonts w:eastAsia="Calibri"/>
          <w:sz w:val="28"/>
          <w:vertAlign w:val="superscript"/>
        </w:rPr>
        <w:t>1</w:t>
      </w:r>
      <w:r w:rsidRPr="005066F6">
        <w:rPr>
          <w:rFonts w:eastAsia="Calibri"/>
          <w:sz w:val="28"/>
        </w:rPr>
        <w:t xml:space="preserve"> Бюджетного кодекса Российской Федерации бюджетные полномочия главных администраторов доходов бюджетов бюджетной системы Российской Федерации, являющихся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Федерации, осуществляются в порядке, установленном Правительством Российской Федерации.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>Правила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утверждены Постановлением Правительства Российской Федерации от 29 декабря 2007 г. № 995 (далее – Правила осуществления полномочий Главных администраторов).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При этом постановлением Правительства Российской Федерации </w:t>
      </w:r>
      <w:r w:rsidRPr="005066F6">
        <w:rPr>
          <w:rFonts w:eastAsia="Calibri"/>
          <w:sz w:val="28"/>
        </w:rPr>
        <w:br/>
        <w:t xml:space="preserve">от </w:t>
      </w:r>
      <w:r w:rsidR="006714E7">
        <w:rPr>
          <w:rFonts w:eastAsia="Calibri"/>
          <w:sz w:val="28"/>
        </w:rPr>
        <w:t>5 марта 2022 г.</w:t>
      </w:r>
      <w:r w:rsidRPr="005066F6">
        <w:rPr>
          <w:rFonts w:eastAsia="Calibri"/>
          <w:sz w:val="28"/>
        </w:rPr>
        <w:t xml:space="preserve"> № 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 (далее – Постановление № 294) внесены изменения в Правила осуществления полномочий Главных администраторов.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lastRenderedPageBreak/>
        <w:t xml:space="preserve">Правилами осуществления полномочий Главных администраторов в редакции Постановления № 294 устанавливается, что  федеральные органы государственной власти (государственные органы), органы управления государственными внебюджетными фондами Российской Федерации, а также государственные корпорации, публично-правовые компании и Центральный банк Российской Федерации (далее – Главные администраторы) в качестве главных администраторов доходов бюджетов бюджетной системы Российской Федерации </w:t>
      </w:r>
      <w:r w:rsidRPr="005066F6">
        <w:rPr>
          <w:rFonts w:eastAsia="Calibri"/>
          <w:i/>
          <w:sz w:val="28"/>
        </w:rPr>
        <w:t>формируют в электронной форме</w:t>
      </w:r>
      <w:r w:rsidRPr="005066F6">
        <w:rPr>
          <w:rFonts w:eastAsia="Calibri"/>
          <w:sz w:val="28"/>
        </w:rPr>
        <w:t xml:space="preserve">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(далее соответственно – Перечень, ГИС </w:t>
      </w:r>
      <w:r w:rsidR="001C0A8A">
        <w:rPr>
          <w:rFonts w:eastAsia="Calibri"/>
          <w:sz w:val="28"/>
        </w:rPr>
        <w:t xml:space="preserve">УОФ </w:t>
      </w:r>
      <w:r w:rsidRPr="005066F6">
        <w:rPr>
          <w:rFonts w:eastAsia="Calibri"/>
          <w:sz w:val="28"/>
        </w:rPr>
        <w:t>«Электронный бюджет») в порядке, установленном Министерством финансов Российской Федерации:</w:t>
      </w:r>
    </w:p>
    <w:p w:rsidR="005066F6" w:rsidRPr="008B4208" w:rsidRDefault="005066F6" w:rsidP="00737876">
      <w:pPr>
        <w:pStyle w:val="a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 w:val="0"/>
        <w:jc w:val="both"/>
        <w:rPr>
          <w:rFonts w:eastAsia="Calibri"/>
          <w:sz w:val="28"/>
        </w:rPr>
      </w:pPr>
      <w:r w:rsidRPr="008B4208">
        <w:rPr>
          <w:rFonts w:eastAsia="Calibri"/>
          <w:sz w:val="28"/>
        </w:rPr>
        <w:t>сведения об источниках доходов бюджетов бюджетной системы Российской Федерации, в отношении которых они или их территориальные органы (подразделения) и казенные учреждения, находящиеся в их ведении, осуществляют бюджетные полномочия администратора доходов бюджетов в соответствии с правовыми актами, указанными в подпунктах «г», «д» и «ж» пункта 1 Правил осуществления полномочий Главных администраторов;</w:t>
      </w:r>
    </w:p>
    <w:p w:rsidR="005066F6" w:rsidRPr="008B4208" w:rsidRDefault="005066F6" w:rsidP="00737876">
      <w:pPr>
        <w:pStyle w:val="a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 w:val="0"/>
        <w:jc w:val="both"/>
        <w:rPr>
          <w:rFonts w:eastAsia="Calibri"/>
          <w:sz w:val="28"/>
        </w:rPr>
      </w:pPr>
      <w:r w:rsidRPr="008B4208">
        <w:rPr>
          <w:rFonts w:eastAsia="Calibri"/>
          <w:sz w:val="28"/>
        </w:rPr>
        <w:t>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осуществляют органы государственной власти субъектов Российской Федерации при реализации переданных полномочий Российской Федерации в соответствии с правовыми актами, указанными в подпункте «з» пункта 1 Правил осуществления полномочий Главных администраторов.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В связи с введением положений о формировании Главными администраторами сведений об источниках доходов бюджетов бюджетной системы Российской Федерации в Перечне в порядке, установленном Министерством финансов Российской Федерации, в подпунктах «е», «з» пункта 1, пункте 11, пункте 2 Правил осуществления полномочий Главных администраторов </w:t>
      </w:r>
      <w:r w:rsidRPr="005066F6">
        <w:rPr>
          <w:rFonts w:eastAsia="Calibri"/>
          <w:i/>
          <w:sz w:val="28"/>
        </w:rPr>
        <w:t>признаются утратившими силу нормы, предусматривающие закрепление указанных источников</w:t>
      </w:r>
      <w:r w:rsidR="008B4208" w:rsidRPr="008B4208">
        <w:t xml:space="preserve"> </w:t>
      </w:r>
      <w:r w:rsidR="008B4208" w:rsidRPr="008B4208">
        <w:rPr>
          <w:rFonts w:eastAsia="Calibri"/>
          <w:i/>
          <w:sz w:val="28"/>
        </w:rPr>
        <w:t>доходов бюджетов бюджетной системы Российской Федерации</w:t>
      </w:r>
      <w:r w:rsidRPr="005066F6">
        <w:rPr>
          <w:rFonts w:eastAsia="Calibri"/>
          <w:i/>
          <w:sz w:val="28"/>
        </w:rPr>
        <w:t xml:space="preserve"> в правовых актах Главных администраторов</w:t>
      </w:r>
      <w:r w:rsidRPr="005066F6">
        <w:rPr>
          <w:rFonts w:eastAsia="Calibri"/>
          <w:sz w:val="28"/>
        </w:rPr>
        <w:t xml:space="preserve">. </w:t>
      </w:r>
    </w:p>
    <w:p w:rsidR="008409CE" w:rsidRPr="005066F6" w:rsidRDefault="008409CE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При этом в целях реализации указанных выше изменений в ГИС </w:t>
      </w:r>
      <w:r>
        <w:rPr>
          <w:rFonts w:eastAsia="Calibri"/>
          <w:sz w:val="28"/>
        </w:rPr>
        <w:t xml:space="preserve">УОФ </w:t>
      </w:r>
      <w:r w:rsidRPr="005066F6">
        <w:rPr>
          <w:rFonts w:eastAsia="Calibri"/>
          <w:sz w:val="28"/>
        </w:rPr>
        <w:t>«Электронный бюджет» реализован Реестр переданных полномочий, который представляет собой свод (перечень) строк, содержащих информацию о полномочиях, передаваемых главными администраторами доходов бюджетов бюджетной системы Российской Федерации, с указанием:</w:t>
      </w:r>
    </w:p>
    <w:p w:rsidR="008409CE" w:rsidRPr="005066F6" w:rsidRDefault="008409CE" w:rsidP="00737876">
      <w:pPr>
        <w:widowControl w:val="0"/>
        <w:numPr>
          <w:ilvl w:val="0"/>
          <w:numId w:val="1"/>
        </w:numPr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left="993" w:hanging="284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lastRenderedPageBreak/>
        <w:t>организаций, которым полномочия были переданы или назначены;</w:t>
      </w:r>
    </w:p>
    <w:p w:rsidR="008409CE" w:rsidRPr="005066F6" w:rsidRDefault="008409CE" w:rsidP="00737876">
      <w:pPr>
        <w:widowControl w:val="0"/>
        <w:numPr>
          <w:ilvl w:val="0"/>
          <w:numId w:val="1"/>
        </w:numPr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left="993" w:hanging="284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>кодов классификации доходов бюджетов;</w:t>
      </w:r>
    </w:p>
    <w:p w:rsidR="008409CE" w:rsidRPr="005066F6" w:rsidRDefault="008409CE" w:rsidP="00737876">
      <w:pPr>
        <w:widowControl w:val="0"/>
        <w:numPr>
          <w:ilvl w:val="0"/>
          <w:numId w:val="1"/>
        </w:numPr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left="993" w:hanging="284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>правовых оснований, регламентирующих передачу или назначение полномочий;</w:t>
      </w:r>
    </w:p>
    <w:p w:rsidR="008409CE" w:rsidRPr="005066F6" w:rsidRDefault="008409CE" w:rsidP="00737876">
      <w:pPr>
        <w:widowControl w:val="0"/>
        <w:numPr>
          <w:ilvl w:val="0"/>
          <w:numId w:val="1"/>
        </w:numPr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left="993" w:hanging="284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даты начала и окончания срока </w:t>
      </w:r>
      <w:proofErr w:type="gramStart"/>
      <w:r w:rsidRPr="005066F6">
        <w:rPr>
          <w:rFonts w:eastAsia="Calibri"/>
          <w:sz w:val="28"/>
        </w:rPr>
        <w:t>действия</w:t>
      </w:r>
      <w:proofErr w:type="gramEnd"/>
      <w:r w:rsidRPr="005066F6">
        <w:rPr>
          <w:rFonts w:eastAsia="Calibri"/>
          <w:sz w:val="28"/>
        </w:rPr>
        <w:t xml:space="preserve"> переданного или назначенного полномочия.</w:t>
      </w:r>
    </w:p>
    <w:p w:rsidR="008409CE" w:rsidRPr="005066F6" w:rsidRDefault="008409CE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Также Министерством финансов Российской Федерации подготовлено </w:t>
      </w:r>
      <w:r w:rsidRPr="008409CE">
        <w:rPr>
          <w:rFonts w:eastAsia="Calibri"/>
          <w:i/>
          <w:sz w:val="28"/>
        </w:rPr>
        <w:t>Руководство пользователя по формированию реестра переданных полномочий в ГИС УОФ «Электронный бюджет»</w:t>
      </w:r>
      <w:r w:rsidRPr="005066F6">
        <w:rPr>
          <w:rFonts w:eastAsia="Calibri"/>
          <w:sz w:val="28"/>
        </w:rPr>
        <w:t xml:space="preserve"> (прилагается).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Кроме того, Министерством финансов Российской Федерации подготовлен проект приказа Министерства финансов Российской Федерации «Об утверждении форм приложений к правовым актам, указанным в правилах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</w:t>
      </w:r>
      <w:r w:rsidRPr="005066F6">
        <w:rPr>
          <w:rFonts w:eastAsia="Calibri"/>
          <w:sz w:val="28"/>
        </w:rPr>
        <w:br/>
        <w:t>от 29 декабря 2007 г. № 995» (далее – Проект приказа), которым:</w:t>
      </w:r>
    </w:p>
    <w:p w:rsidR="005066F6" w:rsidRPr="008B4208" w:rsidRDefault="005066F6" w:rsidP="00737876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851"/>
        <w:contextualSpacing w:val="0"/>
        <w:jc w:val="both"/>
        <w:rPr>
          <w:rFonts w:eastAsia="Calibri"/>
          <w:sz w:val="28"/>
        </w:rPr>
      </w:pPr>
      <w:r w:rsidRPr="008B4208">
        <w:rPr>
          <w:rFonts w:eastAsia="Calibri"/>
          <w:sz w:val="28"/>
        </w:rPr>
        <w:t xml:space="preserve">признается утратившим силу приказ Министерства финансов Российской Федерации от 6 мая 2016 г. № 57н «Об утверждении форм приложений к правовым актам, указанным в Правилах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Федерации, утвержденных постановлением Правительства Российской Федерации от 29 декабря 2007 г. </w:t>
      </w:r>
      <w:r w:rsidRPr="008B4208">
        <w:rPr>
          <w:rFonts w:eastAsia="Calibri"/>
          <w:sz w:val="28"/>
        </w:rPr>
        <w:br/>
        <w:t>№ 995» (далее – Приказ № 57н);</w:t>
      </w:r>
    </w:p>
    <w:p w:rsidR="005066F6" w:rsidRPr="008B4208" w:rsidRDefault="005066F6" w:rsidP="00737876">
      <w:pPr>
        <w:pStyle w:val="ac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851"/>
        <w:contextualSpacing w:val="0"/>
        <w:jc w:val="both"/>
        <w:rPr>
          <w:rFonts w:eastAsia="Calibri"/>
          <w:sz w:val="28"/>
        </w:rPr>
      </w:pPr>
      <w:r w:rsidRPr="008B4208">
        <w:rPr>
          <w:rFonts w:eastAsia="Calibri"/>
          <w:sz w:val="28"/>
        </w:rPr>
        <w:t xml:space="preserve">утверждаются формы приложений к правовым актам </w:t>
      </w:r>
      <w:r w:rsidR="008B4208">
        <w:rPr>
          <w:rFonts w:eastAsia="Calibri"/>
          <w:sz w:val="28"/>
        </w:rPr>
        <w:t>Главных администраторов</w:t>
      </w:r>
      <w:r w:rsidRPr="008B4208">
        <w:rPr>
          <w:rFonts w:eastAsia="Calibri"/>
          <w:sz w:val="28"/>
        </w:rPr>
        <w:t>.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 При этом Проектом приказа </w:t>
      </w:r>
      <w:r w:rsidRPr="005066F6">
        <w:rPr>
          <w:rFonts w:eastAsia="Calibri"/>
          <w:i/>
          <w:sz w:val="28"/>
        </w:rPr>
        <w:t>не будут</w:t>
      </w:r>
      <w:r w:rsidRPr="005066F6">
        <w:rPr>
          <w:rFonts w:eastAsia="Calibri"/>
          <w:sz w:val="28"/>
        </w:rPr>
        <w:t xml:space="preserve"> утверждаться приложения, аналогичные приложениям 1, 2, 4, 6, 7, 8 и 10 к Приказу № 57н (далее – исключаемые приложения</w:t>
      </w:r>
      <w:r w:rsidR="008B4208" w:rsidRPr="008B4208">
        <w:t xml:space="preserve"> </w:t>
      </w:r>
      <w:r w:rsidR="008B4208" w:rsidRPr="008B4208">
        <w:rPr>
          <w:rFonts w:eastAsia="Calibri"/>
          <w:sz w:val="28"/>
        </w:rPr>
        <w:t>к Приказу № 57н</w:t>
      </w:r>
      <w:r w:rsidRPr="005066F6">
        <w:rPr>
          <w:rFonts w:eastAsia="Calibri"/>
          <w:sz w:val="28"/>
        </w:rPr>
        <w:t xml:space="preserve">). </w:t>
      </w:r>
    </w:p>
    <w:p w:rsidR="005066F6" w:rsidRPr="005066F6" w:rsidRDefault="005066F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5066F6">
        <w:rPr>
          <w:rFonts w:eastAsia="Calibri"/>
          <w:sz w:val="28"/>
        </w:rPr>
        <w:t xml:space="preserve">Вместе с тем, </w:t>
      </w:r>
      <w:r w:rsidRPr="001C0A8A">
        <w:rPr>
          <w:rFonts w:eastAsia="Calibri"/>
          <w:i/>
          <w:sz w:val="28"/>
        </w:rPr>
        <w:t xml:space="preserve">в Перечне предусмотрена возможность вывода на печать </w:t>
      </w:r>
      <w:r w:rsidR="008B4208" w:rsidRPr="001C0A8A">
        <w:rPr>
          <w:rFonts w:eastAsia="Calibri"/>
          <w:i/>
          <w:sz w:val="28"/>
        </w:rPr>
        <w:t>приложений</w:t>
      </w:r>
      <w:r w:rsidR="008B4208">
        <w:rPr>
          <w:rFonts w:eastAsia="Calibri"/>
          <w:sz w:val="28"/>
        </w:rPr>
        <w:t xml:space="preserve">, аналогичных </w:t>
      </w:r>
      <w:r w:rsidRPr="005066F6">
        <w:rPr>
          <w:rFonts w:eastAsia="Calibri"/>
          <w:sz w:val="28"/>
        </w:rPr>
        <w:t>исключаемы</w:t>
      </w:r>
      <w:r w:rsidR="008B4208">
        <w:rPr>
          <w:rFonts w:eastAsia="Calibri"/>
          <w:sz w:val="28"/>
        </w:rPr>
        <w:t>м</w:t>
      </w:r>
      <w:r w:rsidRPr="005066F6">
        <w:rPr>
          <w:rFonts w:eastAsia="Calibri"/>
          <w:sz w:val="28"/>
        </w:rPr>
        <w:t xml:space="preserve"> приложени</w:t>
      </w:r>
      <w:r w:rsidR="008B4208">
        <w:rPr>
          <w:rFonts w:eastAsia="Calibri"/>
          <w:sz w:val="28"/>
        </w:rPr>
        <w:t>ям</w:t>
      </w:r>
      <w:r w:rsidRPr="005066F6">
        <w:rPr>
          <w:rFonts w:eastAsia="Calibri"/>
          <w:sz w:val="28"/>
        </w:rPr>
        <w:t xml:space="preserve"> к Приказу № 57н.</w:t>
      </w:r>
    </w:p>
    <w:p w:rsidR="00737876" w:rsidRDefault="0073787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Кроме того, обращаем внимание</w:t>
      </w:r>
      <w:r w:rsidR="005066F6" w:rsidRPr="005066F6">
        <w:rPr>
          <w:rFonts w:eastAsia="Calibri"/>
          <w:sz w:val="28"/>
        </w:rPr>
        <w:t xml:space="preserve">, что положения </w:t>
      </w:r>
      <w:r w:rsidR="008B4208" w:rsidRPr="008B4208">
        <w:rPr>
          <w:rFonts w:eastAsia="Calibri"/>
          <w:sz w:val="28"/>
        </w:rPr>
        <w:t xml:space="preserve">Правил осуществления </w:t>
      </w:r>
      <w:r w:rsidR="008B4208" w:rsidRPr="008B4208">
        <w:rPr>
          <w:rFonts w:eastAsia="Calibri"/>
          <w:sz w:val="28"/>
        </w:rPr>
        <w:lastRenderedPageBreak/>
        <w:t>полномочий Главных администраторов в редакции Постановления № 294</w:t>
      </w:r>
      <w:r w:rsidR="0003073B">
        <w:rPr>
          <w:rFonts w:eastAsia="Calibri"/>
          <w:sz w:val="28"/>
        </w:rPr>
        <w:t xml:space="preserve"> </w:t>
      </w:r>
      <w:r w:rsidR="005066F6" w:rsidRPr="00737876">
        <w:rPr>
          <w:rFonts w:eastAsia="Calibri"/>
          <w:i/>
          <w:sz w:val="28"/>
        </w:rPr>
        <w:t>о формировании Главными администраторами</w:t>
      </w:r>
      <w:r w:rsidR="005066F6" w:rsidRPr="005066F6">
        <w:rPr>
          <w:rFonts w:eastAsia="Calibri"/>
          <w:sz w:val="28"/>
        </w:rPr>
        <w:t xml:space="preserve"> </w:t>
      </w:r>
      <w:r w:rsidR="005066F6" w:rsidRPr="00737876">
        <w:rPr>
          <w:rFonts w:eastAsia="Calibri"/>
          <w:i/>
          <w:sz w:val="28"/>
        </w:rPr>
        <w:t>сведений об источниках доходов бюджетов</w:t>
      </w:r>
      <w:r w:rsidR="005066F6" w:rsidRPr="005066F6">
        <w:rPr>
          <w:rFonts w:eastAsia="Calibri"/>
          <w:sz w:val="28"/>
        </w:rPr>
        <w:t xml:space="preserve"> бюджетной системы Российской Федерации </w:t>
      </w:r>
      <w:r w:rsidR="008B4208" w:rsidRPr="008B4208">
        <w:rPr>
          <w:rFonts w:eastAsia="Calibri"/>
          <w:sz w:val="28"/>
        </w:rPr>
        <w:t xml:space="preserve">в электронной форме </w:t>
      </w:r>
      <w:r w:rsidR="005066F6" w:rsidRPr="005066F6">
        <w:rPr>
          <w:rFonts w:eastAsia="Calibri"/>
          <w:sz w:val="28"/>
        </w:rPr>
        <w:t>в Перечне применяются к правоотношениям, возникающим при составлении и исполнении бюджетов бюджетной системы Российской Федерации, начиная с бюджетов на 2023 год и на плановый период 2024 и 2025 годов</w:t>
      </w:r>
      <w:r>
        <w:rPr>
          <w:rFonts w:eastAsia="Calibri"/>
          <w:sz w:val="28"/>
        </w:rPr>
        <w:t>.</w:t>
      </w:r>
      <w:r w:rsidR="005066F6" w:rsidRPr="005066F6">
        <w:rPr>
          <w:rFonts w:eastAsia="Calibri"/>
          <w:sz w:val="28"/>
        </w:rPr>
        <w:t xml:space="preserve"> </w:t>
      </w:r>
    </w:p>
    <w:p w:rsidR="00737876" w:rsidRDefault="00737876" w:rsidP="0073787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связи с изложенным </w:t>
      </w:r>
      <w:r w:rsidR="005066F6" w:rsidRPr="001C0A8A">
        <w:rPr>
          <w:rFonts w:eastAsia="Calibri"/>
          <w:i/>
          <w:sz w:val="28"/>
        </w:rPr>
        <w:t xml:space="preserve">просим </w:t>
      </w:r>
      <w:r w:rsidR="001C0A8A" w:rsidRPr="001C0A8A">
        <w:rPr>
          <w:rFonts w:eastAsia="Calibri"/>
          <w:i/>
          <w:sz w:val="28"/>
        </w:rPr>
        <w:t xml:space="preserve">Главных администраторов </w:t>
      </w:r>
      <w:r w:rsidR="005066F6" w:rsidRPr="001C0A8A">
        <w:rPr>
          <w:rFonts w:eastAsia="Calibri"/>
          <w:i/>
          <w:sz w:val="28"/>
        </w:rPr>
        <w:t xml:space="preserve">заполнить </w:t>
      </w:r>
      <w:r w:rsidR="00283D18" w:rsidRPr="001C0A8A">
        <w:rPr>
          <w:rFonts w:eastAsia="Calibri"/>
          <w:i/>
          <w:sz w:val="28"/>
        </w:rPr>
        <w:t>Р</w:t>
      </w:r>
      <w:r w:rsidR="005066F6" w:rsidRPr="001C0A8A">
        <w:rPr>
          <w:rFonts w:eastAsia="Calibri"/>
          <w:i/>
          <w:sz w:val="28"/>
        </w:rPr>
        <w:t>еестр переданных полномочий</w:t>
      </w:r>
      <w:r w:rsidR="005066F6" w:rsidRPr="00511481">
        <w:rPr>
          <w:rFonts w:eastAsia="Calibri"/>
          <w:b/>
          <w:i/>
          <w:sz w:val="28"/>
        </w:rPr>
        <w:t xml:space="preserve"> </w:t>
      </w:r>
      <w:r w:rsidRPr="00511481">
        <w:rPr>
          <w:rFonts w:eastAsia="Calibri"/>
          <w:b/>
          <w:sz w:val="28"/>
        </w:rPr>
        <w:t>в срок до 31 октября 2022 г.</w:t>
      </w:r>
      <w:r w:rsidR="00511481">
        <w:rPr>
          <w:rFonts w:eastAsia="Calibri"/>
          <w:sz w:val="28"/>
        </w:rPr>
        <w:t xml:space="preserve"> и по итогам его заполнения направить соответствующую информацию в </w:t>
      </w:r>
      <w:r w:rsidR="005E2B15">
        <w:rPr>
          <w:rFonts w:eastAsia="Calibri"/>
          <w:sz w:val="28"/>
        </w:rPr>
        <w:t xml:space="preserve">Департамент доходов </w:t>
      </w:r>
      <w:r w:rsidR="00511481">
        <w:rPr>
          <w:rFonts w:eastAsia="Calibri"/>
          <w:sz w:val="28"/>
        </w:rPr>
        <w:t>Министерств</w:t>
      </w:r>
      <w:r w:rsidR="005E2B15">
        <w:rPr>
          <w:rFonts w:eastAsia="Calibri"/>
          <w:sz w:val="28"/>
        </w:rPr>
        <w:t>а</w:t>
      </w:r>
      <w:r w:rsidR="00511481">
        <w:rPr>
          <w:rFonts w:eastAsia="Calibri"/>
          <w:sz w:val="28"/>
        </w:rPr>
        <w:t xml:space="preserve"> финансов Российской Федерации</w:t>
      </w:r>
      <w:r w:rsidR="005E2B15">
        <w:rPr>
          <w:rFonts w:eastAsia="Calibri"/>
          <w:sz w:val="28"/>
        </w:rPr>
        <w:t xml:space="preserve"> </w:t>
      </w:r>
      <w:r w:rsidR="005E2B15" w:rsidRPr="005E2B15">
        <w:rPr>
          <w:rFonts w:eastAsia="Calibri"/>
          <w:sz w:val="28"/>
        </w:rPr>
        <w:t>на адрес электронной почты info.pr@minfin.gov.ru</w:t>
      </w:r>
      <w:bookmarkStart w:id="0" w:name="_GoBack"/>
      <w:bookmarkEnd w:id="0"/>
      <w:r w:rsidR="00511481">
        <w:rPr>
          <w:rFonts w:eastAsia="Calibri"/>
          <w:sz w:val="28"/>
        </w:rPr>
        <w:t>.</w:t>
      </w:r>
    </w:p>
    <w:p w:rsidR="00531B30" w:rsidRDefault="00531B30" w:rsidP="005066F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p w:rsidR="00531B30" w:rsidRPr="005066F6" w:rsidRDefault="00531B30" w:rsidP="005066F6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Приложение: </w:t>
      </w:r>
      <w:r w:rsidRPr="005F2B46">
        <w:rPr>
          <w:rFonts w:eastAsia="Calibri"/>
          <w:sz w:val="28"/>
        </w:rPr>
        <w:t xml:space="preserve">на </w:t>
      </w:r>
      <w:r w:rsidR="005F2B46" w:rsidRPr="005F2B46">
        <w:rPr>
          <w:rFonts w:eastAsia="Calibri"/>
          <w:sz w:val="28"/>
        </w:rPr>
        <w:t>71</w:t>
      </w:r>
      <w:r w:rsidRPr="005F2B46">
        <w:rPr>
          <w:rFonts w:eastAsia="Calibri"/>
          <w:sz w:val="28"/>
        </w:rPr>
        <w:t xml:space="preserve"> л.</w:t>
      </w:r>
    </w:p>
    <w:p w:rsidR="008522EC" w:rsidRDefault="008522EC" w:rsidP="00CF5CD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p w:rsidR="0029733A" w:rsidRDefault="0029733A" w:rsidP="00CF5CD4">
      <w:pPr>
        <w:widowControl w:val="0"/>
        <w:tabs>
          <w:tab w:val="left" w:pos="3422"/>
        </w:tabs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1"/>
        <w:gridCol w:w="4444"/>
      </w:tblGrid>
      <w:tr w:rsidR="004218ED" w:rsidRPr="009D08D2" w:rsidTr="00541B9A">
        <w:tc>
          <w:tcPr>
            <w:tcW w:w="5709" w:type="dxa"/>
            <w:shd w:val="clear" w:color="auto" w:fill="auto"/>
          </w:tcPr>
          <w:p w:rsidR="004218ED" w:rsidRPr="009D08D2" w:rsidRDefault="004218ED" w:rsidP="00541B9A">
            <w:pPr>
              <w:spacing w:before="0" w:after="200" w:line="240" w:lineRule="auto"/>
              <w:contextualSpacing w:val="0"/>
              <w:rPr>
                <w:rFonts w:eastAsia="Calibri"/>
                <w:sz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4218ED" w:rsidRPr="009D08D2" w:rsidRDefault="004218ED" w:rsidP="00541B9A">
            <w:pPr>
              <w:spacing w:before="0" w:after="200" w:line="240" w:lineRule="auto"/>
              <w:contextualSpacing w:val="0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В.В. </w:t>
            </w:r>
            <w:proofErr w:type="spellStart"/>
            <w:r>
              <w:rPr>
                <w:rFonts w:eastAsia="Calibri"/>
                <w:sz w:val="28"/>
              </w:rPr>
              <w:t>Колычев</w:t>
            </w:r>
            <w:proofErr w:type="spellEnd"/>
          </w:p>
        </w:tc>
      </w:tr>
    </w:tbl>
    <w:p w:rsidR="002A6CFD" w:rsidRDefault="002A6CFD" w:rsidP="005066F6">
      <w:pPr>
        <w:spacing w:before="0" w:after="0"/>
        <w:rPr>
          <w:sz w:val="16"/>
          <w:szCs w:val="16"/>
        </w:rPr>
      </w:pPr>
    </w:p>
    <w:sectPr w:rsidR="002A6CFD" w:rsidSect="002148C0">
      <w:headerReference w:type="default" r:id="rId9"/>
      <w:pgSz w:w="11906" w:h="16838"/>
      <w:pgMar w:top="567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24" w:rsidRDefault="00341B24" w:rsidP="00041E4A">
      <w:pPr>
        <w:spacing w:after="0" w:line="240" w:lineRule="auto"/>
      </w:pPr>
      <w:r>
        <w:separator/>
      </w:r>
    </w:p>
  </w:endnote>
  <w:endnote w:type="continuationSeparator" w:id="0">
    <w:p w:rsidR="00341B24" w:rsidRDefault="00341B24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24" w:rsidRDefault="00341B24" w:rsidP="00041E4A">
      <w:pPr>
        <w:spacing w:after="0" w:line="240" w:lineRule="auto"/>
      </w:pPr>
      <w:r>
        <w:separator/>
      </w:r>
    </w:p>
  </w:footnote>
  <w:footnote w:type="continuationSeparator" w:id="0">
    <w:p w:rsidR="00341B24" w:rsidRDefault="00341B24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257266"/>
      <w:docPartObj>
        <w:docPartGallery w:val="Page Numbers (Top of Page)"/>
        <w:docPartUnique/>
      </w:docPartObj>
    </w:sdtPr>
    <w:sdtEndPr/>
    <w:sdtContent>
      <w:p w:rsidR="008E264A" w:rsidRDefault="008E26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B15">
          <w:rPr>
            <w:noProof/>
          </w:rPr>
          <w:t>4</w:t>
        </w:r>
        <w:r>
          <w:fldChar w:fldCharType="end"/>
        </w:r>
      </w:p>
    </w:sdtContent>
  </w:sdt>
  <w:p w:rsidR="008E264A" w:rsidRDefault="008E26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856"/>
    <w:multiLevelType w:val="hybridMultilevel"/>
    <w:tmpl w:val="389AED62"/>
    <w:lvl w:ilvl="0" w:tplc="44FE4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3721A"/>
    <w:multiLevelType w:val="hybridMultilevel"/>
    <w:tmpl w:val="5A1EB5D4"/>
    <w:lvl w:ilvl="0" w:tplc="133E7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072E5"/>
    <w:multiLevelType w:val="hybridMultilevel"/>
    <w:tmpl w:val="3A6C91D6"/>
    <w:lvl w:ilvl="0" w:tplc="44FE4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13A23"/>
    <w:rsid w:val="0003073B"/>
    <w:rsid w:val="0003416D"/>
    <w:rsid w:val="00041E4A"/>
    <w:rsid w:val="00043FF0"/>
    <w:rsid w:val="00053162"/>
    <w:rsid w:val="00095328"/>
    <w:rsid w:val="000C293D"/>
    <w:rsid w:val="000D0D5C"/>
    <w:rsid w:val="0011310E"/>
    <w:rsid w:val="00175201"/>
    <w:rsid w:val="00192067"/>
    <w:rsid w:val="001945D0"/>
    <w:rsid w:val="001A6DC5"/>
    <w:rsid w:val="001C0A8A"/>
    <w:rsid w:val="001C33FD"/>
    <w:rsid w:val="001C38FF"/>
    <w:rsid w:val="001E70FE"/>
    <w:rsid w:val="002148C0"/>
    <w:rsid w:val="00215BC5"/>
    <w:rsid w:val="002564A6"/>
    <w:rsid w:val="0028127F"/>
    <w:rsid w:val="00283D18"/>
    <w:rsid w:val="0029124D"/>
    <w:rsid w:val="0029733A"/>
    <w:rsid w:val="002A6CFD"/>
    <w:rsid w:val="00302098"/>
    <w:rsid w:val="00322D1A"/>
    <w:rsid w:val="00341B24"/>
    <w:rsid w:val="00397EC3"/>
    <w:rsid w:val="003B7B6D"/>
    <w:rsid w:val="00414F65"/>
    <w:rsid w:val="004218ED"/>
    <w:rsid w:val="00436059"/>
    <w:rsid w:val="00485A85"/>
    <w:rsid w:val="004D332B"/>
    <w:rsid w:val="005066F6"/>
    <w:rsid w:val="00511481"/>
    <w:rsid w:val="005125B3"/>
    <w:rsid w:val="00531B30"/>
    <w:rsid w:val="005538E2"/>
    <w:rsid w:val="005811C1"/>
    <w:rsid w:val="005E2B15"/>
    <w:rsid w:val="005F2B46"/>
    <w:rsid w:val="006714E7"/>
    <w:rsid w:val="006A727B"/>
    <w:rsid w:val="006E7065"/>
    <w:rsid w:val="00724FB3"/>
    <w:rsid w:val="00725946"/>
    <w:rsid w:val="00737876"/>
    <w:rsid w:val="007741DA"/>
    <w:rsid w:val="0077593B"/>
    <w:rsid w:val="0080654E"/>
    <w:rsid w:val="00831EBA"/>
    <w:rsid w:val="008409CE"/>
    <w:rsid w:val="008522EC"/>
    <w:rsid w:val="008A3C4D"/>
    <w:rsid w:val="008A7654"/>
    <w:rsid w:val="008B2BB0"/>
    <w:rsid w:val="008B3A62"/>
    <w:rsid w:val="008B4208"/>
    <w:rsid w:val="008E264A"/>
    <w:rsid w:val="008F5021"/>
    <w:rsid w:val="00906859"/>
    <w:rsid w:val="00914039"/>
    <w:rsid w:val="00934C97"/>
    <w:rsid w:val="00941E94"/>
    <w:rsid w:val="00951C20"/>
    <w:rsid w:val="00981697"/>
    <w:rsid w:val="009A001B"/>
    <w:rsid w:val="009B51D0"/>
    <w:rsid w:val="009E6F47"/>
    <w:rsid w:val="00A00AD8"/>
    <w:rsid w:val="00A33791"/>
    <w:rsid w:val="00A86038"/>
    <w:rsid w:val="00AC11AD"/>
    <w:rsid w:val="00AD7077"/>
    <w:rsid w:val="00AE74D7"/>
    <w:rsid w:val="00B047F8"/>
    <w:rsid w:val="00B1550E"/>
    <w:rsid w:val="00B273FD"/>
    <w:rsid w:val="00B31127"/>
    <w:rsid w:val="00B32923"/>
    <w:rsid w:val="00B435CF"/>
    <w:rsid w:val="00B97391"/>
    <w:rsid w:val="00BA1A95"/>
    <w:rsid w:val="00BC3BAB"/>
    <w:rsid w:val="00BF25D8"/>
    <w:rsid w:val="00C10832"/>
    <w:rsid w:val="00C25D03"/>
    <w:rsid w:val="00C30830"/>
    <w:rsid w:val="00C65FBA"/>
    <w:rsid w:val="00CD16AF"/>
    <w:rsid w:val="00CD403B"/>
    <w:rsid w:val="00CF5CD4"/>
    <w:rsid w:val="00D76197"/>
    <w:rsid w:val="00D77960"/>
    <w:rsid w:val="00DC607B"/>
    <w:rsid w:val="00DD6825"/>
    <w:rsid w:val="00DF2E63"/>
    <w:rsid w:val="00E47D14"/>
    <w:rsid w:val="00E510F3"/>
    <w:rsid w:val="00E7017F"/>
    <w:rsid w:val="00E74F7F"/>
    <w:rsid w:val="00EF2490"/>
    <w:rsid w:val="00F13BC8"/>
    <w:rsid w:val="00F30BE9"/>
    <w:rsid w:val="00F610D2"/>
    <w:rsid w:val="00F8602C"/>
    <w:rsid w:val="00FA4530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CDF6D"/>
  <w14:defaultImageDpi w14:val="32767"/>
  <w15:docId w15:val="{C5C95B47-9AAC-4091-8D54-DAF7A8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B155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550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B4208"/>
    <w:pPr>
      <w:ind w:left="720"/>
    </w:pPr>
  </w:style>
  <w:style w:type="character" w:styleId="ad">
    <w:name w:val="annotation reference"/>
    <w:basedOn w:val="a0"/>
    <w:uiPriority w:val="99"/>
    <w:semiHidden/>
    <w:unhideWhenUsed/>
    <w:rsid w:val="008F50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502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502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02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D6AE-0ABA-4690-B043-B15679BE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АКИМОВА ОЛЬГА ИГОРЕВНА</cp:lastModifiedBy>
  <cp:revision>18</cp:revision>
  <cp:lastPrinted>2022-09-22T14:50:00Z</cp:lastPrinted>
  <dcterms:created xsi:type="dcterms:W3CDTF">2022-08-31T07:10:00Z</dcterms:created>
  <dcterms:modified xsi:type="dcterms:W3CDTF">2022-10-06T12:04:00Z</dcterms:modified>
</cp:coreProperties>
</file>