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CE8" w:rsidRPr="000143A1" w:rsidRDefault="001779E7" w:rsidP="004B5FA6">
      <w:pPr>
        <w:spacing w:before="240" w:line="240" w:lineRule="auto"/>
        <w:rPr>
          <w:rFonts w:cs="Times New Roman"/>
          <w:b w:val="0"/>
          <w:szCs w:val="28"/>
        </w:rPr>
      </w:pPr>
      <w:r w:rsidRPr="000143A1">
        <w:rPr>
          <w:rFonts w:cs="Times New Roman"/>
          <w:szCs w:val="28"/>
        </w:rPr>
        <w:t>Пояснительная записка</w:t>
      </w:r>
      <w:r w:rsidR="00B13CE8" w:rsidRPr="000143A1">
        <w:rPr>
          <w:rFonts w:cs="Times New Roman"/>
          <w:szCs w:val="28"/>
        </w:rPr>
        <w:t xml:space="preserve"> </w:t>
      </w:r>
      <w:r w:rsidR="00C02C08" w:rsidRPr="000143A1">
        <w:rPr>
          <w:rFonts w:cs="Times New Roman"/>
          <w:szCs w:val="28"/>
        </w:rPr>
        <w:t>к О</w:t>
      </w:r>
      <w:r w:rsidR="0078501F">
        <w:rPr>
          <w:rFonts w:cs="Times New Roman"/>
          <w:szCs w:val="28"/>
        </w:rPr>
        <w:t>тчету о результатах мониторинга</w:t>
      </w:r>
      <w:r w:rsidR="00EA78DC">
        <w:rPr>
          <w:rFonts w:cs="Times New Roman"/>
          <w:szCs w:val="28"/>
        </w:rPr>
        <w:t xml:space="preserve"> </w:t>
      </w:r>
      <w:r w:rsidR="00C02C08" w:rsidRPr="000143A1">
        <w:rPr>
          <w:rFonts w:cs="Times New Roman"/>
          <w:szCs w:val="28"/>
        </w:rPr>
        <w:t>качества фина</w:t>
      </w:r>
      <w:r w:rsidR="0078501F">
        <w:rPr>
          <w:rFonts w:cs="Times New Roman"/>
          <w:szCs w:val="28"/>
        </w:rPr>
        <w:t>нсового менеджмента в отношении подведомственных</w:t>
      </w:r>
      <w:r w:rsidR="00EA78DC">
        <w:rPr>
          <w:rFonts w:cs="Times New Roman"/>
          <w:szCs w:val="28"/>
        </w:rPr>
        <w:br/>
      </w:r>
      <w:r w:rsidR="00C02C08" w:rsidRPr="000143A1">
        <w:rPr>
          <w:rFonts w:cs="Times New Roman"/>
          <w:szCs w:val="28"/>
        </w:rPr>
        <w:t>Министерств</w:t>
      </w:r>
      <w:r w:rsidR="0078501F">
        <w:rPr>
          <w:rFonts w:cs="Times New Roman"/>
          <w:szCs w:val="28"/>
        </w:rPr>
        <w:t>у финансов Российской Федерации</w:t>
      </w:r>
      <w:r w:rsidR="0078501F">
        <w:rPr>
          <w:rFonts w:cs="Times New Roman"/>
          <w:szCs w:val="28"/>
        </w:rPr>
        <w:br/>
      </w:r>
      <w:r w:rsidR="00C02C08" w:rsidRPr="000143A1">
        <w:rPr>
          <w:rFonts w:cs="Times New Roman"/>
          <w:szCs w:val="28"/>
        </w:rPr>
        <w:t>федеральных казенных учреждений</w:t>
      </w:r>
      <w:r w:rsidR="00EA78DC">
        <w:rPr>
          <w:rFonts w:cs="Times New Roman"/>
          <w:szCs w:val="28"/>
        </w:rPr>
        <w:br/>
      </w:r>
      <w:r w:rsidR="009E6E43" w:rsidRPr="000143A1">
        <w:rPr>
          <w:rFonts w:cs="Times New Roman"/>
          <w:szCs w:val="28"/>
        </w:rPr>
        <w:t>за</w:t>
      </w:r>
      <w:r w:rsidR="001077D3" w:rsidRPr="000143A1">
        <w:rPr>
          <w:rFonts w:cs="Times New Roman"/>
          <w:szCs w:val="28"/>
        </w:rPr>
        <w:t xml:space="preserve"> </w:t>
      </w:r>
      <w:r w:rsidR="00D86172">
        <w:rPr>
          <w:rFonts w:cs="Times New Roman"/>
          <w:szCs w:val="28"/>
        </w:rPr>
        <w:t>первое полугодие</w:t>
      </w:r>
      <w:r w:rsidR="009E6E43" w:rsidRPr="000143A1">
        <w:rPr>
          <w:rFonts w:cs="Times New Roman"/>
          <w:szCs w:val="28"/>
        </w:rPr>
        <w:t xml:space="preserve"> </w:t>
      </w:r>
      <w:r w:rsidR="001077D3" w:rsidRPr="000143A1">
        <w:rPr>
          <w:rFonts w:cs="Times New Roman"/>
          <w:szCs w:val="28"/>
        </w:rPr>
        <w:t>202</w:t>
      </w:r>
      <w:r w:rsidR="006C2BE8" w:rsidRPr="000143A1">
        <w:rPr>
          <w:rFonts w:cs="Times New Roman"/>
          <w:szCs w:val="28"/>
        </w:rPr>
        <w:t xml:space="preserve">2 </w:t>
      </w:r>
      <w:r w:rsidR="001077D3" w:rsidRPr="000143A1">
        <w:rPr>
          <w:rFonts w:cs="Times New Roman"/>
          <w:szCs w:val="28"/>
        </w:rPr>
        <w:t>года</w:t>
      </w:r>
    </w:p>
    <w:p w:rsidR="007A270C" w:rsidRPr="000143A1" w:rsidRDefault="007A270C" w:rsidP="00876B3F">
      <w:pPr>
        <w:pStyle w:val="aa"/>
        <w:spacing w:after="240"/>
        <w:ind w:firstLine="0"/>
        <w:jc w:val="center"/>
        <w:rPr>
          <w:b/>
          <w:lang w:eastAsia="ru-RU"/>
        </w:rPr>
      </w:pPr>
      <w:r w:rsidRPr="000143A1">
        <w:rPr>
          <w:b/>
          <w:lang w:eastAsia="ru-RU"/>
        </w:rPr>
        <w:t>Значени</w:t>
      </w:r>
      <w:r w:rsidR="009760BB">
        <w:rPr>
          <w:b/>
          <w:lang w:eastAsia="ru-RU"/>
        </w:rPr>
        <w:t>я</w:t>
      </w:r>
      <w:r w:rsidRPr="000143A1">
        <w:rPr>
          <w:b/>
          <w:lang w:eastAsia="ru-RU"/>
        </w:rPr>
        <w:t xml:space="preserve"> показателей качества управления расходами федерального бюджета</w:t>
      </w:r>
    </w:p>
    <w:p w:rsidR="00AD600B" w:rsidRDefault="006D14BA" w:rsidP="00AD600B">
      <w:pPr>
        <w:pStyle w:val="aa"/>
        <w:rPr>
          <w:lang w:eastAsia="ru-RU"/>
        </w:rPr>
      </w:pPr>
      <w:r>
        <w:rPr>
          <w:lang w:eastAsia="ru-RU"/>
        </w:rPr>
        <w:t>1.1</w:t>
      </w:r>
      <w:r w:rsidR="004C0987">
        <w:rPr>
          <w:lang w:eastAsia="ru-RU"/>
        </w:rPr>
        <w:t>.</w:t>
      </w:r>
      <w:r>
        <w:rPr>
          <w:lang w:eastAsia="ru-RU"/>
        </w:rPr>
        <w:t> </w:t>
      </w:r>
      <w:r w:rsidR="00A96F2F">
        <w:rPr>
          <w:lang w:eastAsia="ru-RU"/>
        </w:rPr>
        <w:t xml:space="preserve">По </w:t>
      </w:r>
      <w:r w:rsidR="00A96F2F" w:rsidRPr="00A96F2F">
        <w:rPr>
          <w:i/>
          <w:lang w:eastAsia="ru-RU"/>
        </w:rPr>
        <w:t>Гохрану России</w:t>
      </w:r>
      <w:r w:rsidR="00A96F2F">
        <w:rPr>
          <w:lang w:eastAsia="ru-RU"/>
        </w:rPr>
        <w:t>.</w:t>
      </w:r>
    </w:p>
    <w:p w:rsidR="00542A45" w:rsidRDefault="00542A45" w:rsidP="00542A45">
      <w:pPr>
        <w:pStyle w:val="aa"/>
        <w:rPr>
          <w:lang w:eastAsia="ru-RU"/>
        </w:rPr>
      </w:pPr>
      <w:r>
        <w:rPr>
          <w:lang w:eastAsia="ru-RU"/>
        </w:rPr>
        <w:t>При формировании Отчета о результатах мониторинга качества финансового менеджмента в отношении подведомственных Министерству финансов Российской Федерации федеральных казенных учреждений в связи с отсутствием исходных данных для сравнения с другими подведомственными Минфину России федеральными казенными учреждениями не учтено значение показателя качества финансового менеджмента «Погрешность кассового планирования расходов федерального бюджета на социальное обеспечение» (0,00 б.).</w:t>
      </w:r>
    </w:p>
    <w:p w:rsidR="00542A45" w:rsidRDefault="00542A45" w:rsidP="00542A45">
      <w:pPr>
        <w:pStyle w:val="aa"/>
        <w:rPr>
          <w:lang w:eastAsia="ru-RU"/>
        </w:rPr>
      </w:pPr>
      <w:r>
        <w:rPr>
          <w:lang w:eastAsia="ru-RU"/>
        </w:rPr>
        <w:t xml:space="preserve">Не более 75,00 б. достигнуто по показателю качества финансового менеджмента «Погрешность кассового планирования расходов федерального бюджета на социальное обеспечение» (0,00 б.), что демонстрирует увеличение значимости (уровня) бюджетного риска </w:t>
      </w:r>
      <w:proofErr w:type="spellStart"/>
      <w:r>
        <w:rPr>
          <w:lang w:eastAsia="ru-RU"/>
        </w:rPr>
        <w:t>неучета</w:t>
      </w:r>
      <w:proofErr w:type="spellEnd"/>
      <w:r>
        <w:rPr>
          <w:lang w:eastAsia="ru-RU"/>
        </w:rPr>
        <w:t xml:space="preserve"> факторов, влияющих на сроки осуществления перечислений, при составлении прогноза перечислений по расходам федерального бюджета. В целях повышения значения указанного показателя качества финансового менеджмента Гохраном России </w:t>
      </w:r>
      <w:r w:rsidR="00DC0149" w:rsidRPr="00DC0149">
        <w:rPr>
          <w:lang w:eastAsia="ru-RU"/>
        </w:rPr>
        <w:t>планируется осуществлять корректировку показателей прогноза перечислений на основании проведенного оперативного анализа по расходам федерального бюджета</w:t>
      </w:r>
      <w:r w:rsidRPr="00DC0149">
        <w:rPr>
          <w:lang w:eastAsia="ru-RU"/>
        </w:rPr>
        <w:t>.</w:t>
      </w:r>
    </w:p>
    <w:p w:rsidR="00FD1F0F" w:rsidRDefault="00FD1F0F" w:rsidP="00FD1F0F">
      <w:pPr>
        <w:pStyle w:val="aa"/>
        <w:rPr>
          <w:lang w:eastAsia="ru-RU"/>
        </w:rPr>
      </w:pPr>
      <w:r>
        <w:rPr>
          <w:lang w:eastAsia="ru-RU"/>
        </w:rPr>
        <w:t xml:space="preserve">1.2. По </w:t>
      </w:r>
      <w:r w:rsidRPr="00FD1F0F">
        <w:rPr>
          <w:i/>
          <w:lang w:eastAsia="ru-RU"/>
        </w:rPr>
        <w:t>ФКУ «ГУ АЗ Минфина России»</w:t>
      </w:r>
      <w:r>
        <w:rPr>
          <w:lang w:eastAsia="ru-RU"/>
        </w:rPr>
        <w:t>.</w:t>
      </w:r>
    </w:p>
    <w:p w:rsidR="00D719BF" w:rsidRDefault="00D719BF" w:rsidP="00FD1F0F">
      <w:pPr>
        <w:pStyle w:val="aa"/>
        <w:rPr>
          <w:lang w:eastAsia="ru-RU"/>
        </w:rPr>
      </w:pPr>
      <w:r w:rsidRPr="00D719BF">
        <w:rPr>
          <w:lang w:eastAsia="ru-RU"/>
        </w:rPr>
        <w:t>Не более 75,00 б. достигнуто по показателям качества финансового менеджмента:</w:t>
      </w:r>
    </w:p>
    <w:p w:rsidR="00D719BF" w:rsidRDefault="00D719BF" w:rsidP="00FD1F0F">
      <w:pPr>
        <w:pStyle w:val="aa"/>
        <w:rPr>
          <w:lang w:eastAsia="ru-RU"/>
        </w:rPr>
      </w:pPr>
      <w:r w:rsidRPr="00D719BF">
        <w:rPr>
          <w:lang w:eastAsia="ru-RU"/>
        </w:rPr>
        <w:t>- «Качество формирования бюджетной сметы» (66,67 б.), что демонстрирует увеличение значимости (уро</w:t>
      </w:r>
      <w:r w:rsidR="000A24AC">
        <w:rPr>
          <w:lang w:eastAsia="ru-RU"/>
        </w:rPr>
        <w:t>вня) бюджетного риска отсутствия</w:t>
      </w:r>
      <w:r w:rsidRPr="00D719BF">
        <w:rPr>
          <w:lang w:eastAsia="ru-RU"/>
        </w:rPr>
        <w:t xml:space="preserve"> факта утверждения (уточненных) принятых главным распорядителем </w:t>
      </w:r>
      <w:r w:rsidRPr="008F1F56">
        <w:rPr>
          <w:lang w:eastAsia="ru-RU"/>
        </w:rPr>
        <w:t>бюджетных средств проектов бюджетной сметы, обоснований (расчетов) плановых сметных показателей;</w:t>
      </w:r>
    </w:p>
    <w:p w:rsidR="008F1F56" w:rsidRDefault="00D719BF" w:rsidP="00FD1F0F">
      <w:pPr>
        <w:pStyle w:val="aa"/>
        <w:rPr>
          <w:lang w:eastAsia="ru-RU"/>
        </w:rPr>
      </w:pPr>
      <w:r w:rsidRPr="00D719BF">
        <w:rPr>
          <w:lang w:eastAsia="ru-RU"/>
        </w:rPr>
        <w:t>- «Равномерность осуществления кассовых расходов федерального бюджета на закупку товаров, работ и услуг» (0,00 б.), что демонстрирует увеличение значимости (уровня) бюджетного риска неравномерности осуществления закупок;</w:t>
      </w:r>
    </w:p>
    <w:p w:rsidR="00D719BF" w:rsidRDefault="00D719BF" w:rsidP="008F1F56">
      <w:pPr>
        <w:pStyle w:val="aa"/>
        <w:rPr>
          <w:lang w:eastAsia="ru-RU"/>
        </w:rPr>
      </w:pPr>
      <w:r w:rsidRPr="00D719BF">
        <w:rPr>
          <w:lang w:eastAsia="ru-RU"/>
        </w:rPr>
        <w:t>- «Востребованность предельных объемов финансирования на закупку товаров, работ и услуг» (74,26 б.), что демонстрирует увеличение значимости (уровня) бюджетного риска увеличения доли неиспользованных бюджетных ассигнований (</w:t>
      </w:r>
      <w:r w:rsidR="008F1F56">
        <w:rPr>
          <w:lang w:eastAsia="ru-RU"/>
        </w:rPr>
        <w:t>лимитов бюджетных обязательств).</w:t>
      </w:r>
    </w:p>
    <w:p w:rsidR="00FD1F0F" w:rsidRDefault="00FD1F0F" w:rsidP="00FD1F0F">
      <w:pPr>
        <w:pStyle w:val="aa"/>
        <w:rPr>
          <w:lang w:eastAsia="ru-RU"/>
        </w:rPr>
      </w:pPr>
      <w:r>
        <w:rPr>
          <w:lang w:eastAsia="ru-RU"/>
        </w:rPr>
        <w:t xml:space="preserve">1.3. По </w:t>
      </w:r>
      <w:r w:rsidRPr="00FD1F0F">
        <w:rPr>
          <w:i/>
          <w:lang w:eastAsia="ru-RU"/>
        </w:rPr>
        <w:t>ФКУ «ГУ «</w:t>
      </w:r>
      <w:proofErr w:type="gramStart"/>
      <w:r w:rsidRPr="00FD1F0F">
        <w:rPr>
          <w:i/>
          <w:lang w:eastAsia="ru-RU"/>
        </w:rPr>
        <w:t>ВО Минфина</w:t>
      </w:r>
      <w:proofErr w:type="gramEnd"/>
      <w:r w:rsidRPr="00FD1F0F">
        <w:rPr>
          <w:i/>
          <w:lang w:eastAsia="ru-RU"/>
        </w:rPr>
        <w:t xml:space="preserve"> России»</w:t>
      </w:r>
      <w:r>
        <w:rPr>
          <w:lang w:eastAsia="ru-RU"/>
        </w:rPr>
        <w:t>.</w:t>
      </w:r>
    </w:p>
    <w:p w:rsidR="00FD1F0F" w:rsidRDefault="00FD1F0F" w:rsidP="00FD1F0F">
      <w:pPr>
        <w:pStyle w:val="aa"/>
        <w:rPr>
          <w:lang w:eastAsia="ru-RU"/>
        </w:rPr>
      </w:pPr>
      <w:r>
        <w:rPr>
          <w:lang w:eastAsia="ru-RU"/>
        </w:rPr>
        <w:t xml:space="preserve">При формировании Отчета о результатах мониторинга качества финансового менеджмента в отношении подведомственных Министерству финансов Российской Федерации федеральных казенных учреждений в связи с отсутствием исходных данных для сравнения с другими подведомственными Минфину России федеральными казенными учреждениями не учтено значение показателя качества </w:t>
      </w:r>
      <w:r>
        <w:rPr>
          <w:lang w:eastAsia="ru-RU"/>
        </w:rPr>
        <w:lastRenderedPageBreak/>
        <w:t>финансового менеджмента «Погрешность кассового планирования расходов федерального бюджета на социальное обеспечение» (87,65 б.).</w:t>
      </w:r>
    </w:p>
    <w:p w:rsidR="00FD1F0F" w:rsidRDefault="00FD1F0F" w:rsidP="00FD1F0F">
      <w:pPr>
        <w:pStyle w:val="aa"/>
        <w:rPr>
          <w:lang w:eastAsia="ru-RU"/>
        </w:rPr>
      </w:pPr>
      <w:r>
        <w:rPr>
          <w:lang w:eastAsia="ru-RU"/>
        </w:rPr>
        <w:t>Не более 75,00 б. достигнуто по показателям качества финансового менеджмента:</w:t>
      </w:r>
    </w:p>
    <w:p w:rsidR="00FD1F0F" w:rsidRDefault="00FD1F0F" w:rsidP="00FD1F0F">
      <w:pPr>
        <w:pStyle w:val="aa"/>
        <w:rPr>
          <w:lang w:eastAsia="ru-RU"/>
        </w:rPr>
      </w:pPr>
      <w:r>
        <w:rPr>
          <w:lang w:eastAsia="ru-RU"/>
        </w:rPr>
        <w:t>- «Равномерность осуществления кассовых расходов федерального бюджета на закупку товаров, работ и услуг» (0,00 б.), что демонстрирует увеличение значимости (уровня) бюджетного риска неравн</w:t>
      </w:r>
      <w:r w:rsidR="008F1F56">
        <w:rPr>
          <w:lang w:eastAsia="ru-RU"/>
        </w:rPr>
        <w:t>омерности осуществления закупок</w:t>
      </w:r>
      <w:r>
        <w:rPr>
          <w:lang w:eastAsia="ru-RU"/>
        </w:rPr>
        <w:t>;</w:t>
      </w:r>
    </w:p>
    <w:p w:rsidR="00AD600B" w:rsidRDefault="00FD1F0F" w:rsidP="00B65D04">
      <w:pPr>
        <w:pStyle w:val="aa"/>
        <w:rPr>
          <w:lang w:eastAsia="ru-RU"/>
        </w:rPr>
      </w:pPr>
      <w:r>
        <w:rPr>
          <w:lang w:eastAsia="ru-RU"/>
        </w:rPr>
        <w:t>- «Востребованность предельных объемов финансирования на закупку товаров, работ и услуг» (0,00 б.), что демонстрирует увеличение значимости (уровня) бюджетного риск</w:t>
      </w:r>
      <w:r w:rsidRPr="008F1F56">
        <w:rPr>
          <w:lang w:eastAsia="ru-RU"/>
        </w:rPr>
        <w:t>а увеличения доли неиспользованных бюджетных ассигнований (лимитов бюджетных обязательств). В целях повышения значения указанного показателя качества финансового менеджмента ФКУ «ГУ «</w:t>
      </w:r>
      <w:proofErr w:type="gramStart"/>
      <w:r w:rsidRPr="008F1F56">
        <w:rPr>
          <w:lang w:eastAsia="ru-RU"/>
        </w:rPr>
        <w:t>ВО Минфина</w:t>
      </w:r>
      <w:proofErr w:type="gramEnd"/>
      <w:r w:rsidRPr="008F1F56">
        <w:rPr>
          <w:lang w:eastAsia="ru-RU"/>
        </w:rPr>
        <w:t xml:space="preserve"> России» планируется </w:t>
      </w:r>
      <w:r w:rsidR="008F1F56" w:rsidRPr="008F1F56">
        <w:rPr>
          <w:lang w:eastAsia="ru-RU"/>
        </w:rPr>
        <w:t>осуществление контроля за подведомственными структурными подразделениями (филиалами-отрядами) в части востребованности предельных объемов финансирования на закупку товаров, работ и услуг</w:t>
      </w:r>
      <w:r w:rsidRPr="008F1F56">
        <w:rPr>
          <w:lang w:eastAsia="ru-RU"/>
        </w:rPr>
        <w:t>.</w:t>
      </w:r>
    </w:p>
    <w:p w:rsidR="00D316D2" w:rsidRPr="000143A1" w:rsidRDefault="00D316D2" w:rsidP="001601E8">
      <w:pPr>
        <w:pStyle w:val="aa"/>
        <w:spacing w:before="240" w:after="240"/>
        <w:ind w:firstLine="0"/>
        <w:jc w:val="center"/>
        <w:rPr>
          <w:b/>
          <w:lang w:eastAsia="ru-RU"/>
        </w:rPr>
      </w:pPr>
      <w:r w:rsidRPr="000143A1">
        <w:rPr>
          <w:b/>
          <w:lang w:eastAsia="ru-RU"/>
        </w:rPr>
        <w:t>Значени</w:t>
      </w:r>
      <w:r w:rsidR="009760BB">
        <w:rPr>
          <w:b/>
          <w:lang w:eastAsia="ru-RU"/>
        </w:rPr>
        <w:t>я</w:t>
      </w:r>
      <w:r w:rsidRPr="000143A1">
        <w:rPr>
          <w:b/>
          <w:lang w:eastAsia="ru-RU"/>
        </w:rPr>
        <w:t xml:space="preserve"> показателей качества управления источниками финансирования дефицита федерального бюджета</w:t>
      </w:r>
    </w:p>
    <w:p w:rsidR="00192884" w:rsidRPr="00192884" w:rsidRDefault="00D316D2" w:rsidP="00192884">
      <w:pPr>
        <w:pStyle w:val="aa"/>
        <w:rPr>
          <w:i/>
          <w:lang w:eastAsia="ru-RU"/>
        </w:rPr>
      </w:pPr>
      <w:r w:rsidRPr="000143A1">
        <w:t>2.1</w:t>
      </w:r>
      <w:r w:rsidR="004C0987">
        <w:t>.</w:t>
      </w:r>
      <w:r w:rsidR="006D14BA">
        <w:t> </w:t>
      </w:r>
      <w:r w:rsidRPr="000143A1">
        <w:rPr>
          <w:lang w:eastAsia="ru-RU"/>
        </w:rPr>
        <w:t xml:space="preserve">По </w:t>
      </w:r>
      <w:r w:rsidRPr="000143A1">
        <w:rPr>
          <w:i/>
          <w:lang w:eastAsia="ru-RU"/>
        </w:rPr>
        <w:t>Гохрану России.</w:t>
      </w:r>
    </w:p>
    <w:p w:rsidR="00192884" w:rsidRDefault="00192884" w:rsidP="000A24AC">
      <w:pPr>
        <w:pStyle w:val="aa"/>
        <w:rPr>
          <w:lang w:eastAsia="ru-RU"/>
        </w:rPr>
      </w:pPr>
      <w:r>
        <w:rPr>
          <w:lang w:eastAsia="ru-RU"/>
        </w:rPr>
        <w:t>Не более 75</w:t>
      </w:r>
      <w:r w:rsidR="003B410B">
        <w:rPr>
          <w:lang w:eastAsia="ru-RU"/>
        </w:rPr>
        <w:t>,00 б. достигнуто по показателю</w:t>
      </w:r>
      <w:r>
        <w:rPr>
          <w:lang w:eastAsia="ru-RU"/>
        </w:rPr>
        <w:t xml:space="preserve"> к</w:t>
      </w:r>
      <w:r w:rsidR="003B410B">
        <w:rPr>
          <w:lang w:eastAsia="ru-RU"/>
        </w:rPr>
        <w:t xml:space="preserve">ачества финансового менеджмента </w:t>
      </w:r>
      <w:r>
        <w:rPr>
          <w:lang w:eastAsia="ru-RU"/>
        </w:rPr>
        <w:t>«Качество кассового планирования перечислений по источникам финансирования дефицита федерального бюджета» (66,50 б.), что демонстрирует увеличение значимости (уровня) бюджетного риска</w:t>
      </w:r>
      <w:r w:rsidR="006F5687">
        <w:rPr>
          <w:lang w:eastAsia="ru-RU"/>
        </w:rPr>
        <w:t xml:space="preserve"> </w:t>
      </w:r>
      <w:proofErr w:type="spellStart"/>
      <w:r w:rsidR="006F5687">
        <w:rPr>
          <w:lang w:eastAsia="ru-RU"/>
        </w:rPr>
        <w:t>неучета</w:t>
      </w:r>
      <w:proofErr w:type="spellEnd"/>
      <w:r w:rsidR="006F5687">
        <w:rPr>
          <w:lang w:eastAsia="ru-RU"/>
        </w:rPr>
        <w:t xml:space="preserve"> факторов, влияющих на сроки </w:t>
      </w:r>
      <w:r w:rsidR="000A24AC">
        <w:rPr>
          <w:lang w:eastAsia="ru-RU"/>
        </w:rPr>
        <w:t>представления сведений для формирования распоряжений о совершении казначейских платежей</w:t>
      </w:r>
      <w:r>
        <w:rPr>
          <w:lang w:eastAsia="ru-RU"/>
        </w:rPr>
        <w:t xml:space="preserve">. В целях повышения значения указанного показателя качества финансового менеджмента Гохраном России планируется </w:t>
      </w:r>
      <w:r w:rsidR="003B410B" w:rsidRPr="003B410B">
        <w:rPr>
          <w:lang w:eastAsia="ru-RU"/>
        </w:rPr>
        <w:t xml:space="preserve">обеспечить дальнейшее заключение договоров купли-продажи аффинированных драгоценных металлов для пополнения </w:t>
      </w:r>
      <w:proofErr w:type="spellStart"/>
      <w:r w:rsidR="003B410B" w:rsidRPr="003B410B">
        <w:rPr>
          <w:lang w:eastAsia="ru-RU"/>
        </w:rPr>
        <w:t>Госфонда</w:t>
      </w:r>
      <w:proofErr w:type="spellEnd"/>
      <w:r w:rsidR="003B410B" w:rsidRPr="003B410B">
        <w:rPr>
          <w:lang w:eastAsia="ru-RU"/>
        </w:rPr>
        <w:t xml:space="preserve"> России при соблюдении условий, установленных пунктом 15 Положения</w:t>
      </w:r>
      <w:r w:rsidR="002F2B15">
        <w:rPr>
          <w:lang w:eastAsia="ru-RU"/>
        </w:rPr>
        <w:t xml:space="preserve">, утвержденного постановлением Правительства </w:t>
      </w:r>
      <w:r w:rsidR="008F79D6">
        <w:rPr>
          <w:lang w:eastAsia="ru-RU"/>
        </w:rPr>
        <w:t xml:space="preserve">Российской Федерации </w:t>
      </w:r>
      <w:r w:rsidR="002F2B15">
        <w:rPr>
          <w:lang w:eastAsia="ru-RU"/>
        </w:rPr>
        <w:t xml:space="preserve">от 27.02.2003 № </w:t>
      </w:r>
      <w:r w:rsidR="002F2B15" w:rsidRPr="002F2B15">
        <w:rPr>
          <w:lang w:eastAsia="ru-RU"/>
        </w:rPr>
        <w:t>127</w:t>
      </w:r>
      <w:r w:rsidR="003B410B" w:rsidRPr="003B410B">
        <w:rPr>
          <w:lang w:eastAsia="ru-RU"/>
        </w:rPr>
        <w:t>, а также осуществлять корректировку показателей кассового плана по выплатам по источникам финансирования дефицита федерального бюджета на 2022 год.</w:t>
      </w:r>
    </w:p>
    <w:p w:rsidR="00344C1A" w:rsidRPr="000143A1" w:rsidRDefault="00344C1A" w:rsidP="00CB467E">
      <w:pPr>
        <w:pStyle w:val="aa"/>
        <w:spacing w:before="240" w:after="240"/>
        <w:ind w:firstLine="0"/>
        <w:jc w:val="center"/>
        <w:rPr>
          <w:b/>
          <w:lang w:eastAsia="ru-RU"/>
        </w:rPr>
      </w:pPr>
      <w:r w:rsidRPr="000143A1">
        <w:rPr>
          <w:b/>
          <w:lang w:eastAsia="ru-RU"/>
        </w:rPr>
        <w:t>Значени</w:t>
      </w:r>
      <w:r w:rsidR="009760BB">
        <w:rPr>
          <w:b/>
          <w:lang w:eastAsia="ru-RU"/>
        </w:rPr>
        <w:t>я</w:t>
      </w:r>
      <w:r w:rsidRPr="000143A1">
        <w:rPr>
          <w:b/>
          <w:lang w:eastAsia="ru-RU"/>
        </w:rPr>
        <w:t xml:space="preserve"> </w:t>
      </w:r>
      <w:r w:rsidR="00FA3C94">
        <w:rPr>
          <w:b/>
          <w:lang w:eastAsia="ru-RU"/>
        </w:rPr>
        <w:t>показателей качества управления</w:t>
      </w:r>
      <w:r w:rsidR="00876B3F">
        <w:rPr>
          <w:b/>
          <w:lang w:eastAsia="ru-RU"/>
        </w:rPr>
        <w:t xml:space="preserve"> </w:t>
      </w:r>
      <w:r w:rsidRPr="000143A1">
        <w:rPr>
          <w:b/>
          <w:lang w:eastAsia="ru-RU"/>
        </w:rPr>
        <w:t>доходами федерального бюджета</w:t>
      </w:r>
    </w:p>
    <w:p w:rsidR="00985964" w:rsidRPr="000143A1" w:rsidRDefault="00C87F14" w:rsidP="00985964">
      <w:pPr>
        <w:pStyle w:val="aa"/>
        <w:rPr>
          <w:i/>
          <w:lang w:eastAsia="ru-RU"/>
        </w:rPr>
      </w:pPr>
      <w:r>
        <w:rPr>
          <w:lang w:eastAsia="ru-RU"/>
        </w:rPr>
        <w:t>3.1</w:t>
      </w:r>
      <w:r w:rsidR="004C0987">
        <w:rPr>
          <w:lang w:eastAsia="ru-RU"/>
        </w:rPr>
        <w:t>.</w:t>
      </w:r>
      <w:r w:rsidR="006D14BA">
        <w:rPr>
          <w:lang w:eastAsia="ru-RU"/>
        </w:rPr>
        <w:t> </w:t>
      </w:r>
      <w:r w:rsidR="00985964" w:rsidRPr="000143A1">
        <w:rPr>
          <w:lang w:eastAsia="ru-RU"/>
        </w:rPr>
        <w:t xml:space="preserve">По </w:t>
      </w:r>
      <w:r w:rsidR="00985964" w:rsidRPr="000143A1">
        <w:rPr>
          <w:i/>
          <w:lang w:eastAsia="ru-RU"/>
        </w:rPr>
        <w:t>Гохрану России</w:t>
      </w:r>
      <w:r w:rsidR="00B3306B" w:rsidRPr="000143A1">
        <w:rPr>
          <w:i/>
          <w:lang w:eastAsia="ru-RU"/>
        </w:rPr>
        <w:t>.</w:t>
      </w:r>
    </w:p>
    <w:p w:rsidR="00192884" w:rsidRDefault="00192884" w:rsidP="00192884">
      <w:pPr>
        <w:pStyle w:val="aa"/>
        <w:rPr>
          <w:lang w:eastAsia="ru-RU"/>
        </w:rPr>
      </w:pPr>
      <w:r>
        <w:rPr>
          <w:lang w:eastAsia="ru-RU"/>
        </w:rPr>
        <w:t>Показатели качества финансового менеджмента, значения которых равны или ниже 75,00 б., не определены.</w:t>
      </w:r>
    </w:p>
    <w:p w:rsidR="00192884" w:rsidRDefault="00192884" w:rsidP="00192884">
      <w:pPr>
        <w:pStyle w:val="aa"/>
        <w:rPr>
          <w:lang w:eastAsia="ru-RU"/>
        </w:rPr>
      </w:pPr>
      <w:r>
        <w:rPr>
          <w:lang w:eastAsia="ru-RU"/>
        </w:rPr>
        <w:t xml:space="preserve">3.2. По </w:t>
      </w:r>
      <w:r w:rsidRPr="000172C7">
        <w:rPr>
          <w:i/>
          <w:lang w:eastAsia="ru-RU"/>
        </w:rPr>
        <w:t>ФКУ «ГУ АЗ Минфина России»</w:t>
      </w:r>
      <w:r>
        <w:rPr>
          <w:lang w:eastAsia="ru-RU"/>
        </w:rPr>
        <w:t>.</w:t>
      </w:r>
    </w:p>
    <w:p w:rsidR="00192884" w:rsidRDefault="00192884" w:rsidP="003E4C2F">
      <w:pPr>
        <w:pStyle w:val="aa"/>
        <w:rPr>
          <w:lang w:eastAsia="ru-RU"/>
        </w:rPr>
      </w:pPr>
      <w:r>
        <w:rPr>
          <w:lang w:eastAsia="ru-RU"/>
        </w:rPr>
        <w:t>Не более 75</w:t>
      </w:r>
      <w:r w:rsidR="005A0BE6">
        <w:rPr>
          <w:lang w:eastAsia="ru-RU"/>
        </w:rPr>
        <w:t>,00 б. достигнуто по показателю</w:t>
      </w:r>
      <w:bookmarkStart w:id="0" w:name="_GoBack"/>
      <w:bookmarkEnd w:id="0"/>
      <w:r>
        <w:rPr>
          <w:lang w:eastAsia="ru-RU"/>
        </w:rPr>
        <w:t xml:space="preserve"> к</w:t>
      </w:r>
      <w:r w:rsidR="003E4C2F">
        <w:rPr>
          <w:lang w:eastAsia="ru-RU"/>
        </w:rPr>
        <w:t xml:space="preserve">ачества финансового менеджмента </w:t>
      </w:r>
      <w:r>
        <w:rPr>
          <w:lang w:eastAsia="ru-RU"/>
        </w:rPr>
        <w:t>«Качество прогнозирования поступлений по доходам федерального бюджета на начало отчетного периода» (68,03 б.), что демонстрирует увеличение значимости (уровня) бюджетного риска несвоевременного представления (некорректности, неполноты заполнения) Пояснительной записки к прогнозу поступлений по доходам федерального бю</w:t>
      </w:r>
      <w:r w:rsidR="003B410B">
        <w:rPr>
          <w:lang w:eastAsia="ru-RU"/>
        </w:rPr>
        <w:t>джета на текущий финансовый год</w:t>
      </w:r>
      <w:r w:rsidR="003E4C2F">
        <w:rPr>
          <w:lang w:eastAsia="ru-RU"/>
        </w:rPr>
        <w:t>.</w:t>
      </w:r>
    </w:p>
    <w:p w:rsidR="00192884" w:rsidRDefault="00192884" w:rsidP="00192884">
      <w:pPr>
        <w:pStyle w:val="aa"/>
        <w:rPr>
          <w:lang w:eastAsia="ru-RU"/>
        </w:rPr>
      </w:pPr>
      <w:r>
        <w:rPr>
          <w:lang w:eastAsia="ru-RU"/>
        </w:rPr>
        <w:lastRenderedPageBreak/>
        <w:t xml:space="preserve">3.3. По </w:t>
      </w:r>
      <w:r w:rsidRPr="00192884">
        <w:rPr>
          <w:i/>
          <w:lang w:eastAsia="ru-RU"/>
        </w:rPr>
        <w:t>ФКУ «ГУ «</w:t>
      </w:r>
      <w:proofErr w:type="gramStart"/>
      <w:r w:rsidRPr="00192884">
        <w:rPr>
          <w:i/>
          <w:lang w:eastAsia="ru-RU"/>
        </w:rPr>
        <w:t>ВО Минфина</w:t>
      </w:r>
      <w:proofErr w:type="gramEnd"/>
      <w:r w:rsidRPr="00192884">
        <w:rPr>
          <w:i/>
          <w:lang w:eastAsia="ru-RU"/>
        </w:rPr>
        <w:t xml:space="preserve"> России»</w:t>
      </w:r>
      <w:r>
        <w:rPr>
          <w:lang w:eastAsia="ru-RU"/>
        </w:rPr>
        <w:t>.</w:t>
      </w:r>
    </w:p>
    <w:p w:rsidR="00192884" w:rsidRDefault="00192884" w:rsidP="00192884">
      <w:pPr>
        <w:pStyle w:val="aa"/>
        <w:spacing w:after="240"/>
        <w:rPr>
          <w:lang w:eastAsia="ru-RU"/>
        </w:rPr>
      </w:pPr>
      <w:r>
        <w:rPr>
          <w:lang w:eastAsia="ru-RU"/>
        </w:rPr>
        <w:t>Показатели качества финансового менеджмента, значения которых равны или ниже 75,00 б., не определены.</w:t>
      </w:r>
    </w:p>
    <w:p w:rsidR="00BE0FC3" w:rsidRPr="000143A1" w:rsidRDefault="00BE0FC3" w:rsidP="00192884">
      <w:pPr>
        <w:pStyle w:val="aa"/>
        <w:spacing w:after="240"/>
        <w:ind w:firstLine="0"/>
        <w:jc w:val="center"/>
        <w:rPr>
          <w:b/>
          <w:lang w:eastAsia="ru-RU"/>
        </w:rPr>
      </w:pPr>
      <w:r w:rsidRPr="000143A1">
        <w:rPr>
          <w:b/>
          <w:lang w:eastAsia="ru-RU"/>
        </w:rPr>
        <w:t>Значени</w:t>
      </w:r>
      <w:r w:rsidR="009760BB">
        <w:rPr>
          <w:b/>
          <w:lang w:eastAsia="ru-RU"/>
        </w:rPr>
        <w:t>я</w:t>
      </w:r>
      <w:r w:rsidRPr="000143A1">
        <w:rPr>
          <w:b/>
          <w:lang w:eastAsia="ru-RU"/>
        </w:rPr>
        <w:t xml:space="preserve"> показателей качества ведения бюджетного учета и составления, представления и утверждения бюджетной отчетности</w:t>
      </w:r>
    </w:p>
    <w:p w:rsidR="00DB2844" w:rsidRPr="00DB2844" w:rsidRDefault="00D316D2" w:rsidP="00DB2844">
      <w:pPr>
        <w:pStyle w:val="aa"/>
        <w:rPr>
          <w:i/>
          <w:lang w:eastAsia="ru-RU"/>
        </w:rPr>
      </w:pPr>
      <w:r w:rsidRPr="000143A1">
        <w:rPr>
          <w:lang w:eastAsia="ru-RU"/>
        </w:rPr>
        <w:t>4</w:t>
      </w:r>
      <w:r w:rsidR="00A758BE" w:rsidRPr="000143A1">
        <w:rPr>
          <w:lang w:eastAsia="ru-RU"/>
        </w:rPr>
        <w:t>.1</w:t>
      </w:r>
      <w:r w:rsidR="004C0987">
        <w:rPr>
          <w:lang w:eastAsia="ru-RU"/>
        </w:rPr>
        <w:t>.</w:t>
      </w:r>
      <w:r w:rsidR="006D14BA">
        <w:rPr>
          <w:lang w:eastAsia="ru-RU"/>
        </w:rPr>
        <w:t> </w:t>
      </w:r>
      <w:r w:rsidR="00A758BE" w:rsidRPr="000143A1">
        <w:rPr>
          <w:lang w:eastAsia="ru-RU"/>
        </w:rPr>
        <w:t xml:space="preserve">По </w:t>
      </w:r>
      <w:r w:rsidR="00A758BE" w:rsidRPr="000143A1">
        <w:rPr>
          <w:i/>
          <w:lang w:eastAsia="ru-RU"/>
        </w:rPr>
        <w:t>Гохрану России</w:t>
      </w:r>
      <w:r w:rsidR="00D50AAF" w:rsidRPr="000143A1">
        <w:rPr>
          <w:i/>
          <w:lang w:eastAsia="ru-RU"/>
        </w:rPr>
        <w:t>.</w:t>
      </w:r>
    </w:p>
    <w:p w:rsidR="00DB2844" w:rsidRDefault="00DB2844" w:rsidP="00DB2844">
      <w:pPr>
        <w:pStyle w:val="aa"/>
        <w:rPr>
          <w:lang w:eastAsia="ru-RU"/>
        </w:rPr>
      </w:pPr>
      <w:r>
        <w:rPr>
          <w:lang w:eastAsia="ru-RU"/>
        </w:rPr>
        <w:t>Показатели качества финансового менеджмента, значения которых равны или ниже 75,00 б., не определены.</w:t>
      </w:r>
    </w:p>
    <w:p w:rsidR="00DB2844" w:rsidRDefault="00DB2844" w:rsidP="00DB2844">
      <w:pPr>
        <w:pStyle w:val="aa"/>
        <w:rPr>
          <w:lang w:eastAsia="ru-RU"/>
        </w:rPr>
      </w:pPr>
      <w:r>
        <w:rPr>
          <w:lang w:eastAsia="ru-RU"/>
        </w:rPr>
        <w:t xml:space="preserve">4.2. По </w:t>
      </w:r>
      <w:r w:rsidRPr="00DB2844">
        <w:rPr>
          <w:i/>
          <w:lang w:eastAsia="ru-RU"/>
        </w:rPr>
        <w:t>ФКУ «ГУ АЗ Минфина России»</w:t>
      </w:r>
      <w:r>
        <w:rPr>
          <w:lang w:eastAsia="ru-RU"/>
        </w:rPr>
        <w:t>.</w:t>
      </w:r>
    </w:p>
    <w:p w:rsidR="00DB2844" w:rsidRDefault="00DB2844" w:rsidP="00DB2844">
      <w:pPr>
        <w:pStyle w:val="aa"/>
        <w:rPr>
          <w:lang w:eastAsia="ru-RU"/>
        </w:rPr>
      </w:pPr>
      <w:r>
        <w:rPr>
          <w:lang w:eastAsia="ru-RU"/>
        </w:rPr>
        <w:t>Показатели качества финансового менеджмента, значения которых равны или ниже 75,00 б., не определены.</w:t>
      </w:r>
    </w:p>
    <w:p w:rsidR="00DB2844" w:rsidRDefault="00DB2844" w:rsidP="00DB2844">
      <w:pPr>
        <w:pStyle w:val="aa"/>
        <w:rPr>
          <w:lang w:eastAsia="ru-RU"/>
        </w:rPr>
      </w:pPr>
      <w:r>
        <w:rPr>
          <w:lang w:eastAsia="ru-RU"/>
        </w:rPr>
        <w:t xml:space="preserve">4.3. По </w:t>
      </w:r>
      <w:r w:rsidRPr="00DB2844">
        <w:rPr>
          <w:i/>
          <w:lang w:eastAsia="ru-RU"/>
        </w:rPr>
        <w:t>ФКУ «ГУ «</w:t>
      </w:r>
      <w:proofErr w:type="gramStart"/>
      <w:r w:rsidRPr="00DB2844">
        <w:rPr>
          <w:i/>
          <w:lang w:eastAsia="ru-RU"/>
        </w:rPr>
        <w:t>ВО Минфина</w:t>
      </w:r>
      <w:proofErr w:type="gramEnd"/>
      <w:r w:rsidRPr="00DB2844">
        <w:rPr>
          <w:i/>
          <w:lang w:eastAsia="ru-RU"/>
        </w:rPr>
        <w:t xml:space="preserve"> России»</w:t>
      </w:r>
      <w:r>
        <w:rPr>
          <w:lang w:eastAsia="ru-RU"/>
        </w:rPr>
        <w:t>.</w:t>
      </w:r>
    </w:p>
    <w:p w:rsidR="00DB2844" w:rsidRDefault="00DB2844" w:rsidP="00DB2844">
      <w:pPr>
        <w:pStyle w:val="aa"/>
        <w:spacing w:after="240"/>
        <w:rPr>
          <w:lang w:eastAsia="ru-RU"/>
        </w:rPr>
      </w:pPr>
      <w:r>
        <w:rPr>
          <w:lang w:eastAsia="ru-RU"/>
        </w:rPr>
        <w:t>Показатели качества финансового менеджмента, значения которых равны или ниже 75,00 б., не определены.</w:t>
      </w:r>
    </w:p>
    <w:p w:rsidR="00804408" w:rsidRPr="000143A1" w:rsidRDefault="00804408" w:rsidP="00804408">
      <w:pPr>
        <w:pStyle w:val="aa"/>
        <w:spacing w:before="240" w:after="240"/>
        <w:ind w:firstLine="0"/>
        <w:jc w:val="center"/>
        <w:rPr>
          <w:b/>
          <w:lang w:eastAsia="ru-RU"/>
        </w:rPr>
      </w:pPr>
      <w:r w:rsidRPr="000143A1">
        <w:rPr>
          <w:b/>
          <w:lang w:eastAsia="ru-RU"/>
        </w:rPr>
        <w:t>Значени</w:t>
      </w:r>
      <w:r>
        <w:rPr>
          <w:b/>
          <w:lang w:eastAsia="ru-RU"/>
        </w:rPr>
        <w:t>я</w:t>
      </w:r>
      <w:r w:rsidRPr="000143A1">
        <w:rPr>
          <w:b/>
          <w:lang w:eastAsia="ru-RU"/>
        </w:rPr>
        <w:t xml:space="preserve"> показателей качества распр</w:t>
      </w:r>
      <w:r>
        <w:rPr>
          <w:b/>
          <w:lang w:eastAsia="ru-RU"/>
        </w:rPr>
        <w:t>еделения бюджетных ассигнований</w:t>
      </w:r>
      <w:r>
        <w:rPr>
          <w:b/>
          <w:lang w:eastAsia="ru-RU"/>
        </w:rPr>
        <w:br/>
      </w:r>
      <w:r w:rsidRPr="000143A1">
        <w:rPr>
          <w:b/>
          <w:lang w:eastAsia="ru-RU"/>
        </w:rPr>
        <w:t>и лимитов бюджетных обязательств</w:t>
      </w:r>
    </w:p>
    <w:p w:rsidR="00804408" w:rsidRDefault="00804408" w:rsidP="00804408">
      <w:pPr>
        <w:pStyle w:val="aa"/>
        <w:rPr>
          <w:lang w:eastAsia="ru-RU"/>
        </w:rPr>
      </w:pPr>
      <w:r>
        <w:rPr>
          <w:lang w:eastAsia="ru-RU"/>
        </w:rPr>
        <w:t>5</w:t>
      </w:r>
      <w:r w:rsidRPr="008F1B0D">
        <w:rPr>
          <w:lang w:eastAsia="ru-RU"/>
        </w:rPr>
        <w:t xml:space="preserve">.1. По </w:t>
      </w:r>
      <w:r w:rsidRPr="008F1B0D">
        <w:rPr>
          <w:i/>
          <w:lang w:eastAsia="ru-RU"/>
        </w:rPr>
        <w:t>Гохрану России</w:t>
      </w:r>
      <w:r w:rsidRPr="008F1B0D">
        <w:rPr>
          <w:lang w:eastAsia="ru-RU"/>
        </w:rPr>
        <w:t>.</w:t>
      </w:r>
    </w:p>
    <w:p w:rsidR="00804408" w:rsidRDefault="00804408" w:rsidP="00804408">
      <w:pPr>
        <w:pStyle w:val="aa"/>
        <w:rPr>
          <w:lang w:eastAsia="ru-RU"/>
        </w:rPr>
      </w:pPr>
      <w:r>
        <w:rPr>
          <w:lang w:eastAsia="ru-RU"/>
        </w:rPr>
        <w:t>Показатели качества финансового менеджмента, значения которых равны или ниже 75,00 б., не определены.</w:t>
      </w:r>
    </w:p>
    <w:p w:rsidR="00804408" w:rsidRDefault="00804408" w:rsidP="00804408">
      <w:pPr>
        <w:pStyle w:val="aa"/>
        <w:rPr>
          <w:lang w:eastAsia="ru-RU"/>
        </w:rPr>
      </w:pPr>
      <w:r>
        <w:rPr>
          <w:lang w:eastAsia="ru-RU"/>
        </w:rPr>
        <w:t xml:space="preserve">5.2. По </w:t>
      </w:r>
      <w:r w:rsidRPr="00804408">
        <w:rPr>
          <w:i/>
          <w:lang w:eastAsia="ru-RU"/>
        </w:rPr>
        <w:t>ФКУ «ГУ «</w:t>
      </w:r>
      <w:proofErr w:type="gramStart"/>
      <w:r w:rsidRPr="00804408">
        <w:rPr>
          <w:i/>
          <w:lang w:eastAsia="ru-RU"/>
        </w:rPr>
        <w:t>ВО Минфина</w:t>
      </w:r>
      <w:proofErr w:type="gramEnd"/>
      <w:r w:rsidRPr="00804408">
        <w:rPr>
          <w:i/>
          <w:lang w:eastAsia="ru-RU"/>
        </w:rPr>
        <w:t xml:space="preserve"> России»</w:t>
      </w:r>
      <w:r>
        <w:rPr>
          <w:lang w:eastAsia="ru-RU"/>
        </w:rPr>
        <w:t>.</w:t>
      </w:r>
    </w:p>
    <w:p w:rsidR="00804408" w:rsidRDefault="00804408" w:rsidP="00804408">
      <w:pPr>
        <w:pStyle w:val="aa"/>
        <w:spacing w:after="240"/>
        <w:rPr>
          <w:lang w:eastAsia="ru-RU"/>
        </w:rPr>
      </w:pPr>
      <w:r>
        <w:rPr>
          <w:lang w:eastAsia="ru-RU"/>
        </w:rPr>
        <w:t>Не более 75,00 б. достигнуто по показателю качества финансового менеджмента «Востребованность предельных объемов финансирования» (14,50 б.), что демонстрирует увеличение значимости (уровня) бюджетного риска несвоевременного (неполного, некорректного) представления предложений по внесению изменении в бюджетную роспись распорядителя бюджетных средств на финансовый год и на плановый период и лимиты бюджетных обязательств. В целях повышения значения указанного показателя качества финансового менеджмента ФКУ «ГУ «</w:t>
      </w:r>
      <w:proofErr w:type="gramStart"/>
      <w:r>
        <w:rPr>
          <w:lang w:eastAsia="ru-RU"/>
        </w:rPr>
        <w:t xml:space="preserve">ВО </w:t>
      </w:r>
      <w:r w:rsidRPr="00F838EF">
        <w:rPr>
          <w:lang w:eastAsia="ru-RU"/>
        </w:rPr>
        <w:t>Минфина</w:t>
      </w:r>
      <w:proofErr w:type="gramEnd"/>
      <w:r w:rsidRPr="00F838EF">
        <w:rPr>
          <w:lang w:eastAsia="ru-RU"/>
        </w:rPr>
        <w:t xml:space="preserve"> России» планируется </w:t>
      </w:r>
      <w:r w:rsidR="00F838EF" w:rsidRPr="00F838EF">
        <w:rPr>
          <w:lang w:eastAsia="ru-RU"/>
        </w:rPr>
        <w:t>осуществление контроля за востребованностью предельных объемов финансирования в целях повышения качества прогноза кассовых выплат.</w:t>
      </w:r>
    </w:p>
    <w:p w:rsidR="00D50AAF" w:rsidRPr="000143A1" w:rsidRDefault="00D50AAF" w:rsidP="00DB2844">
      <w:pPr>
        <w:pStyle w:val="aa"/>
        <w:spacing w:after="240"/>
        <w:ind w:firstLine="0"/>
        <w:jc w:val="center"/>
        <w:rPr>
          <w:b/>
          <w:lang w:eastAsia="ru-RU"/>
        </w:rPr>
      </w:pPr>
      <w:r w:rsidRPr="000143A1">
        <w:rPr>
          <w:b/>
          <w:lang w:eastAsia="ru-RU"/>
        </w:rPr>
        <w:t>Значени</w:t>
      </w:r>
      <w:r w:rsidR="009760BB">
        <w:rPr>
          <w:b/>
          <w:lang w:eastAsia="ru-RU"/>
        </w:rPr>
        <w:t>я</w:t>
      </w:r>
      <w:r w:rsidRPr="000143A1">
        <w:rPr>
          <w:b/>
          <w:lang w:eastAsia="ru-RU"/>
        </w:rPr>
        <w:t xml:space="preserve"> показателей управления активами</w:t>
      </w:r>
    </w:p>
    <w:p w:rsidR="00A10ADB" w:rsidRDefault="00804408" w:rsidP="00A10ADB">
      <w:pPr>
        <w:pStyle w:val="aa"/>
        <w:rPr>
          <w:lang w:eastAsia="ru-RU"/>
        </w:rPr>
      </w:pPr>
      <w:r>
        <w:t>6</w:t>
      </w:r>
      <w:r w:rsidR="006D14BA">
        <w:t>.1</w:t>
      </w:r>
      <w:r w:rsidR="004C0987">
        <w:t>.</w:t>
      </w:r>
      <w:r w:rsidR="006D14BA">
        <w:t> </w:t>
      </w:r>
      <w:r w:rsidR="00627A2C" w:rsidRPr="000143A1">
        <w:t xml:space="preserve">По </w:t>
      </w:r>
      <w:r w:rsidR="00627A2C" w:rsidRPr="000143A1">
        <w:rPr>
          <w:i/>
        </w:rPr>
        <w:t>Гохрану России</w:t>
      </w:r>
      <w:r w:rsidR="00C56383" w:rsidRPr="000143A1">
        <w:rPr>
          <w:i/>
        </w:rPr>
        <w:t>.</w:t>
      </w:r>
    </w:p>
    <w:p w:rsidR="00192884" w:rsidRDefault="00192884" w:rsidP="00A10ADB">
      <w:pPr>
        <w:pStyle w:val="aa"/>
        <w:rPr>
          <w:lang w:eastAsia="ru-RU"/>
        </w:rPr>
      </w:pPr>
      <w:r>
        <w:rPr>
          <w:lang w:eastAsia="ru-RU"/>
        </w:rPr>
        <w:t>При формировании Отчета о результатах мониторинга качества финансового менеджмента в отношении подведомственных Министерству финансов Российской Федерации федеральных казенных учреждений в связи с отсутствием исходных данных для сравнения с другими подведомственными Минфину России федеральными казенными учреждениями не учтены значения показателей качества финансового менеджмента:</w:t>
      </w:r>
    </w:p>
    <w:p w:rsidR="00534A01" w:rsidRDefault="00192884" w:rsidP="00804408">
      <w:pPr>
        <w:pStyle w:val="aa"/>
        <w:rPr>
          <w:lang w:eastAsia="ru-RU"/>
        </w:rPr>
      </w:pPr>
      <w:r>
        <w:rPr>
          <w:lang w:eastAsia="ru-RU"/>
        </w:rPr>
        <w:t>- «Эффективность передачи недвижимого и</w:t>
      </w:r>
      <w:r w:rsidR="00534A01">
        <w:rPr>
          <w:lang w:eastAsia="ru-RU"/>
        </w:rPr>
        <w:t>мущества в аренду» (100,00 б.);</w:t>
      </w:r>
    </w:p>
    <w:p w:rsidR="00192884" w:rsidRDefault="00192884" w:rsidP="00804408">
      <w:pPr>
        <w:pStyle w:val="aa"/>
        <w:rPr>
          <w:lang w:eastAsia="ru-RU"/>
        </w:rPr>
      </w:pPr>
      <w:r>
        <w:rPr>
          <w:lang w:eastAsia="ru-RU"/>
        </w:rPr>
        <w:lastRenderedPageBreak/>
        <w:t>- «Эффективность передачи недвижимого имущества в безвозмездное пользование» (100,00 б.).</w:t>
      </w:r>
    </w:p>
    <w:p w:rsidR="00B65D04" w:rsidRDefault="00192884" w:rsidP="00B65D04">
      <w:pPr>
        <w:pStyle w:val="aa"/>
        <w:rPr>
          <w:lang w:eastAsia="ru-RU"/>
        </w:rPr>
      </w:pPr>
      <w:r>
        <w:rPr>
          <w:lang w:eastAsia="ru-RU"/>
        </w:rPr>
        <w:t>Показатели качества финансового менеджмента, значения которых равны или ниже 75,00 б., не определены.</w:t>
      </w:r>
    </w:p>
    <w:p w:rsidR="00192884" w:rsidRDefault="00804408" w:rsidP="00B65D04">
      <w:pPr>
        <w:pStyle w:val="aa"/>
        <w:rPr>
          <w:lang w:eastAsia="ru-RU"/>
        </w:rPr>
      </w:pPr>
      <w:r>
        <w:rPr>
          <w:lang w:eastAsia="ru-RU"/>
        </w:rPr>
        <w:t>6</w:t>
      </w:r>
      <w:r w:rsidR="00192884">
        <w:rPr>
          <w:lang w:eastAsia="ru-RU"/>
        </w:rPr>
        <w:t xml:space="preserve">.2. По </w:t>
      </w:r>
      <w:r w:rsidR="00192884" w:rsidRPr="00534A01">
        <w:rPr>
          <w:i/>
          <w:lang w:eastAsia="ru-RU"/>
        </w:rPr>
        <w:t>ФКУ «ГУ АЗ Минфина России»</w:t>
      </w:r>
      <w:r w:rsidR="00192884">
        <w:rPr>
          <w:lang w:eastAsia="ru-RU"/>
        </w:rPr>
        <w:t>.</w:t>
      </w:r>
    </w:p>
    <w:p w:rsidR="00E36FC0" w:rsidRDefault="00E36FC0" w:rsidP="00E36FC0">
      <w:pPr>
        <w:pStyle w:val="aa"/>
        <w:rPr>
          <w:lang w:eastAsia="ru-RU"/>
        </w:rPr>
      </w:pPr>
      <w:r>
        <w:rPr>
          <w:lang w:eastAsia="ru-RU"/>
        </w:rPr>
        <w:t>При формировании Отчета о результатах мониторинга качества финансового менеджмента в отношении подведомственных Министерству финансов Российской Федерации федеральных казенных учреждений в связи с отсутствием исходных данных для сравнения с другими подведомственными Минфину России федеральными казенными учреждениями не учтено значение показателя качества финансового менеджмента «Эффективность передачи недвижимого имущества в безвозмездное пользование» (100,00 б.).</w:t>
      </w:r>
    </w:p>
    <w:p w:rsidR="00E36FC0" w:rsidRDefault="00E36FC0" w:rsidP="00E36FC0">
      <w:pPr>
        <w:pStyle w:val="aa"/>
        <w:rPr>
          <w:lang w:eastAsia="ru-RU"/>
        </w:rPr>
      </w:pPr>
      <w:r>
        <w:rPr>
          <w:lang w:eastAsia="ru-RU"/>
        </w:rPr>
        <w:t>Показатели качества финансового менеджмента, значения которых равны или ниже 75,00 б., не определены.</w:t>
      </w:r>
    </w:p>
    <w:p w:rsidR="00534A01" w:rsidRDefault="00804408" w:rsidP="00E36FC0">
      <w:pPr>
        <w:pStyle w:val="aa"/>
        <w:rPr>
          <w:lang w:eastAsia="ru-RU"/>
        </w:rPr>
      </w:pPr>
      <w:r>
        <w:rPr>
          <w:lang w:eastAsia="ru-RU"/>
        </w:rPr>
        <w:t>6</w:t>
      </w:r>
      <w:r w:rsidR="00192884">
        <w:rPr>
          <w:lang w:eastAsia="ru-RU"/>
        </w:rPr>
        <w:t xml:space="preserve">.3. </w:t>
      </w:r>
      <w:r w:rsidR="00534A01">
        <w:rPr>
          <w:lang w:eastAsia="ru-RU"/>
        </w:rPr>
        <w:t xml:space="preserve">По </w:t>
      </w:r>
      <w:r w:rsidR="00534A01" w:rsidRPr="00534A01">
        <w:rPr>
          <w:i/>
          <w:lang w:eastAsia="ru-RU"/>
        </w:rPr>
        <w:t>ФКУ «ГУ «</w:t>
      </w:r>
      <w:proofErr w:type="gramStart"/>
      <w:r w:rsidR="00534A01" w:rsidRPr="00534A01">
        <w:rPr>
          <w:i/>
          <w:lang w:eastAsia="ru-RU"/>
        </w:rPr>
        <w:t>ВО Минфина</w:t>
      </w:r>
      <w:proofErr w:type="gramEnd"/>
      <w:r w:rsidR="00534A01" w:rsidRPr="00534A01">
        <w:rPr>
          <w:i/>
          <w:lang w:eastAsia="ru-RU"/>
        </w:rPr>
        <w:t xml:space="preserve"> России»</w:t>
      </w:r>
      <w:r w:rsidR="00534A01">
        <w:rPr>
          <w:lang w:eastAsia="ru-RU"/>
        </w:rPr>
        <w:t>.</w:t>
      </w:r>
    </w:p>
    <w:p w:rsidR="00192884" w:rsidRDefault="00192884" w:rsidP="00534A01">
      <w:pPr>
        <w:pStyle w:val="aa"/>
        <w:spacing w:after="240"/>
        <w:rPr>
          <w:lang w:eastAsia="ru-RU"/>
        </w:rPr>
      </w:pPr>
      <w:r>
        <w:rPr>
          <w:lang w:eastAsia="ru-RU"/>
        </w:rPr>
        <w:t>Показатели качества финансового менеджмента, значения которых равны или ниже 75,00 б., не определены.</w:t>
      </w:r>
    </w:p>
    <w:p w:rsidR="005409D3" w:rsidRDefault="005409D3" w:rsidP="00804408">
      <w:pPr>
        <w:pStyle w:val="aa"/>
        <w:ind w:firstLine="0"/>
        <w:rPr>
          <w:lang w:eastAsia="ru-RU"/>
        </w:rPr>
      </w:pPr>
    </w:p>
    <w:sectPr w:rsidR="005409D3" w:rsidSect="00E24CBA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981" w:rsidRDefault="00334981" w:rsidP="00E24CBA">
      <w:pPr>
        <w:spacing w:after="0" w:line="240" w:lineRule="auto"/>
      </w:pPr>
      <w:r>
        <w:separator/>
      </w:r>
    </w:p>
  </w:endnote>
  <w:endnote w:type="continuationSeparator" w:id="0">
    <w:p w:rsidR="00334981" w:rsidRDefault="00334981" w:rsidP="00E24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981" w:rsidRDefault="00334981" w:rsidP="00E24CBA">
      <w:pPr>
        <w:spacing w:after="0" w:line="240" w:lineRule="auto"/>
      </w:pPr>
      <w:r>
        <w:separator/>
      </w:r>
    </w:p>
  </w:footnote>
  <w:footnote w:type="continuationSeparator" w:id="0">
    <w:p w:rsidR="00334981" w:rsidRDefault="00334981" w:rsidP="00E24C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1681231"/>
      <w:docPartObj>
        <w:docPartGallery w:val="Page Numbers (Top of Page)"/>
        <w:docPartUnique/>
      </w:docPartObj>
    </w:sdtPr>
    <w:sdtEndPr>
      <w:rPr>
        <w:rFonts w:cs="Times New Roman"/>
        <w:szCs w:val="28"/>
      </w:rPr>
    </w:sdtEndPr>
    <w:sdtContent>
      <w:p w:rsidR="00C06DF7" w:rsidRPr="00E24CBA" w:rsidRDefault="00C06DF7" w:rsidP="00E24CBA">
        <w:pPr>
          <w:pStyle w:val="a4"/>
          <w:rPr>
            <w:rFonts w:cs="Times New Roman"/>
            <w:szCs w:val="28"/>
          </w:rPr>
        </w:pPr>
        <w:r w:rsidRPr="00D60667">
          <w:rPr>
            <w:rFonts w:cs="Times New Roman"/>
            <w:b w:val="0"/>
            <w:szCs w:val="28"/>
          </w:rPr>
          <w:fldChar w:fldCharType="begin"/>
        </w:r>
        <w:r w:rsidRPr="00D60667">
          <w:rPr>
            <w:rFonts w:cs="Times New Roman"/>
            <w:b w:val="0"/>
            <w:szCs w:val="28"/>
          </w:rPr>
          <w:instrText>PAGE   \* MERGEFORMAT</w:instrText>
        </w:r>
        <w:r w:rsidRPr="00D60667">
          <w:rPr>
            <w:rFonts w:cs="Times New Roman"/>
            <w:b w:val="0"/>
            <w:szCs w:val="28"/>
          </w:rPr>
          <w:fldChar w:fldCharType="separate"/>
        </w:r>
        <w:r w:rsidR="005A0BE6">
          <w:rPr>
            <w:rFonts w:cs="Times New Roman"/>
            <w:b w:val="0"/>
            <w:noProof/>
            <w:szCs w:val="28"/>
          </w:rPr>
          <w:t>3</w:t>
        </w:r>
        <w:r w:rsidRPr="00D60667">
          <w:rPr>
            <w:rFonts w:cs="Times New Roman"/>
            <w:b w:val="0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C46C9"/>
    <w:multiLevelType w:val="hybridMultilevel"/>
    <w:tmpl w:val="B2C238A0"/>
    <w:lvl w:ilvl="0" w:tplc="34784F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77329"/>
    <w:multiLevelType w:val="multilevel"/>
    <w:tmpl w:val="99026B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36DC521F"/>
    <w:multiLevelType w:val="hybridMultilevel"/>
    <w:tmpl w:val="5F221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625C6A"/>
    <w:multiLevelType w:val="multilevel"/>
    <w:tmpl w:val="2DEC26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4" w15:restartNumberingAfterBreak="0">
    <w:nsid w:val="77610C5A"/>
    <w:multiLevelType w:val="hybridMultilevel"/>
    <w:tmpl w:val="85408C6C"/>
    <w:lvl w:ilvl="0" w:tplc="34784F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D98"/>
    <w:rsid w:val="00001117"/>
    <w:rsid w:val="00004D02"/>
    <w:rsid w:val="00011343"/>
    <w:rsid w:val="000143A1"/>
    <w:rsid w:val="000172C7"/>
    <w:rsid w:val="0002034F"/>
    <w:rsid w:val="00024A69"/>
    <w:rsid w:val="00027ACA"/>
    <w:rsid w:val="000362D6"/>
    <w:rsid w:val="00045830"/>
    <w:rsid w:val="00060D49"/>
    <w:rsid w:val="00063A7C"/>
    <w:rsid w:val="000737BB"/>
    <w:rsid w:val="000755AC"/>
    <w:rsid w:val="00082330"/>
    <w:rsid w:val="00082B9B"/>
    <w:rsid w:val="00097D34"/>
    <w:rsid w:val="000A24AC"/>
    <w:rsid w:val="000D08A4"/>
    <w:rsid w:val="000D5B98"/>
    <w:rsid w:val="000E42E4"/>
    <w:rsid w:val="000E4E49"/>
    <w:rsid w:val="000F0DF1"/>
    <w:rsid w:val="000F22BD"/>
    <w:rsid w:val="000F6EAE"/>
    <w:rsid w:val="001063CA"/>
    <w:rsid w:val="001077D3"/>
    <w:rsid w:val="00111E65"/>
    <w:rsid w:val="00120471"/>
    <w:rsid w:val="00120568"/>
    <w:rsid w:val="001302EA"/>
    <w:rsid w:val="001601E8"/>
    <w:rsid w:val="00174467"/>
    <w:rsid w:val="001779E7"/>
    <w:rsid w:val="00192884"/>
    <w:rsid w:val="001A4913"/>
    <w:rsid w:val="001A7AB9"/>
    <w:rsid w:val="001B37FF"/>
    <w:rsid w:val="001C6BA5"/>
    <w:rsid w:val="001C7916"/>
    <w:rsid w:val="001C7A39"/>
    <w:rsid w:val="001E3410"/>
    <w:rsid w:val="00222B7C"/>
    <w:rsid w:val="002240C4"/>
    <w:rsid w:val="0023169A"/>
    <w:rsid w:val="00246380"/>
    <w:rsid w:val="00252C0B"/>
    <w:rsid w:val="00253E12"/>
    <w:rsid w:val="00257D60"/>
    <w:rsid w:val="00284083"/>
    <w:rsid w:val="00285A7D"/>
    <w:rsid w:val="0028629F"/>
    <w:rsid w:val="002A5B8A"/>
    <w:rsid w:val="002C45C7"/>
    <w:rsid w:val="002D2E3D"/>
    <w:rsid w:val="002E1BE6"/>
    <w:rsid w:val="002E1C80"/>
    <w:rsid w:val="002F2B15"/>
    <w:rsid w:val="00317A15"/>
    <w:rsid w:val="00334981"/>
    <w:rsid w:val="003357BD"/>
    <w:rsid w:val="003370DA"/>
    <w:rsid w:val="00344C1A"/>
    <w:rsid w:val="00355622"/>
    <w:rsid w:val="00360D8C"/>
    <w:rsid w:val="00380A08"/>
    <w:rsid w:val="003875EE"/>
    <w:rsid w:val="00397181"/>
    <w:rsid w:val="003B410B"/>
    <w:rsid w:val="003C1CEA"/>
    <w:rsid w:val="003C5024"/>
    <w:rsid w:val="003C5879"/>
    <w:rsid w:val="003D604C"/>
    <w:rsid w:val="003E4C2F"/>
    <w:rsid w:val="003E70F2"/>
    <w:rsid w:val="003F1576"/>
    <w:rsid w:val="003F3870"/>
    <w:rsid w:val="0040020C"/>
    <w:rsid w:val="00400D9D"/>
    <w:rsid w:val="00423403"/>
    <w:rsid w:val="00423E39"/>
    <w:rsid w:val="00433D98"/>
    <w:rsid w:val="004507D5"/>
    <w:rsid w:val="0046339C"/>
    <w:rsid w:val="00472890"/>
    <w:rsid w:val="00491B2B"/>
    <w:rsid w:val="004A7925"/>
    <w:rsid w:val="004B5FA6"/>
    <w:rsid w:val="004C0987"/>
    <w:rsid w:val="004C6257"/>
    <w:rsid w:val="004D62F5"/>
    <w:rsid w:val="004F0683"/>
    <w:rsid w:val="004F1190"/>
    <w:rsid w:val="004F2F60"/>
    <w:rsid w:val="00506010"/>
    <w:rsid w:val="00516F0A"/>
    <w:rsid w:val="00516F6B"/>
    <w:rsid w:val="00516FA7"/>
    <w:rsid w:val="0053020D"/>
    <w:rsid w:val="00534A01"/>
    <w:rsid w:val="005409D3"/>
    <w:rsid w:val="00542A45"/>
    <w:rsid w:val="00544262"/>
    <w:rsid w:val="0055249C"/>
    <w:rsid w:val="00552658"/>
    <w:rsid w:val="0055772F"/>
    <w:rsid w:val="00561AC0"/>
    <w:rsid w:val="00572E7B"/>
    <w:rsid w:val="00594A45"/>
    <w:rsid w:val="00594FE6"/>
    <w:rsid w:val="005A0BE6"/>
    <w:rsid w:val="005A4377"/>
    <w:rsid w:val="005C39FB"/>
    <w:rsid w:val="005E236E"/>
    <w:rsid w:val="005F7BDF"/>
    <w:rsid w:val="0061419A"/>
    <w:rsid w:val="006177DA"/>
    <w:rsid w:val="00627A2C"/>
    <w:rsid w:val="006350FA"/>
    <w:rsid w:val="00651530"/>
    <w:rsid w:val="0067309B"/>
    <w:rsid w:val="00692E77"/>
    <w:rsid w:val="006B532F"/>
    <w:rsid w:val="006B5C3E"/>
    <w:rsid w:val="006B79D4"/>
    <w:rsid w:val="006C2BE8"/>
    <w:rsid w:val="006D14BA"/>
    <w:rsid w:val="006D479A"/>
    <w:rsid w:val="006E1A4D"/>
    <w:rsid w:val="006F1CBD"/>
    <w:rsid w:val="006F360C"/>
    <w:rsid w:val="006F5687"/>
    <w:rsid w:val="006F6C54"/>
    <w:rsid w:val="00713CEA"/>
    <w:rsid w:val="00726DCF"/>
    <w:rsid w:val="007277EA"/>
    <w:rsid w:val="0073350A"/>
    <w:rsid w:val="00734528"/>
    <w:rsid w:val="00735361"/>
    <w:rsid w:val="007513CD"/>
    <w:rsid w:val="00763500"/>
    <w:rsid w:val="00767372"/>
    <w:rsid w:val="00783F30"/>
    <w:rsid w:val="0078501F"/>
    <w:rsid w:val="007A141F"/>
    <w:rsid w:val="007A270C"/>
    <w:rsid w:val="007A58AE"/>
    <w:rsid w:val="007A6843"/>
    <w:rsid w:val="007B35F9"/>
    <w:rsid w:val="007C7522"/>
    <w:rsid w:val="007D7916"/>
    <w:rsid w:val="007F45CD"/>
    <w:rsid w:val="007F7441"/>
    <w:rsid w:val="00804408"/>
    <w:rsid w:val="00821D3F"/>
    <w:rsid w:val="00831B98"/>
    <w:rsid w:val="00836CFE"/>
    <w:rsid w:val="0084712E"/>
    <w:rsid w:val="00867CE7"/>
    <w:rsid w:val="00876B3F"/>
    <w:rsid w:val="00881DC0"/>
    <w:rsid w:val="008821B8"/>
    <w:rsid w:val="00885462"/>
    <w:rsid w:val="00886F4B"/>
    <w:rsid w:val="00887E2E"/>
    <w:rsid w:val="008A451E"/>
    <w:rsid w:val="008D133D"/>
    <w:rsid w:val="008F1B0D"/>
    <w:rsid w:val="008F1F56"/>
    <w:rsid w:val="008F79D6"/>
    <w:rsid w:val="00913078"/>
    <w:rsid w:val="0091363B"/>
    <w:rsid w:val="00922AA1"/>
    <w:rsid w:val="00923825"/>
    <w:rsid w:val="00925FCE"/>
    <w:rsid w:val="00927CA4"/>
    <w:rsid w:val="00930858"/>
    <w:rsid w:val="009617E5"/>
    <w:rsid w:val="00962BC0"/>
    <w:rsid w:val="00963664"/>
    <w:rsid w:val="009760BB"/>
    <w:rsid w:val="009770BC"/>
    <w:rsid w:val="00980685"/>
    <w:rsid w:val="0098198F"/>
    <w:rsid w:val="00983B29"/>
    <w:rsid w:val="009842CC"/>
    <w:rsid w:val="009852C1"/>
    <w:rsid w:val="00985964"/>
    <w:rsid w:val="00985AC0"/>
    <w:rsid w:val="00987B8E"/>
    <w:rsid w:val="009962B9"/>
    <w:rsid w:val="009A7103"/>
    <w:rsid w:val="009B0C03"/>
    <w:rsid w:val="009C6839"/>
    <w:rsid w:val="009D3238"/>
    <w:rsid w:val="009E32AD"/>
    <w:rsid w:val="009E6E43"/>
    <w:rsid w:val="009F09F1"/>
    <w:rsid w:val="009F5746"/>
    <w:rsid w:val="00A03809"/>
    <w:rsid w:val="00A10ADB"/>
    <w:rsid w:val="00A110EF"/>
    <w:rsid w:val="00A21D15"/>
    <w:rsid w:val="00A3466B"/>
    <w:rsid w:val="00A36FBB"/>
    <w:rsid w:val="00A46317"/>
    <w:rsid w:val="00A52D82"/>
    <w:rsid w:val="00A53C72"/>
    <w:rsid w:val="00A758BE"/>
    <w:rsid w:val="00A80AD2"/>
    <w:rsid w:val="00A8599C"/>
    <w:rsid w:val="00A95B55"/>
    <w:rsid w:val="00A96F2F"/>
    <w:rsid w:val="00AA0B81"/>
    <w:rsid w:val="00AA451A"/>
    <w:rsid w:val="00AA6FBB"/>
    <w:rsid w:val="00AC526F"/>
    <w:rsid w:val="00AD600B"/>
    <w:rsid w:val="00AF0CE2"/>
    <w:rsid w:val="00B02848"/>
    <w:rsid w:val="00B104C0"/>
    <w:rsid w:val="00B1235E"/>
    <w:rsid w:val="00B13CE8"/>
    <w:rsid w:val="00B206F0"/>
    <w:rsid w:val="00B3306B"/>
    <w:rsid w:val="00B56B46"/>
    <w:rsid w:val="00B614BE"/>
    <w:rsid w:val="00B65D04"/>
    <w:rsid w:val="00B67932"/>
    <w:rsid w:val="00B850F3"/>
    <w:rsid w:val="00B91C95"/>
    <w:rsid w:val="00BA48AF"/>
    <w:rsid w:val="00BB7C0C"/>
    <w:rsid w:val="00BC0A78"/>
    <w:rsid w:val="00BE0FC3"/>
    <w:rsid w:val="00BF3241"/>
    <w:rsid w:val="00BF5985"/>
    <w:rsid w:val="00BF5DA0"/>
    <w:rsid w:val="00BF6096"/>
    <w:rsid w:val="00BF7ADC"/>
    <w:rsid w:val="00C02C08"/>
    <w:rsid w:val="00C0427C"/>
    <w:rsid w:val="00C06C54"/>
    <w:rsid w:val="00C06DF7"/>
    <w:rsid w:val="00C10022"/>
    <w:rsid w:val="00C154D6"/>
    <w:rsid w:val="00C222AF"/>
    <w:rsid w:val="00C2443D"/>
    <w:rsid w:val="00C30240"/>
    <w:rsid w:val="00C50EC1"/>
    <w:rsid w:val="00C52F3F"/>
    <w:rsid w:val="00C56383"/>
    <w:rsid w:val="00C56DBB"/>
    <w:rsid w:val="00C65896"/>
    <w:rsid w:val="00C75812"/>
    <w:rsid w:val="00C87F14"/>
    <w:rsid w:val="00C942A5"/>
    <w:rsid w:val="00CA48DE"/>
    <w:rsid w:val="00CB1118"/>
    <w:rsid w:val="00CB467E"/>
    <w:rsid w:val="00CC154C"/>
    <w:rsid w:val="00D05AE0"/>
    <w:rsid w:val="00D15451"/>
    <w:rsid w:val="00D25633"/>
    <w:rsid w:val="00D25FD7"/>
    <w:rsid w:val="00D316D2"/>
    <w:rsid w:val="00D378C6"/>
    <w:rsid w:val="00D45786"/>
    <w:rsid w:val="00D50AAF"/>
    <w:rsid w:val="00D537FA"/>
    <w:rsid w:val="00D60667"/>
    <w:rsid w:val="00D70B6D"/>
    <w:rsid w:val="00D70D2F"/>
    <w:rsid w:val="00D719BF"/>
    <w:rsid w:val="00D756FD"/>
    <w:rsid w:val="00D86172"/>
    <w:rsid w:val="00DA2785"/>
    <w:rsid w:val="00DA712F"/>
    <w:rsid w:val="00DB2844"/>
    <w:rsid w:val="00DB5E2E"/>
    <w:rsid w:val="00DB65BC"/>
    <w:rsid w:val="00DC0149"/>
    <w:rsid w:val="00DE30BA"/>
    <w:rsid w:val="00DE4016"/>
    <w:rsid w:val="00DF20FF"/>
    <w:rsid w:val="00DF2EBE"/>
    <w:rsid w:val="00DF4C83"/>
    <w:rsid w:val="00E06830"/>
    <w:rsid w:val="00E10942"/>
    <w:rsid w:val="00E123AF"/>
    <w:rsid w:val="00E24966"/>
    <w:rsid w:val="00E24CBA"/>
    <w:rsid w:val="00E27A4A"/>
    <w:rsid w:val="00E34E0A"/>
    <w:rsid w:val="00E36FC0"/>
    <w:rsid w:val="00E5283C"/>
    <w:rsid w:val="00E54FAF"/>
    <w:rsid w:val="00E56037"/>
    <w:rsid w:val="00E60E59"/>
    <w:rsid w:val="00E65270"/>
    <w:rsid w:val="00E67782"/>
    <w:rsid w:val="00E70DDA"/>
    <w:rsid w:val="00E76DE2"/>
    <w:rsid w:val="00E848D5"/>
    <w:rsid w:val="00EA78DC"/>
    <w:rsid w:val="00EB2D43"/>
    <w:rsid w:val="00EB3819"/>
    <w:rsid w:val="00EF42E4"/>
    <w:rsid w:val="00F06F01"/>
    <w:rsid w:val="00F153CE"/>
    <w:rsid w:val="00F231B6"/>
    <w:rsid w:val="00F2759E"/>
    <w:rsid w:val="00F2792E"/>
    <w:rsid w:val="00F31C9C"/>
    <w:rsid w:val="00F36C27"/>
    <w:rsid w:val="00F46DA1"/>
    <w:rsid w:val="00F5550E"/>
    <w:rsid w:val="00F80B25"/>
    <w:rsid w:val="00F838EF"/>
    <w:rsid w:val="00F92C28"/>
    <w:rsid w:val="00FA26B6"/>
    <w:rsid w:val="00FA3C94"/>
    <w:rsid w:val="00FD0A71"/>
    <w:rsid w:val="00FD1F0F"/>
    <w:rsid w:val="00FD2D9B"/>
    <w:rsid w:val="00FD37E7"/>
    <w:rsid w:val="00FE4FB2"/>
    <w:rsid w:val="00FE6C02"/>
    <w:rsid w:val="00FF1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5389E"/>
  <w15:chartTrackingRefBased/>
  <w15:docId w15:val="{CF5093C9-C3F5-46C0-A79F-9DA30503C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Подзаголовок - оценка качества"/>
    <w:qFormat/>
    <w:rsid w:val="0046339C"/>
    <w:pPr>
      <w:jc w:val="center"/>
    </w:pPr>
    <w:rPr>
      <w:rFonts w:ascii="Times New Roman" w:hAnsi="Times New Roman"/>
      <w:b/>
      <w:sz w:val="28"/>
    </w:rPr>
  </w:style>
  <w:style w:type="paragraph" w:styleId="1">
    <w:name w:val="heading 1"/>
    <w:aliases w:val="риски (если много)"/>
    <w:basedOn w:val="a"/>
    <w:next w:val="a"/>
    <w:link w:val="10"/>
    <w:uiPriority w:val="9"/>
    <w:qFormat/>
    <w:rsid w:val="0046339C"/>
    <w:pPr>
      <w:keepNext/>
      <w:keepLines/>
      <w:spacing w:before="240" w:after="0"/>
      <w:jc w:val="both"/>
      <w:outlineLvl w:val="0"/>
    </w:pPr>
    <w:rPr>
      <w:rFonts w:eastAsiaTheme="majorEastAsia" w:cstheme="majorBidi"/>
      <w:b w:val="0"/>
      <w:color w:val="ED7D31" w:themeColor="accent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B2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24C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24CBA"/>
  </w:style>
  <w:style w:type="paragraph" w:styleId="a6">
    <w:name w:val="footer"/>
    <w:basedOn w:val="a"/>
    <w:link w:val="a7"/>
    <w:uiPriority w:val="99"/>
    <w:unhideWhenUsed/>
    <w:rsid w:val="00E24C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24CBA"/>
  </w:style>
  <w:style w:type="paragraph" w:styleId="a8">
    <w:name w:val="Balloon Text"/>
    <w:basedOn w:val="a"/>
    <w:link w:val="a9"/>
    <w:uiPriority w:val="99"/>
    <w:semiHidden/>
    <w:unhideWhenUsed/>
    <w:rsid w:val="000755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755AC"/>
    <w:rPr>
      <w:rFonts w:ascii="Segoe UI" w:hAnsi="Segoe UI" w:cs="Segoe UI"/>
      <w:sz w:val="18"/>
      <w:szCs w:val="18"/>
    </w:rPr>
  </w:style>
  <w:style w:type="paragraph" w:styleId="aa">
    <w:name w:val="No Spacing"/>
    <w:aliases w:val="Тест основной"/>
    <w:uiPriority w:val="1"/>
    <w:qFormat/>
    <w:rsid w:val="0046339C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10">
    <w:name w:val="Заголовок 1 Знак"/>
    <w:aliases w:val="риски (если много) Знак"/>
    <w:basedOn w:val="a0"/>
    <w:link w:val="1"/>
    <w:uiPriority w:val="9"/>
    <w:rsid w:val="0046339C"/>
    <w:rPr>
      <w:rFonts w:ascii="Times New Roman" w:eastAsiaTheme="majorEastAsia" w:hAnsi="Times New Roman" w:cstheme="majorBidi"/>
      <w:color w:val="ED7D31" w:themeColor="accent2"/>
      <w:sz w:val="28"/>
      <w:szCs w:val="32"/>
    </w:rPr>
  </w:style>
  <w:style w:type="paragraph" w:styleId="ab">
    <w:name w:val="Title"/>
    <w:aliases w:val="Выбор (ввод данных)"/>
    <w:basedOn w:val="a"/>
    <w:next w:val="a"/>
    <w:link w:val="ac"/>
    <w:uiPriority w:val="10"/>
    <w:qFormat/>
    <w:rsid w:val="009C6839"/>
    <w:pPr>
      <w:spacing w:after="0" w:line="240" w:lineRule="auto"/>
      <w:contextualSpacing/>
      <w:jc w:val="both"/>
    </w:pPr>
    <w:rPr>
      <w:rFonts w:eastAsiaTheme="majorEastAsia" w:cstheme="majorBidi"/>
      <w:b w:val="0"/>
      <w:i/>
      <w:color w:val="ED7D31" w:themeColor="accent2"/>
      <w:spacing w:val="-10"/>
      <w:kern w:val="28"/>
      <w:szCs w:val="56"/>
      <w:u w:val="single"/>
    </w:rPr>
  </w:style>
  <w:style w:type="character" w:customStyle="1" w:styleId="ac">
    <w:name w:val="Заголовок Знак"/>
    <w:aliases w:val="Выбор (ввод данных) Знак"/>
    <w:basedOn w:val="a0"/>
    <w:link w:val="ab"/>
    <w:uiPriority w:val="10"/>
    <w:rsid w:val="009C6839"/>
    <w:rPr>
      <w:rFonts w:ascii="Times New Roman" w:eastAsiaTheme="majorEastAsia" w:hAnsi="Times New Roman" w:cstheme="majorBidi"/>
      <w:i/>
      <w:color w:val="ED7D31" w:themeColor="accent2"/>
      <w:spacing w:val="-10"/>
      <w:kern w:val="28"/>
      <w:sz w:val="28"/>
      <w:szCs w:val="5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5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4</Pages>
  <Words>1262</Words>
  <Characters>7199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Рахманова Надежда Андреевна</dc:creator>
  <cp:keywords/>
  <dc:description/>
  <cp:lastModifiedBy>Гасанов Тимур Яшарович</cp:lastModifiedBy>
  <cp:revision>144</cp:revision>
  <cp:lastPrinted>2022-08-09T11:26:00Z</cp:lastPrinted>
  <dcterms:created xsi:type="dcterms:W3CDTF">2021-09-28T07:40:00Z</dcterms:created>
  <dcterms:modified xsi:type="dcterms:W3CDTF">2022-08-09T11:31:00Z</dcterms:modified>
</cp:coreProperties>
</file>