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E8" w:rsidRPr="00192E83" w:rsidRDefault="001779E7" w:rsidP="00297D04">
      <w:pPr>
        <w:spacing w:after="220" w:line="240" w:lineRule="auto"/>
        <w:rPr>
          <w:rFonts w:cs="Times New Roman"/>
          <w:b w:val="0"/>
          <w:szCs w:val="28"/>
        </w:rPr>
      </w:pPr>
      <w:r w:rsidRPr="00192E83">
        <w:rPr>
          <w:rFonts w:cs="Times New Roman"/>
          <w:szCs w:val="28"/>
        </w:rPr>
        <w:t>Пояснительная записка</w:t>
      </w:r>
      <w:r w:rsidR="00B13CE8" w:rsidRPr="00192E83">
        <w:rPr>
          <w:rFonts w:cs="Times New Roman"/>
          <w:szCs w:val="28"/>
        </w:rPr>
        <w:t xml:space="preserve"> </w:t>
      </w:r>
      <w:r w:rsidR="00C02C08" w:rsidRPr="00192E83">
        <w:rPr>
          <w:rFonts w:cs="Times New Roman"/>
          <w:szCs w:val="28"/>
        </w:rPr>
        <w:t>к Отчету о результатах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</w:t>
      </w:r>
      <w:r w:rsidR="009E6E43" w:rsidRPr="00192E83">
        <w:rPr>
          <w:rFonts w:cs="Times New Roman"/>
          <w:szCs w:val="28"/>
        </w:rPr>
        <w:br/>
        <w:t>за</w:t>
      </w:r>
      <w:r w:rsidR="001077D3" w:rsidRPr="00192E83">
        <w:rPr>
          <w:rFonts w:cs="Times New Roman"/>
          <w:szCs w:val="28"/>
        </w:rPr>
        <w:t xml:space="preserve"> 202</w:t>
      </w:r>
      <w:r w:rsidR="00082064" w:rsidRPr="00192E83">
        <w:rPr>
          <w:rFonts w:cs="Times New Roman"/>
          <w:szCs w:val="28"/>
        </w:rPr>
        <w:t>1</w:t>
      </w:r>
      <w:r w:rsidR="006C2BE8" w:rsidRPr="00192E83">
        <w:rPr>
          <w:rFonts w:cs="Times New Roman"/>
          <w:szCs w:val="28"/>
        </w:rPr>
        <w:t xml:space="preserve"> </w:t>
      </w:r>
      <w:r w:rsidR="00082064" w:rsidRPr="00192E83">
        <w:rPr>
          <w:rFonts w:cs="Times New Roman"/>
          <w:szCs w:val="28"/>
        </w:rPr>
        <w:t>год</w:t>
      </w:r>
    </w:p>
    <w:p w:rsidR="00082064" w:rsidRPr="00192E83" w:rsidRDefault="00082064" w:rsidP="00297D04">
      <w:pPr>
        <w:pStyle w:val="aa"/>
        <w:spacing w:after="220"/>
        <w:ind w:firstLine="0"/>
        <w:jc w:val="center"/>
        <w:rPr>
          <w:lang w:eastAsia="ru-RU"/>
        </w:rPr>
      </w:pPr>
      <w:r w:rsidRPr="00192E83">
        <w:rPr>
          <w:b/>
          <w:lang w:eastAsia="ru-RU"/>
        </w:rPr>
        <w:t>Оценка качества управления расходами федерального бюджета</w:t>
      </w:r>
    </w:p>
    <w:p w:rsidR="00082064" w:rsidRPr="00192E83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1.1.</w:t>
      </w:r>
      <w:r w:rsidR="00EE5D59">
        <w:rPr>
          <w:lang w:eastAsia="ru-RU"/>
        </w:rPr>
        <w:t> </w:t>
      </w:r>
      <w:r w:rsidRPr="00192E83">
        <w:rPr>
          <w:lang w:eastAsia="ru-RU"/>
        </w:rPr>
        <w:t xml:space="preserve">По </w:t>
      </w:r>
      <w:r w:rsidRPr="00192E83">
        <w:rPr>
          <w:i/>
          <w:lang w:eastAsia="ru-RU"/>
        </w:rPr>
        <w:t>Гохрану России</w:t>
      </w:r>
      <w:r w:rsidRPr="00192E83">
        <w:rPr>
          <w:lang w:eastAsia="ru-RU"/>
        </w:rPr>
        <w:t xml:space="preserve"> значение оценки качества управления расходами ф</w:t>
      </w:r>
      <w:r w:rsidR="00F969F4">
        <w:rPr>
          <w:lang w:eastAsia="ru-RU"/>
        </w:rPr>
        <w:t>едерального бюджета составило 93,38 б., что на 6,62</w:t>
      </w:r>
      <w:r w:rsidRPr="00192E83">
        <w:rPr>
          <w:lang w:eastAsia="ru-RU"/>
        </w:rPr>
        <w:t xml:space="preserve"> б. ниже максимального значения указанной оценки.</w:t>
      </w:r>
    </w:p>
    <w:p w:rsidR="00082064" w:rsidRPr="00192E83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При расчете оценки качества управления расходами федерального бюджета в связи с отсутствием исходных данных для сравнения с другими подведомственными Минфину России федер</w:t>
      </w:r>
      <w:r w:rsidR="002B021C" w:rsidRPr="00192E83">
        <w:rPr>
          <w:lang w:eastAsia="ru-RU"/>
        </w:rPr>
        <w:t xml:space="preserve">альными казенными учреждениями </w:t>
      </w:r>
      <w:r w:rsidRPr="00192E83">
        <w:rPr>
          <w:lang w:eastAsia="ru-RU"/>
        </w:rPr>
        <w:t>не учтены значения показателей качества финансового менеджмента:</w:t>
      </w:r>
    </w:p>
    <w:p w:rsidR="00082064" w:rsidRPr="00192E83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-</w:t>
      </w:r>
      <w:r w:rsidR="00B26380">
        <w:rPr>
          <w:lang w:eastAsia="ru-RU"/>
        </w:rPr>
        <w:t> </w:t>
      </w:r>
      <w:r w:rsidRPr="00192E83">
        <w:rPr>
          <w:lang w:eastAsia="ru-RU"/>
        </w:rPr>
        <w:t>«Погрешность кассового планирования расходов федерального бюджета на социальное обеспечение» (0,00 б.);</w:t>
      </w:r>
    </w:p>
    <w:p w:rsidR="00082064" w:rsidRPr="009C383F" w:rsidRDefault="00082064" w:rsidP="00082064">
      <w:pPr>
        <w:pStyle w:val="aa"/>
      </w:pPr>
      <w:r w:rsidRPr="00192E83">
        <w:rPr>
          <w:lang w:eastAsia="ru-RU"/>
        </w:rPr>
        <w:t>-</w:t>
      </w:r>
      <w:r w:rsidR="00B26380">
        <w:rPr>
          <w:lang w:eastAsia="ru-RU"/>
        </w:rPr>
        <w:t> </w:t>
      </w:r>
      <w:r w:rsidRPr="00192E83">
        <w:rPr>
          <w:lang w:eastAsia="ru-RU"/>
        </w:rPr>
        <w:t>«Качество организации функций и полномочий контрактной службы»</w:t>
      </w:r>
      <w:r w:rsidR="00B26380">
        <w:rPr>
          <w:lang w:eastAsia="ru-RU"/>
        </w:rPr>
        <w:br/>
      </w:r>
      <w:r w:rsidRPr="00192E83">
        <w:rPr>
          <w:lang w:eastAsia="ru-RU"/>
        </w:rPr>
        <w:t>(100,00 б.);</w:t>
      </w:r>
    </w:p>
    <w:p w:rsidR="00082064" w:rsidRPr="00192E83" w:rsidRDefault="00B26380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«Своевременность утверждения плана-графика закупок» (100,00 б.);</w:t>
      </w:r>
    </w:p>
    <w:p w:rsidR="00082064" w:rsidRPr="00192E83" w:rsidRDefault="00B26380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«Качество формирования плана-графика закупок» (100,00 б.);</w:t>
      </w:r>
    </w:p>
    <w:p w:rsidR="00082064" w:rsidRPr="00192E83" w:rsidRDefault="00B26380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«Корректность отнесения закупок товаров, работ и услуг по кодам бюджетной классификации Российской Федерации» (100,00 б.);</w:t>
      </w:r>
    </w:p>
    <w:p w:rsidR="00082064" w:rsidRPr="00192E83" w:rsidRDefault="00B26380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«Соблюдение требований к проведению обязательного общественного обсуждения закупок товаров, работ и услуг» (100,00 б.);</w:t>
      </w:r>
    </w:p>
    <w:p w:rsidR="00082064" w:rsidRPr="00192E83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-</w:t>
      </w:r>
      <w:r w:rsidR="00B26380">
        <w:rPr>
          <w:lang w:eastAsia="ru-RU"/>
        </w:rPr>
        <w:t> </w:t>
      </w:r>
      <w:r w:rsidRPr="00192E83">
        <w:rPr>
          <w:lang w:eastAsia="ru-RU"/>
        </w:rPr>
        <w:t>«Соблюдение правил планирования закупок, обоснования начальной (максимальной) цены контракта» (100,00 б.);</w:t>
      </w:r>
    </w:p>
    <w:p w:rsidR="00082064" w:rsidRPr="00192E83" w:rsidRDefault="00B26380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«Соблюдение требований к выбору поставщика (подрядчика, исполнителя)» (100,00 б.);</w:t>
      </w:r>
    </w:p>
    <w:p w:rsidR="00082064" w:rsidRPr="00192E83" w:rsidRDefault="00B26380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«Соблюдение требований к направлению информации для ведения реестра закупок товаров, работ и услуг» (100,00 б.).</w:t>
      </w:r>
    </w:p>
    <w:p w:rsidR="00082064" w:rsidRPr="00192E83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Не более 75,00 б. достигнуто по показателям качества финансового менеджмента:</w:t>
      </w:r>
    </w:p>
    <w:p w:rsidR="00082064" w:rsidRPr="00192E83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-</w:t>
      </w:r>
      <w:r w:rsidR="00261396">
        <w:rPr>
          <w:lang w:eastAsia="ru-RU"/>
        </w:rPr>
        <w:t> </w:t>
      </w:r>
      <w:r w:rsidRPr="00192E83">
        <w:rPr>
          <w:lang w:eastAsia="ru-RU"/>
        </w:rPr>
        <w:t xml:space="preserve">«Погрешность кассового планирования по расходам федерального бюджета на выплаты персоналу» (75,00 б.), что демонстрирует увеличение значимости (уровня) бюджетного риска </w:t>
      </w:r>
      <w:proofErr w:type="spellStart"/>
      <w:r w:rsidRPr="00192E83">
        <w:rPr>
          <w:lang w:eastAsia="ru-RU"/>
        </w:rPr>
        <w:t>неучета</w:t>
      </w:r>
      <w:proofErr w:type="spellEnd"/>
      <w:r w:rsidRPr="00192E83">
        <w:rPr>
          <w:lang w:eastAsia="ru-RU"/>
        </w:rPr>
        <w:t xml:space="preserve"> факторов, влияющих на сроки осуществления перечислений, при составлении прогноза перечислений по расходам федерального бюджета. В целях повышения значения указанного показателя качества финансового менеджмента Гохраном России планируется </w:t>
      </w:r>
      <w:r w:rsidR="008A6FAE" w:rsidRPr="00192E83">
        <w:rPr>
          <w:lang w:eastAsia="ru-RU"/>
        </w:rPr>
        <w:t>осуществить</w:t>
      </w:r>
      <w:r w:rsidR="008A6FAE" w:rsidRPr="00192E83">
        <w:t xml:space="preserve"> </w:t>
      </w:r>
      <w:r w:rsidR="008A6FAE" w:rsidRPr="00192E83">
        <w:rPr>
          <w:lang w:eastAsia="ru-RU"/>
        </w:rPr>
        <w:t>корректировку показателей прогноза перечислений на основании проведенного оперативного анализа по расходам федерального бюджета</w:t>
      </w:r>
      <w:r w:rsidRPr="00192E83">
        <w:rPr>
          <w:lang w:eastAsia="ru-RU"/>
        </w:rPr>
        <w:t>;</w:t>
      </w:r>
    </w:p>
    <w:p w:rsidR="00082064" w:rsidRPr="00192E83" w:rsidRDefault="00261396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 xml:space="preserve">«Погрешность кассового планирования расходов федерального бюджета на социальное обеспечение» (0,00 б.), что демонстрирует увеличение значимости (уровня) бюджетного риска </w:t>
      </w:r>
      <w:proofErr w:type="spellStart"/>
      <w:r w:rsidR="00082064" w:rsidRPr="00192E83">
        <w:rPr>
          <w:lang w:eastAsia="ru-RU"/>
        </w:rPr>
        <w:t>неучета</w:t>
      </w:r>
      <w:proofErr w:type="spellEnd"/>
      <w:r w:rsidR="00082064" w:rsidRPr="00192E83">
        <w:rPr>
          <w:lang w:eastAsia="ru-RU"/>
        </w:rPr>
        <w:t xml:space="preserve"> факторов, влияющих на сроки осуществления перечислений, при составлении прогноза перечислений по расходам федерального бюджета. </w:t>
      </w:r>
      <w:r w:rsidR="007D5450" w:rsidRPr="00192E83">
        <w:rPr>
          <w:lang w:eastAsia="ru-RU"/>
        </w:rPr>
        <w:t xml:space="preserve">В целях повышения значения указанного показателя качества финансового </w:t>
      </w:r>
      <w:r w:rsidR="007D5450" w:rsidRPr="00192E83">
        <w:rPr>
          <w:lang w:eastAsia="ru-RU"/>
        </w:rPr>
        <w:lastRenderedPageBreak/>
        <w:t>менеджмента Гохраном России планируется осуществлять корректировку показателей прогноза перечислений на основании проведенного оперативного анализа по расходам федерального бюджета</w:t>
      </w:r>
      <w:r w:rsidR="00082064" w:rsidRPr="00192E83">
        <w:rPr>
          <w:lang w:eastAsia="ru-RU"/>
        </w:rPr>
        <w:t>;</w:t>
      </w:r>
    </w:p>
    <w:p w:rsidR="00082064" w:rsidRPr="00192E83" w:rsidRDefault="00082064" w:rsidP="00297D04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-</w:t>
      </w:r>
      <w:r w:rsidR="00261396">
        <w:rPr>
          <w:lang w:eastAsia="ru-RU"/>
        </w:rPr>
        <w:t> </w:t>
      </w:r>
      <w:r w:rsidRPr="00192E83">
        <w:rPr>
          <w:lang w:eastAsia="ru-RU"/>
        </w:rPr>
        <w:t>«Количество признанных Федеральной антимонопольной службой обоснованными жалоб по нарушениям в сфере закупок товаров, работ и услуг»</w:t>
      </w:r>
      <w:r w:rsidR="00261396">
        <w:rPr>
          <w:lang w:eastAsia="ru-RU"/>
        </w:rPr>
        <w:br/>
      </w:r>
      <w:r w:rsidRPr="00192E83">
        <w:rPr>
          <w:lang w:eastAsia="ru-RU"/>
        </w:rPr>
        <w:t xml:space="preserve">(66,67 б.), что демонстрирует увеличение значимости (уровня) бюджетного риска неполноты (некорректности) формирования контрактов. </w:t>
      </w:r>
      <w:r w:rsidR="007D5450" w:rsidRPr="00192E83">
        <w:rPr>
          <w:lang w:eastAsia="ru-RU"/>
        </w:rPr>
        <w:t>В целях повышения значения указанного показателя качества финансового менеджмента Гохраном России планируется формировать проекты контрактов в четком соответствии с информацией о товарах, работах и услугах, указанной победителем электронной процедуры в заявке на участие в закупке, а также с учетом информации, содержащейся в протоколе разногласий, размещенном победителем электронной процедуры, в случае отсутствия причин отказа учесть такую информацию</w:t>
      </w:r>
      <w:r w:rsidRPr="00192E83">
        <w:rPr>
          <w:lang w:eastAsia="ru-RU"/>
        </w:rPr>
        <w:t>.</w:t>
      </w:r>
    </w:p>
    <w:p w:rsidR="00261396" w:rsidRDefault="00082064" w:rsidP="00261396">
      <w:pPr>
        <w:pStyle w:val="aa"/>
        <w:rPr>
          <w:lang w:eastAsia="ru-RU"/>
        </w:rPr>
      </w:pPr>
      <w:r w:rsidRPr="00192E83">
        <w:rPr>
          <w:lang w:eastAsia="ru-RU"/>
        </w:rPr>
        <w:t>1.2.</w:t>
      </w:r>
      <w:r w:rsidR="00EE5D59">
        <w:rPr>
          <w:lang w:eastAsia="ru-RU"/>
        </w:rPr>
        <w:t> </w:t>
      </w:r>
      <w:r w:rsidRPr="00192E83">
        <w:rPr>
          <w:lang w:eastAsia="ru-RU"/>
        </w:rPr>
        <w:t xml:space="preserve">По </w:t>
      </w:r>
      <w:r w:rsidRPr="00192E83">
        <w:rPr>
          <w:i/>
          <w:lang w:eastAsia="ru-RU"/>
        </w:rPr>
        <w:t>ФКУ «ГУ АЗ Минфина России»</w:t>
      </w:r>
      <w:r w:rsidRPr="00192E83">
        <w:rPr>
          <w:lang w:eastAsia="ru-RU"/>
        </w:rPr>
        <w:t xml:space="preserve"> значение оценки качества управления расходами федерального бюджета составило 91,45 б., что на 8,55 б. ниже максималь</w:t>
      </w:r>
      <w:r w:rsidR="00F15D8B">
        <w:rPr>
          <w:lang w:eastAsia="ru-RU"/>
        </w:rPr>
        <w:t>ного значения указанной оценки.</w:t>
      </w:r>
    </w:p>
    <w:p w:rsidR="00082064" w:rsidRPr="00192E83" w:rsidRDefault="00082064" w:rsidP="00297D04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Не более 75,00 б. достигнуто по показателю качества финансового менеджмента «Количество признанных Федеральной антимонопольной службой обоснованными жалоб по нарушениям в сфере закупок</w:t>
      </w:r>
      <w:r w:rsidR="005439E8">
        <w:rPr>
          <w:lang w:eastAsia="ru-RU"/>
        </w:rPr>
        <w:t xml:space="preserve"> товаров, работ и услуг» (57,14 </w:t>
      </w:r>
      <w:r w:rsidRPr="00192E83">
        <w:rPr>
          <w:lang w:eastAsia="ru-RU"/>
        </w:rPr>
        <w:t xml:space="preserve">б.), что демонстрирует увеличение значимости (уровня) бюджетного риска несвоевременности размещения (некорректности формирования) документации о закупке товаров, работ, услуг и иной информации. </w:t>
      </w:r>
      <w:r w:rsidR="00EB643B" w:rsidRPr="00192E83">
        <w:rPr>
          <w:lang w:eastAsia="ru-RU"/>
        </w:rPr>
        <w:t>В целях повышения значения указанного показателя качества финансового менеджмента ФКУ «ГУ АЗ Минфина России» планируется усиление контроля формирования извещени</w:t>
      </w:r>
      <w:r w:rsidR="005439E8">
        <w:rPr>
          <w:lang w:eastAsia="ru-RU"/>
        </w:rPr>
        <w:t>й</w:t>
      </w:r>
      <w:r w:rsidR="00EB643B" w:rsidRPr="00192E83">
        <w:rPr>
          <w:lang w:eastAsia="ru-RU"/>
        </w:rPr>
        <w:t xml:space="preserve"> о закупке тов</w:t>
      </w:r>
      <w:r w:rsidR="00D144C0">
        <w:rPr>
          <w:lang w:eastAsia="ru-RU"/>
        </w:rPr>
        <w:t>аров,</w:t>
      </w:r>
      <w:r w:rsidR="00EB643B" w:rsidRPr="00192E83">
        <w:rPr>
          <w:lang w:eastAsia="ru-RU"/>
        </w:rPr>
        <w:t xml:space="preserve"> работ, услуг</w:t>
      </w:r>
      <w:r w:rsidRPr="00192E83">
        <w:rPr>
          <w:lang w:eastAsia="ru-RU"/>
        </w:rPr>
        <w:t>.</w:t>
      </w:r>
    </w:p>
    <w:p w:rsidR="00AD19A2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1.3.</w:t>
      </w:r>
      <w:r w:rsidR="00EE5D59">
        <w:rPr>
          <w:lang w:eastAsia="ru-RU"/>
        </w:rPr>
        <w:t> </w:t>
      </w:r>
      <w:r w:rsidRPr="00192E83">
        <w:rPr>
          <w:lang w:eastAsia="ru-RU"/>
        </w:rPr>
        <w:t xml:space="preserve">По </w:t>
      </w:r>
      <w:r w:rsidRPr="00192E83">
        <w:rPr>
          <w:i/>
          <w:lang w:eastAsia="ru-RU"/>
        </w:rPr>
        <w:t>ФКУ «ГУ «</w:t>
      </w:r>
      <w:proofErr w:type="gramStart"/>
      <w:r w:rsidRPr="00192E83">
        <w:rPr>
          <w:i/>
          <w:lang w:eastAsia="ru-RU"/>
        </w:rPr>
        <w:t>ВО Минфина</w:t>
      </w:r>
      <w:proofErr w:type="gramEnd"/>
      <w:r w:rsidRPr="00192E83">
        <w:rPr>
          <w:i/>
          <w:lang w:eastAsia="ru-RU"/>
        </w:rPr>
        <w:t xml:space="preserve"> России»</w:t>
      </w:r>
      <w:r w:rsidRPr="00192E83">
        <w:rPr>
          <w:lang w:eastAsia="ru-RU"/>
        </w:rPr>
        <w:t xml:space="preserve"> значение оценки качества управления расходами федерального бюджета составило 87,92 б., что на 12,08 б. ниже максималь</w:t>
      </w:r>
      <w:r w:rsidR="00AD19A2">
        <w:rPr>
          <w:lang w:eastAsia="ru-RU"/>
        </w:rPr>
        <w:t>ного значения указанной оценки.</w:t>
      </w:r>
    </w:p>
    <w:p w:rsidR="002B021C" w:rsidRPr="00192E83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При расчете оценки качества управления расходами федерального бюджета в связи с отсутствием исходных данных для сравнения с другими подведомственными Минфину России федера</w:t>
      </w:r>
      <w:r w:rsidR="00AD19A2">
        <w:rPr>
          <w:lang w:eastAsia="ru-RU"/>
        </w:rPr>
        <w:t xml:space="preserve">льными казенными учреждениями </w:t>
      </w:r>
      <w:r w:rsidRPr="00192E83">
        <w:rPr>
          <w:lang w:eastAsia="ru-RU"/>
        </w:rPr>
        <w:t>не учтены значения показателей ка</w:t>
      </w:r>
      <w:r w:rsidR="002B021C" w:rsidRPr="00192E83">
        <w:rPr>
          <w:lang w:eastAsia="ru-RU"/>
        </w:rPr>
        <w:t>чества финансового менеджмента:</w:t>
      </w:r>
    </w:p>
    <w:p w:rsidR="002B021C" w:rsidRPr="00192E83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-</w:t>
      </w:r>
      <w:r w:rsidR="005439E8">
        <w:rPr>
          <w:lang w:eastAsia="ru-RU"/>
        </w:rPr>
        <w:t> </w:t>
      </w:r>
      <w:r w:rsidRPr="00192E83">
        <w:rPr>
          <w:lang w:eastAsia="ru-RU"/>
        </w:rPr>
        <w:t>«Погрешность кассового планирования расходов федерального бюджета на социальное обеспечение» (0,00 б.);</w:t>
      </w:r>
    </w:p>
    <w:p w:rsidR="00082064" w:rsidRPr="00192E83" w:rsidRDefault="005439E8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«Соблюдение требований к направлению информации для ведения реестра закупок товаров, работ и услуг» (50,00 б.).</w:t>
      </w:r>
    </w:p>
    <w:p w:rsidR="002B021C" w:rsidRPr="00192E83" w:rsidRDefault="00082064" w:rsidP="00082064">
      <w:pPr>
        <w:pStyle w:val="aa"/>
        <w:rPr>
          <w:lang w:eastAsia="ru-RU"/>
        </w:rPr>
      </w:pPr>
      <w:r w:rsidRPr="00192E83">
        <w:rPr>
          <w:lang w:eastAsia="ru-RU"/>
        </w:rPr>
        <w:t>Не более 75,00 б. достигнуто по показателям ка</w:t>
      </w:r>
      <w:r w:rsidR="002B021C" w:rsidRPr="00192E83">
        <w:rPr>
          <w:lang w:eastAsia="ru-RU"/>
        </w:rPr>
        <w:t>чества финансового менеджмента:</w:t>
      </w:r>
    </w:p>
    <w:p w:rsidR="002B021C" w:rsidRPr="00192E83" w:rsidRDefault="005439E8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 xml:space="preserve">«Погрешность кассового планирования по расходам федерального бюджета на начало отчетного периода» (75,00 б.), что демонстрирует увеличение значимости (уровня) бюджетного риска </w:t>
      </w:r>
      <w:proofErr w:type="spellStart"/>
      <w:r w:rsidR="00082064" w:rsidRPr="00192E83">
        <w:rPr>
          <w:lang w:eastAsia="ru-RU"/>
        </w:rPr>
        <w:t>неучета</w:t>
      </w:r>
      <w:proofErr w:type="spellEnd"/>
      <w:r w:rsidR="00082064" w:rsidRPr="00192E83">
        <w:rPr>
          <w:lang w:eastAsia="ru-RU"/>
        </w:rPr>
        <w:t xml:space="preserve"> факторов, влияющих на сроки осуществления перечислений, при составлении прогноза перечислений по расходам федерального бюджета. В целях повышения значения указанного показателя качества финансового </w:t>
      </w:r>
      <w:r w:rsidR="00082064" w:rsidRPr="00192E83">
        <w:rPr>
          <w:lang w:eastAsia="ru-RU"/>
        </w:rPr>
        <w:lastRenderedPageBreak/>
        <w:t>менеджмента ФКУ «ГУ «</w:t>
      </w:r>
      <w:proofErr w:type="gramStart"/>
      <w:r w:rsidR="00082064" w:rsidRPr="00192E83">
        <w:rPr>
          <w:lang w:eastAsia="ru-RU"/>
        </w:rPr>
        <w:t>ВО Минфина</w:t>
      </w:r>
      <w:proofErr w:type="gramEnd"/>
      <w:r w:rsidR="00082064" w:rsidRPr="00192E83">
        <w:rPr>
          <w:lang w:eastAsia="ru-RU"/>
        </w:rPr>
        <w:t xml:space="preserve"> России» планируется </w:t>
      </w:r>
      <w:r w:rsidR="00FC2CD7" w:rsidRPr="00192E83">
        <w:rPr>
          <w:lang w:eastAsia="ru-RU"/>
        </w:rPr>
        <w:t>проведение анализа факторов</w:t>
      </w:r>
      <w:r w:rsidR="00D144C0">
        <w:rPr>
          <w:lang w:eastAsia="ru-RU"/>
        </w:rPr>
        <w:t>,</w:t>
      </w:r>
      <w:r w:rsidR="00FC2CD7" w:rsidRPr="00192E83">
        <w:rPr>
          <w:lang w:eastAsia="ru-RU"/>
        </w:rPr>
        <w:t xml:space="preserve"> повлиявших на сроки осуществления перечислений, при составлении прогноза перечислений по расходам федерального бюджета</w:t>
      </w:r>
      <w:r w:rsidR="002B021C" w:rsidRPr="00192E83">
        <w:rPr>
          <w:lang w:eastAsia="ru-RU"/>
        </w:rPr>
        <w:t>;</w:t>
      </w:r>
    </w:p>
    <w:p w:rsidR="002B021C" w:rsidRPr="00192E83" w:rsidRDefault="005439E8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 xml:space="preserve">«Погрешность кассового планирования по расходам федерального бюджета на выплаты персоналу» (75,00 б.), что демонстрирует увеличение значимости (уровня) бюджетного риска </w:t>
      </w:r>
      <w:proofErr w:type="spellStart"/>
      <w:r w:rsidR="00082064" w:rsidRPr="00192E83">
        <w:rPr>
          <w:lang w:eastAsia="ru-RU"/>
        </w:rPr>
        <w:t>неучета</w:t>
      </w:r>
      <w:proofErr w:type="spellEnd"/>
      <w:r w:rsidR="00082064" w:rsidRPr="00192E83">
        <w:rPr>
          <w:lang w:eastAsia="ru-RU"/>
        </w:rPr>
        <w:t xml:space="preserve"> факторов, влияющих на сроки осуществления перечислений, при составлении прогноза перечислений по расходам федерального бюджета. В целях повышения значения указанного показателя качества финансового менеджмента ФКУ «ГУ «</w:t>
      </w:r>
      <w:proofErr w:type="gramStart"/>
      <w:r w:rsidR="00082064" w:rsidRPr="00192E83">
        <w:rPr>
          <w:lang w:eastAsia="ru-RU"/>
        </w:rPr>
        <w:t>ВО Минфина</w:t>
      </w:r>
      <w:proofErr w:type="gramEnd"/>
      <w:r w:rsidR="00082064" w:rsidRPr="00192E83">
        <w:rPr>
          <w:lang w:eastAsia="ru-RU"/>
        </w:rPr>
        <w:t xml:space="preserve"> России» планируется </w:t>
      </w:r>
      <w:r w:rsidR="00FC2CD7" w:rsidRPr="00192E83">
        <w:rPr>
          <w:lang w:eastAsia="ru-RU"/>
        </w:rPr>
        <w:t>проведение анализа факторов</w:t>
      </w:r>
      <w:r w:rsidR="00D144C0">
        <w:rPr>
          <w:lang w:eastAsia="ru-RU"/>
        </w:rPr>
        <w:t>,</w:t>
      </w:r>
      <w:r w:rsidR="00FC2CD7" w:rsidRPr="00192E83">
        <w:rPr>
          <w:lang w:eastAsia="ru-RU"/>
        </w:rPr>
        <w:t xml:space="preserve"> повлиявших на сроки осуществления перечислений, при составлении прогноза перечислений по расходам федерального бюджета</w:t>
      </w:r>
      <w:r w:rsidR="002B021C" w:rsidRPr="00192E83">
        <w:rPr>
          <w:lang w:eastAsia="ru-RU"/>
        </w:rPr>
        <w:t>;</w:t>
      </w:r>
    </w:p>
    <w:p w:rsidR="002B021C" w:rsidRPr="00192E83" w:rsidRDefault="005439E8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 xml:space="preserve">«Погрешность кассового планирования расходов федерального бюджета на социальное обеспечение» (0,00 б.), что демонстрирует увеличение значимости (уровня) бюджетного риска </w:t>
      </w:r>
      <w:r w:rsidR="00FC2CD7" w:rsidRPr="00192E83">
        <w:rPr>
          <w:lang w:eastAsia="ru-RU"/>
        </w:rPr>
        <w:t>несвоевременного формирования и представления (непредставления) необходимых документов для расчета объема расходов</w:t>
      </w:r>
      <w:r w:rsidR="006023CD">
        <w:rPr>
          <w:lang w:eastAsia="ru-RU"/>
        </w:rPr>
        <w:t xml:space="preserve"> федерального бюджета</w:t>
      </w:r>
      <w:r w:rsidR="00082064" w:rsidRPr="00192E83">
        <w:rPr>
          <w:lang w:eastAsia="ru-RU"/>
        </w:rPr>
        <w:t>. В целях повышения значения указанного показателя качества финансового менеджмента ФКУ «ГУ «</w:t>
      </w:r>
      <w:proofErr w:type="gramStart"/>
      <w:r w:rsidR="00082064" w:rsidRPr="00192E83">
        <w:rPr>
          <w:lang w:eastAsia="ru-RU"/>
        </w:rPr>
        <w:t>ВО Минфина</w:t>
      </w:r>
      <w:proofErr w:type="gramEnd"/>
      <w:r w:rsidR="00082064" w:rsidRPr="00192E83">
        <w:rPr>
          <w:lang w:eastAsia="ru-RU"/>
        </w:rPr>
        <w:t xml:space="preserve"> России» планируется </w:t>
      </w:r>
      <w:r w:rsidR="00FC2CD7" w:rsidRPr="00192E83">
        <w:rPr>
          <w:lang w:eastAsia="ru-RU"/>
        </w:rPr>
        <w:t>проведение анализа сроков осуществления перечислений на выплаты социального обеспечения и установление контроля за представлением необходимых для расчета объема расходов федерального бюджета документов</w:t>
      </w:r>
      <w:r w:rsidR="002B021C" w:rsidRPr="00192E83">
        <w:rPr>
          <w:lang w:eastAsia="ru-RU"/>
        </w:rPr>
        <w:t>;</w:t>
      </w:r>
    </w:p>
    <w:p w:rsidR="002B021C" w:rsidRPr="00192E83" w:rsidRDefault="005439E8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«Востребованность предельных объемов финансирования на закупку товаров, работ и услуг» (73,48 б.), что демонстрирует увеличение значимости (уровня) бюджетного риска увеличения доли неиспользованных бюджетных ассигнований (лимитов бюджетных обязательств). В целях повышения значения указанного показателя качества финансового менеджмента ФКУ «ГУ «</w:t>
      </w:r>
      <w:proofErr w:type="gramStart"/>
      <w:r w:rsidR="00082064" w:rsidRPr="00192E83">
        <w:rPr>
          <w:lang w:eastAsia="ru-RU"/>
        </w:rPr>
        <w:t>ВО Минфина</w:t>
      </w:r>
      <w:proofErr w:type="gramEnd"/>
      <w:r w:rsidR="00082064" w:rsidRPr="00192E83">
        <w:rPr>
          <w:lang w:eastAsia="ru-RU"/>
        </w:rPr>
        <w:t xml:space="preserve"> России» планируется </w:t>
      </w:r>
      <w:r w:rsidR="00FC2CD7" w:rsidRPr="00192E83">
        <w:rPr>
          <w:lang w:eastAsia="ru-RU"/>
        </w:rPr>
        <w:t>осуществление контроля за подведомственными структурными подразделениями (филиалами</w:t>
      </w:r>
      <w:r w:rsidR="0027165C">
        <w:rPr>
          <w:lang w:eastAsia="ru-RU"/>
        </w:rPr>
        <w:t xml:space="preserve"> </w:t>
      </w:r>
      <w:r w:rsidR="00FC2CD7" w:rsidRPr="00192E83">
        <w:rPr>
          <w:lang w:eastAsia="ru-RU"/>
        </w:rPr>
        <w:t>-</w:t>
      </w:r>
      <w:r w:rsidR="0027165C">
        <w:rPr>
          <w:lang w:eastAsia="ru-RU"/>
        </w:rPr>
        <w:t xml:space="preserve"> </w:t>
      </w:r>
      <w:r w:rsidR="00FC2CD7" w:rsidRPr="00192E83">
        <w:rPr>
          <w:lang w:eastAsia="ru-RU"/>
        </w:rPr>
        <w:t>отрядами) в части востребованности предельных объемов финансирования на закупку товаров, работ и услуг</w:t>
      </w:r>
      <w:r w:rsidR="00082064" w:rsidRPr="00192E83">
        <w:rPr>
          <w:lang w:eastAsia="ru-RU"/>
        </w:rPr>
        <w:t>;</w:t>
      </w:r>
    </w:p>
    <w:p w:rsidR="002B021C" w:rsidRPr="00192E83" w:rsidRDefault="0027165C" w:rsidP="00082064">
      <w:pPr>
        <w:pStyle w:val="aa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«Соблюдение требований к направлению информации для ведения реестра закупок товаров, работ и услуг» (50,00 б.), что демонстрирует увеличение значимости (уровня) бюджетного риска неполноты реестров закупок, осуществленных без заключения государственных контрактов. В целях повышения значения указанного показателя качества финансового менеджмента ФКУ «ГУ «</w:t>
      </w:r>
      <w:proofErr w:type="gramStart"/>
      <w:r w:rsidR="00082064" w:rsidRPr="00192E83">
        <w:rPr>
          <w:lang w:eastAsia="ru-RU"/>
        </w:rPr>
        <w:t>ВО Минфина</w:t>
      </w:r>
      <w:proofErr w:type="gramEnd"/>
      <w:r w:rsidR="00082064" w:rsidRPr="00192E83">
        <w:rPr>
          <w:lang w:eastAsia="ru-RU"/>
        </w:rPr>
        <w:t xml:space="preserve"> России» планируется </w:t>
      </w:r>
      <w:r w:rsidR="00A85307" w:rsidRPr="00192E83">
        <w:rPr>
          <w:lang w:eastAsia="ru-RU"/>
        </w:rPr>
        <w:t xml:space="preserve">осуществление контроля соблюдения сроков направления в реестр контрактов информации о заключении, исполнении и оплате государственных контрактов и контроля за ведением реестра закупок, совершенных с использованием </w:t>
      </w:r>
      <w:r w:rsidR="00C82786" w:rsidRPr="00C82786">
        <w:rPr>
          <w:lang w:eastAsia="ru-RU"/>
        </w:rPr>
        <w:t xml:space="preserve">единого </w:t>
      </w:r>
      <w:proofErr w:type="spellStart"/>
      <w:r w:rsidR="00C82786" w:rsidRPr="00C82786">
        <w:rPr>
          <w:lang w:eastAsia="ru-RU"/>
        </w:rPr>
        <w:t>агрегатора</w:t>
      </w:r>
      <w:proofErr w:type="spellEnd"/>
      <w:r w:rsidR="00C82786" w:rsidRPr="00C82786">
        <w:rPr>
          <w:lang w:eastAsia="ru-RU"/>
        </w:rPr>
        <w:t xml:space="preserve"> торговли</w:t>
      </w:r>
      <w:r w:rsidR="002B021C" w:rsidRPr="00192E83">
        <w:rPr>
          <w:lang w:eastAsia="ru-RU"/>
        </w:rPr>
        <w:t>;</w:t>
      </w:r>
    </w:p>
    <w:p w:rsidR="00082064" w:rsidRPr="00192E83" w:rsidRDefault="0027165C" w:rsidP="00C87F5A">
      <w:pPr>
        <w:pStyle w:val="aa"/>
        <w:spacing w:after="220"/>
        <w:rPr>
          <w:lang w:eastAsia="ru-RU"/>
        </w:rPr>
      </w:pPr>
      <w:r>
        <w:rPr>
          <w:lang w:eastAsia="ru-RU"/>
        </w:rPr>
        <w:t>- </w:t>
      </w:r>
      <w:r w:rsidR="00082064" w:rsidRPr="00192E83">
        <w:rPr>
          <w:lang w:eastAsia="ru-RU"/>
        </w:rPr>
        <w:t>«Количество признанных Федеральной антимонопольной службой обоснованными жалоб по нарушениям в сфере закупок товаров, работ и услуг»</w:t>
      </w:r>
      <w:r>
        <w:rPr>
          <w:lang w:eastAsia="ru-RU"/>
        </w:rPr>
        <w:br/>
      </w:r>
      <w:r w:rsidR="00082064" w:rsidRPr="00192E83">
        <w:rPr>
          <w:lang w:eastAsia="ru-RU"/>
        </w:rPr>
        <w:t>(50,00 б.), что демонстрирует увеличение значимости (уровня) бюджетного риска несоблюдения требований к отклонению, рассмотрению, оценке заявок на участие в конкурсе. В целях повышения значения указанного показателя качества финансового менеджмента ФКУ «ГУ «</w:t>
      </w:r>
      <w:proofErr w:type="gramStart"/>
      <w:r w:rsidR="00082064" w:rsidRPr="00192E83">
        <w:rPr>
          <w:lang w:eastAsia="ru-RU"/>
        </w:rPr>
        <w:t>ВО Минфина</w:t>
      </w:r>
      <w:proofErr w:type="gramEnd"/>
      <w:r w:rsidR="00082064" w:rsidRPr="00192E83">
        <w:rPr>
          <w:lang w:eastAsia="ru-RU"/>
        </w:rPr>
        <w:t xml:space="preserve"> России» планируется </w:t>
      </w:r>
      <w:r w:rsidR="00A85307" w:rsidRPr="00192E83">
        <w:rPr>
          <w:lang w:eastAsia="ru-RU"/>
        </w:rPr>
        <w:t xml:space="preserve">осуществление контроля за соблюдением требований Федерального закона от 5 апреля 2013 </w:t>
      </w:r>
      <w:r w:rsidR="00A85307" w:rsidRPr="008A30B9">
        <w:rPr>
          <w:lang w:eastAsia="ru-RU"/>
        </w:rPr>
        <w:t xml:space="preserve">г. </w:t>
      </w:r>
      <w:r>
        <w:rPr>
          <w:lang w:eastAsia="ru-RU"/>
        </w:rPr>
        <w:t>№ </w:t>
      </w:r>
      <w:r w:rsidR="003A6BD3" w:rsidRPr="008A30B9">
        <w:rPr>
          <w:lang w:eastAsia="ru-RU"/>
        </w:rPr>
        <w:t>44-ФЗ.</w:t>
      </w:r>
    </w:p>
    <w:p w:rsidR="001E4E5A" w:rsidRPr="00876CC3" w:rsidRDefault="001E4E5A" w:rsidP="00C87F5A">
      <w:pPr>
        <w:pStyle w:val="aa"/>
        <w:spacing w:after="220"/>
        <w:ind w:firstLine="0"/>
        <w:jc w:val="center"/>
        <w:rPr>
          <w:b/>
          <w:lang w:eastAsia="ru-RU"/>
        </w:rPr>
      </w:pPr>
      <w:r w:rsidRPr="00192E83">
        <w:rPr>
          <w:b/>
          <w:lang w:eastAsia="ru-RU"/>
        </w:rPr>
        <w:lastRenderedPageBreak/>
        <w:t>Оценка качества распределения бюджетных ассигнований и лимитов бюджетных обязательств</w:t>
      </w:r>
    </w:p>
    <w:p w:rsidR="0027165C" w:rsidRDefault="00EE5D59" w:rsidP="001E4E5A">
      <w:pPr>
        <w:pStyle w:val="aa"/>
        <w:rPr>
          <w:lang w:eastAsia="ru-RU"/>
        </w:rPr>
      </w:pPr>
      <w:r>
        <w:rPr>
          <w:lang w:eastAsia="ru-RU"/>
        </w:rPr>
        <w:t>2.1. </w:t>
      </w:r>
      <w:r w:rsidR="001E4E5A" w:rsidRPr="00192E83">
        <w:rPr>
          <w:lang w:eastAsia="ru-RU"/>
        </w:rPr>
        <w:t xml:space="preserve">По </w:t>
      </w:r>
      <w:r w:rsidR="001E4E5A" w:rsidRPr="00192E83">
        <w:rPr>
          <w:i/>
          <w:lang w:eastAsia="ru-RU"/>
        </w:rPr>
        <w:t>Гохрану России</w:t>
      </w:r>
      <w:r w:rsidR="001E4E5A" w:rsidRPr="00192E83">
        <w:rPr>
          <w:lang w:eastAsia="ru-RU"/>
        </w:rPr>
        <w:t xml:space="preserve"> значение оценки качества распределения бюджетных ассигнований и лимитов бюджетных обязательств составило 99,56 б., что на 0,44 б. ниже максималь</w:t>
      </w:r>
      <w:r w:rsidR="003A6BD3">
        <w:rPr>
          <w:lang w:eastAsia="ru-RU"/>
        </w:rPr>
        <w:t>ного значения указанной оценки.</w:t>
      </w:r>
    </w:p>
    <w:p w:rsidR="001E4E5A" w:rsidRPr="00192E83" w:rsidRDefault="001E4E5A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27165C" w:rsidRDefault="001E4E5A" w:rsidP="0027165C">
      <w:pPr>
        <w:pStyle w:val="aa"/>
        <w:contextualSpacing/>
        <w:rPr>
          <w:lang w:eastAsia="ru-RU"/>
        </w:rPr>
      </w:pPr>
      <w:r w:rsidRPr="00192E83">
        <w:rPr>
          <w:lang w:eastAsia="ru-RU"/>
        </w:rPr>
        <w:t>2.2.</w:t>
      </w:r>
      <w:r w:rsidR="00EE5D59">
        <w:rPr>
          <w:lang w:eastAsia="ru-RU"/>
        </w:rPr>
        <w:t> </w:t>
      </w:r>
      <w:r w:rsidRPr="00192E83">
        <w:rPr>
          <w:lang w:eastAsia="ru-RU"/>
        </w:rPr>
        <w:t xml:space="preserve">По </w:t>
      </w:r>
      <w:r w:rsidRPr="00192E83">
        <w:rPr>
          <w:i/>
          <w:lang w:eastAsia="ru-RU"/>
        </w:rPr>
        <w:t>ФКУ «ГУ «</w:t>
      </w:r>
      <w:proofErr w:type="gramStart"/>
      <w:r w:rsidRPr="00192E83">
        <w:rPr>
          <w:i/>
          <w:lang w:eastAsia="ru-RU"/>
        </w:rPr>
        <w:t>ВО Минфина</w:t>
      </w:r>
      <w:proofErr w:type="gramEnd"/>
      <w:r w:rsidRPr="00192E83">
        <w:rPr>
          <w:i/>
          <w:lang w:eastAsia="ru-RU"/>
        </w:rPr>
        <w:t xml:space="preserve"> России»</w:t>
      </w:r>
      <w:r w:rsidRPr="00192E83">
        <w:rPr>
          <w:lang w:eastAsia="ru-RU"/>
        </w:rPr>
        <w:t xml:space="preserve"> значение оценки качества распределения бюджетных ассигнований и лимитов бюджетных обязательств составило 57,67 б., что на 42,33 б. ниже максимального значения указанной оценки</w:t>
      </w:r>
      <w:r w:rsidR="0027165C">
        <w:rPr>
          <w:lang w:eastAsia="ru-RU"/>
        </w:rPr>
        <w:t>.</w:t>
      </w:r>
    </w:p>
    <w:p w:rsidR="00876CC3" w:rsidRDefault="001E4E5A" w:rsidP="00C87F5A">
      <w:pPr>
        <w:pStyle w:val="aa"/>
        <w:spacing w:after="220"/>
        <w:rPr>
          <w:b/>
          <w:lang w:eastAsia="ru-RU"/>
        </w:rPr>
      </w:pPr>
      <w:r w:rsidRPr="00192E83">
        <w:rPr>
          <w:lang w:eastAsia="ru-RU"/>
        </w:rPr>
        <w:t>Не более 75,00 б. достигнуто по показателю качества финансового менеджмента «Востребованность предельных объемов финансирования» (0,00 б.), что демонстрирует увеличение значимости (уровня) бюджетного риска несвоевременного (неполного, некорректного) представления предложений по внесению изменении в бюджетную роспись распорядителя бюджетных средств на финансовый год и на плановый период и лимиты бюджетных обязательств. В целях повышения значения указанного показателя качества финансового менеджмента ФКУ «ГУ «</w:t>
      </w:r>
      <w:proofErr w:type="gramStart"/>
      <w:r w:rsidRPr="00192E83">
        <w:rPr>
          <w:lang w:eastAsia="ru-RU"/>
        </w:rPr>
        <w:t>ВО Минфина</w:t>
      </w:r>
      <w:proofErr w:type="gramEnd"/>
      <w:r w:rsidRPr="00192E83">
        <w:rPr>
          <w:lang w:eastAsia="ru-RU"/>
        </w:rPr>
        <w:t xml:space="preserve"> России» планируется </w:t>
      </w:r>
      <w:r w:rsidR="00A85307" w:rsidRPr="00192E83">
        <w:rPr>
          <w:lang w:eastAsia="ru-RU"/>
        </w:rPr>
        <w:t>осуществление контроля за востребованностью предельных объемов финансирования в целях повышения качества прогноза кассовых выплат</w:t>
      </w:r>
      <w:r w:rsidRPr="00192E83">
        <w:rPr>
          <w:lang w:eastAsia="ru-RU"/>
        </w:rPr>
        <w:t>.</w:t>
      </w:r>
    </w:p>
    <w:p w:rsidR="001E4E5A" w:rsidRPr="00192E83" w:rsidRDefault="001E4E5A" w:rsidP="00C87F5A">
      <w:pPr>
        <w:pStyle w:val="aa"/>
        <w:spacing w:after="220"/>
        <w:jc w:val="center"/>
        <w:rPr>
          <w:lang w:eastAsia="ru-RU"/>
        </w:rPr>
      </w:pPr>
      <w:r w:rsidRPr="00192E83">
        <w:rPr>
          <w:b/>
          <w:lang w:eastAsia="ru-RU"/>
        </w:rPr>
        <w:t>Оценка качества управления доходами федерального бюджета</w:t>
      </w:r>
    </w:p>
    <w:p w:rsidR="001E4E5A" w:rsidRPr="00192E83" w:rsidRDefault="00EE5D59" w:rsidP="001E4E5A">
      <w:pPr>
        <w:pStyle w:val="aa"/>
        <w:rPr>
          <w:lang w:eastAsia="ru-RU"/>
        </w:rPr>
      </w:pPr>
      <w:r>
        <w:rPr>
          <w:lang w:eastAsia="ru-RU"/>
        </w:rPr>
        <w:t>3.1. </w:t>
      </w:r>
      <w:r w:rsidR="001E4E5A" w:rsidRPr="00192E83">
        <w:rPr>
          <w:lang w:eastAsia="ru-RU"/>
        </w:rPr>
        <w:t xml:space="preserve">По </w:t>
      </w:r>
      <w:r w:rsidR="001E4E5A" w:rsidRPr="00192E83">
        <w:rPr>
          <w:i/>
          <w:lang w:eastAsia="ru-RU"/>
        </w:rPr>
        <w:t>Гохрану России</w:t>
      </w:r>
      <w:r w:rsidR="001E4E5A" w:rsidRPr="00192E83">
        <w:rPr>
          <w:lang w:eastAsia="ru-RU"/>
        </w:rPr>
        <w:t xml:space="preserve"> значение </w:t>
      </w:r>
      <w:r w:rsidR="009C4D90" w:rsidRPr="00192E83">
        <w:rPr>
          <w:lang w:eastAsia="ru-RU"/>
        </w:rPr>
        <w:t>оценки качества управления доходами федерального б</w:t>
      </w:r>
      <w:r w:rsidR="00AD6774" w:rsidRPr="00192E83">
        <w:rPr>
          <w:lang w:eastAsia="ru-RU"/>
        </w:rPr>
        <w:t>юджета составило 90,20</w:t>
      </w:r>
      <w:r w:rsidR="009C4D90" w:rsidRPr="00192E83">
        <w:rPr>
          <w:lang w:eastAsia="ru-RU"/>
        </w:rPr>
        <w:t xml:space="preserve"> б., что на 9,80 б. ниже максимального значения указанной оценки.</w:t>
      </w:r>
    </w:p>
    <w:p w:rsidR="009C4D90" w:rsidRPr="00192E83" w:rsidRDefault="009C4D90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FA780C" w:rsidRDefault="00EE5D59" w:rsidP="009C4D90">
      <w:pPr>
        <w:pStyle w:val="aa"/>
        <w:rPr>
          <w:lang w:eastAsia="ru-RU"/>
        </w:rPr>
      </w:pPr>
      <w:r>
        <w:rPr>
          <w:lang w:eastAsia="ru-RU"/>
        </w:rPr>
        <w:t>3.2. </w:t>
      </w:r>
      <w:r w:rsidR="001E4E5A" w:rsidRPr="00192E83">
        <w:rPr>
          <w:lang w:eastAsia="ru-RU"/>
        </w:rPr>
        <w:t xml:space="preserve">По </w:t>
      </w:r>
      <w:r w:rsidR="001E4E5A" w:rsidRPr="00192E83">
        <w:rPr>
          <w:i/>
          <w:lang w:eastAsia="ru-RU"/>
        </w:rPr>
        <w:t>ФКУ «ГУ АЗ Минфина России»</w:t>
      </w:r>
      <w:r w:rsidR="001E4E5A" w:rsidRPr="00192E83">
        <w:rPr>
          <w:lang w:eastAsia="ru-RU"/>
        </w:rPr>
        <w:t xml:space="preserve"> значение оценки качества управления доходами феде</w:t>
      </w:r>
      <w:r w:rsidR="00C700BC">
        <w:rPr>
          <w:lang w:eastAsia="ru-RU"/>
        </w:rPr>
        <w:t>рального бюджета составило 88,10 б</w:t>
      </w:r>
      <w:r w:rsidR="001E4E5A" w:rsidRPr="00192E83">
        <w:rPr>
          <w:lang w:eastAsia="ru-RU"/>
        </w:rPr>
        <w:t>., что на 11,90 б. ниже максималь</w:t>
      </w:r>
      <w:r w:rsidR="00FA780C">
        <w:rPr>
          <w:lang w:eastAsia="ru-RU"/>
        </w:rPr>
        <w:t>ного значения указанной оценки.</w:t>
      </w:r>
    </w:p>
    <w:p w:rsidR="001E4E5A" w:rsidRPr="00192E83" w:rsidRDefault="001E4E5A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Не более 75,00 б. достигнуто по показателю качества финансового менеджмента «Качество прогнозирования поступлений по доходам федерального бюджета по источникам доходов федерального бюджета» (68,08 б.), что демонстрирует увеличение значимости (уровня) бюджетного риска</w:t>
      </w:r>
      <w:r w:rsidR="00552FEA" w:rsidRPr="00192E83">
        <w:rPr>
          <w:lang w:eastAsia="ru-RU"/>
        </w:rPr>
        <w:t xml:space="preserve"> </w:t>
      </w:r>
      <w:proofErr w:type="spellStart"/>
      <w:r w:rsidR="00552FEA" w:rsidRPr="00192E83">
        <w:rPr>
          <w:lang w:eastAsia="ru-RU"/>
        </w:rPr>
        <w:t>неучета</w:t>
      </w:r>
      <w:proofErr w:type="spellEnd"/>
      <w:r w:rsidR="00552FEA" w:rsidRPr="00192E83">
        <w:rPr>
          <w:lang w:eastAsia="ru-RU"/>
        </w:rPr>
        <w:t xml:space="preserve"> факторов, влияющих на сроки поступлений на доходы федерального бюджета, при составлении прогноза поступлений по доходам федерального бюджета</w:t>
      </w:r>
      <w:r w:rsidR="00A75179">
        <w:rPr>
          <w:lang w:eastAsia="ru-RU"/>
        </w:rPr>
        <w:t>.</w:t>
      </w:r>
    </w:p>
    <w:p w:rsidR="00FA780C" w:rsidRDefault="001E4E5A" w:rsidP="001E4E5A">
      <w:pPr>
        <w:pStyle w:val="aa"/>
        <w:rPr>
          <w:lang w:eastAsia="ru-RU"/>
        </w:rPr>
      </w:pPr>
      <w:r w:rsidRPr="00192E83">
        <w:rPr>
          <w:lang w:eastAsia="ru-RU"/>
        </w:rPr>
        <w:t>3.3.</w:t>
      </w:r>
      <w:r w:rsidR="00EE5D59">
        <w:rPr>
          <w:lang w:eastAsia="ru-RU"/>
        </w:rPr>
        <w:t> </w:t>
      </w:r>
      <w:r w:rsidRPr="00192E83">
        <w:rPr>
          <w:lang w:eastAsia="ru-RU"/>
        </w:rPr>
        <w:t xml:space="preserve">По </w:t>
      </w:r>
      <w:r w:rsidRPr="00192E83">
        <w:rPr>
          <w:i/>
          <w:lang w:eastAsia="ru-RU"/>
        </w:rPr>
        <w:t>ФКУ «ГУ «</w:t>
      </w:r>
      <w:proofErr w:type="gramStart"/>
      <w:r w:rsidRPr="00192E83">
        <w:rPr>
          <w:i/>
          <w:lang w:eastAsia="ru-RU"/>
        </w:rPr>
        <w:t>ВО Минфина</w:t>
      </w:r>
      <w:proofErr w:type="gramEnd"/>
      <w:r w:rsidRPr="00192E83">
        <w:rPr>
          <w:i/>
          <w:lang w:eastAsia="ru-RU"/>
        </w:rPr>
        <w:t xml:space="preserve"> России»</w:t>
      </w:r>
      <w:r w:rsidRPr="00192E83">
        <w:rPr>
          <w:lang w:eastAsia="ru-RU"/>
        </w:rPr>
        <w:t xml:space="preserve"> значение оценки качества управления доходами федерального бюджета составило 87,12 б., что на 12,88 б. ниже максималь</w:t>
      </w:r>
      <w:r w:rsidR="00FA780C">
        <w:rPr>
          <w:lang w:eastAsia="ru-RU"/>
        </w:rPr>
        <w:t>ного значения указанной оценки.</w:t>
      </w:r>
    </w:p>
    <w:p w:rsidR="001E4E5A" w:rsidRPr="00192E83" w:rsidRDefault="001E4E5A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 xml:space="preserve">Не более 75,00 б. достигнуто по показателю качества финансового менеджмента «Качество прогнозирования поступлений по доходам федерального бюджета по источникам доходов </w:t>
      </w:r>
      <w:r w:rsidR="006176FF">
        <w:rPr>
          <w:lang w:eastAsia="ru-RU"/>
        </w:rPr>
        <w:t>федерального бюджета» (62,05</w:t>
      </w:r>
      <w:r w:rsidRPr="00192E83">
        <w:rPr>
          <w:lang w:eastAsia="ru-RU"/>
        </w:rPr>
        <w:t xml:space="preserve"> б.), что </w:t>
      </w:r>
      <w:r w:rsidRPr="00192E83">
        <w:rPr>
          <w:lang w:eastAsia="ru-RU"/>
        </w:rPr>
        <w:lastRenderedPageBreak/>
        <w:t xml:space="preserve">демонстрирует увеличение значимости (уровня) бюджетного риска </w:t>
      </w:r>
      <w:proofErr w:type="spellStart"/>
      <w:r w:rsidR="00A85307" w:rsidRPr="00192E83">
        <w:rPr>
          <w:lang w:eastAsia="ru-RU"/>
        </w:rPr>
        <w:t>неучета</w:t>
      </w:r>
      <w:proofErr w:type="spellEnd"/>
      <w:r w:rsidR="00A85307" w:rsidRPr="00192E83">
        <w:rPr>
          <w:lang w:eastAsia="ru-RU"/>
        </w:rPr>
        <w:t xml:space="preserve"> факторов, влияющих на объемы поступлений по доходам федерального бюджета, при составлении прогноза поступлений по доходам федерального бюджета</w:t>
      </w:r>
      <w:r w:rsidRPr="00192E83">
        <w:rPr>
          <w:lang w:eastAsia="ru-RU"/>
        </w:rPr>
        <w:t xml:space="preserve">. В целях повышения значения указанного показателя качества финансового менеджмента ФКУ «ГУ АЗ Минфина России» планируется </w:t>
      </w:r>
      <w:r w:rsidR="00C700BC">
        <w:rPr>
          <w:lang w:eastAsia="ru-RU"/>
        </w:rPr>
        <w:t xml:space="preserve">проведение анализа </w:t>
      </w:r>
      <w:proofErr w:type="spellStart"/>
      <w:r w:rsidR="00A85307" w:rsidRPr="00192E83">
        <w:rPr>
          <w:lang w:eastAsia="ru-RU"/>
        </w:rPr>
        <w:t>неучета</w:t>
      </w:r>
      <w:proofErr w:type="spellEnd"/>
      <w:r w:rsidR="00A85307" w:rsidRPr="00192E83">
        <w:rPr>
          <w:lang w:eastAsia="ru-RU"/>
        </w:rPr>
        <w:t xml:space="preserve"> факторов, влияющих на объемы поступлений по доходам федерального бюджета, при составлении прогноза поступлений по доходам федерального бюджета</w:t>
      </w:r>
      <w:r w:rsidRPr="00192E83">
        <w:rPr>
          <w:lang w:eastAsia="ru-RU"/>
        </w:rPr>
        <w:t>.</w:t>
      </w:r>
    </w:p>
    <w:p w:rsidR="001E4E5A" w:rsidRPr="00192E83" w:rsidRDefault="00760CA5" w:rsidP="00C87F5A">
      <w:pPr>
        <w:pStyle w:val="aa"/>
        <w:spacing w:after="220"/>
        <w:ind w:firstLine="0"/>
        <w:jc w:val="center"/>
        <w:rPr>
          <w:b/>
          <w:lang w:eastAsia="ru-RU"/>
        </w:rPr>
      </w:pPr>
      <w:r w:rsidRPr="00192E83">
        <w:rPr>
          <w:b/>
          <w:lang w:eastAsia="ru-RU"/>
        </w:rPr>
        <w:t>Оценка качества управления источниками финансирования дефицита федерального бюджета</w:t>
      </w:r>
    </w:p>
    <w:p w:rsidR="00A75179" w:rsidRDefault="001E4E5A" w:rsidP="00876CC3">
      <w:pPr>
        <w:pStyle w:val="aa"/>
        <w:spacing w:after="240"/>
        <w:contextualSpacing/>
        <w:rPr>
          <w:lang w:eastAsia="ru-RU"/>
        </w:rPr>
      </w:pPr>
      <w:r w:rsidRPr="00192E83">
        <w:rPr>
          <w:lang w:eastAsia="ru-RU"/>
        </w:rPr>
        <w:t>4.1.</w:t>
      </w:r>
      <w:r w:rsidR="00EE5D59">
        <w:rPr>
          <w:lang w:eastAsia="ru-RU"/>
        </w:rPr>
        <w:t> </w:t>
      </w:r>
      <w:r w:rsidRPr="00192E83">
        <w:rPr>
          <w:lang w:eastAsia="ru-RU"/>
        </w:rPr>
        <w:t xml:space="preserve">По </w:t>
      </w:r>
      <w:r w:rsidRPr="00192E83">
        <w:rPr>
          <w:i/>
          <w:lang w:eastAsia="ru-RU"/>
        </w:rPr>
        <w:t>Гохрану России</w:t>
      </w:r>
      <w:r w:rsidRPr="00192E83">
        <w:rPr>
          <w:lang w:eastAsia="ru-RU"/>
        </w:rPr>
        <w:t xml:space="preserve"> значение оценки качества управления источниками финансирования дефицита федерального бюджета составило 95,46 б., что на 4,54 б. ниже максималь</w:t>
      </w:r>
      <w:r w:rsidR="00A75179">
        <w:rPr>
          <w:lang w:eastAsia="ru-RU"/>
        </w:rPr>
        <w:t>ного значения указанной оценки.</w:t>
      </w:r>
    </w:p>
    <w:p w:rsidR="001E4E5A" w:rsidRPr="00192E83" w:rsidRDefault="001E4E5A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1E4E5A" w:rsidRPr="00192E83" w:rsidRDefault="001E4E5A" w:rsidP="00C87F5A">
      <w:pPr>
        <w:pStyle w:val="aa"/>
        <w:spacing w:after="220"/>
        <w:ind w:firstLine="0"/>
        <w:jc w:val="center"/>
        <w:rPr>
          <w:b/>
          <w:lang w:eastAsia="ru-RU"/>
        </w:rPr>
      </w:pPr>
      <w:r w:rsidRPr="00192E83">
        <w:rPr>
          <w:b/>
          <w:lang w:eastAsia="ru-RU"/>
        </w:rPr>
        <w:t>Оценка качества ведения бюджетного учета и составления, представления и утверждения бюджетной отчетности</w:t>
      </w:r>
    </w:p>
    <w:p w:rsidR="00A75179" w:rsidRDefault="001E4E5A" w:rsidP="001E4E5A">
      <w:pPr>
        <w:pStyle w:val="aa"/>
        <w:rPr>
          <w:lang w:eastAsia="ru-RU"/>
        </w:rPr>
      </w:pPr>
      <w:r w:rsidRPr="00192E83">
        <w:rPr>
          <w:lang w:eastAsia="ru-RU"/>
        </w:rPr>
        <w:t>5.1.</w:t>
      </w:r>
      <w:r w:rsidR="00EE5D59">
        <w:rPr>
          <w:lang w:eastAsia="ru-RU"/>
        </w:rPr>
        <w:t> </w:t>
      </w:r>
      <w:r w:rsidRPr="00192E83">
        <w:rPr>
          <w:lang w:eastAsia="ru-RU"/>
        </w:rPr>
        <w:t xml:space="preserve">По </w:t>
      </w:r>
      <w:r w:rsidRPr="00192E83">
        <w:rPr>
          <w:i/>
          <w:lang w:eastAsia="ru-RU"/>
        </w:rPr>
        <w:t>Гохрану России</w:t>
      </w:r>
      <w:r w:rsidRPr="00192E83">
        <w:rPr>
          <w:lang w:eastAsia="ru-RU"/>
        </w:rPr>
        <w:t xml:space="preserve"> значение оценки качества ведения бюджетного учета и составления, представления и утверждения б</w:t>
      </w:r>
      <w:r w:rsidR="00A8028D">
        <w:rPr>
          <w:lang w:eastAsia="ru-RU"/>
        </w:rPr>
        <w:t>юджетной отчетности</w:t>
      </w:r>
      <w:r w:rsidR="004D05E1">
        <w:rPr>
          <w:lang w:eastAsia="ru-RU"/>
        </w:rPr>
        <w:t xml:space="preserve"> составило</w:t>
      </w:r>
      <w:r w:rsidR="00A75179">
        <w:rPr>
          <w:lang w:eastAsia="ru-RU"/>
        </w:rPr>
        <w:br/>
      </w:r>
      <w:r w:rsidR="004D05E1">
        <w:rPr>
          <w:lang w:eastAsia="ru-RU"/>
        </w:rPr>
        <w:t>98,98 б., что на 1,02</w:t>
      </w:r>
      <w:r w:rsidRPr="00192E83">
        <w:rPr>
          <w:lang w:eastAsia="ru-RU"/>
        </w:rPr>
        <w:t xml:space="preserve"> б. ниже максималь</w:t>
      </w:r>
      <w:r w:rsidR="00A75179">
        <w:rPr>
          <w:lang w:eastAsia="ru-RU"/>
        </w:rPr>
        <w:t>ного значения указанной оценки.</w:t>
      </w:r>
    </w:p>
    <w:p w:rsidR="00EE5D59" w:rsidRDefault="001E4E5A" w:rsidP="001E4E5A">
      <w:pPr>
        <w:pStyle w:val="aa"/>
        <w:rPr>
          <w:lang w:eastAsia="ru-RU"/>
        </w:rPr>
      </w:pPr>
      <w:r w:rsidRPr="00192E83">
        <w:rPr>
          <w:lang w:eastAsia="ru-RU"/>
        </w:rPr>
        <w:t>При расчете оценки качества ведения бюджетного учета и составления, представления и утверждения бюджетной отчетности в связи с отсутствием исходных данных для сравнения с другими подведомственными Минфину России федеральными казенными учреждениями не учтено значение показателя качества финансового менеджмента «Соблюдение сроков представления бюд</w:t>
      </w:r>
      <w:r w:rsidR="00EE5D59">
        <w:rPr>
          <w:lang w:eastAsia="ru-RU"/>
        </w:rPr>
        <w:t>жетной отчетности» (100,00 б.).</w:t>
      </w:r>
    </w:p>
    <w:p w:rsidR="001E4E5A" w:rsidRPr="00192E83" w:rsidRDefault="001E4E5A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901AF9" w:rsidRPr="00192E83" w:rsidRDefault="001E4E5A" w:rsidP="00901AF9">
      <w:pPr>
        <w:pStyle w:val="aa"/>
        <w:rPr>
          <w:highlight w:val="yellow"/>
          <w:lang w:eastAsia="ru-RU"/>
        </w:rPr>
      </w:pPr>
      <w:r w:rsidRPr="00192E83">
        <w:rPr>
          <w:lang w:eastAsia="ru-RU"/>
        </w:rPr>
        <w:t>5.2</w:t>
      </w:r>
      <w:r w:rsidR="00EE5D59">
        <w:rPr>
          <w:lang w:eastAsia="ru-RU"/>
        </w:rPr>
        <w:t>. </w:t>
      </w:r>
      <w:r w:rsidRPr="00A8028D">
        <w:rPr>
          <w:lang w:eastAsia="ru-RU"/>
        </w:rPr>
        <w:t xml:space="preserve">По </w:t>
      </w:r>
      <w:r w:rsidRPr="00A8028D">
        <w:rPr>
          <w:i/>
          <w:lang w:eastAsia="ru-RU"/>
        </w:rPr>
        <w:t>ФКУ «ГУ АЗ Минфина России»</w:t>
      </w:r>
      <w:r w:rsidRPr="00A8028D">
        <w:rPr>
          <w:lang w:eastAsia="ru-RU"/>
        </w:rPr>
        <w:t xml:space="preserve"> </w:t>
      </w:r>
      <w:r w:rsidR="00901AF9" w:rsidRPr="00A8028D">
        <w:rPr>
          <w:lang w:eastAsia="ru-RU"/>
        </w:rPr>
        <w:t>значение оценки качества ведения бюджетного учета и составления, представления и утверждения бюджетной отчетности составило 83,75 б., что на 16,25 б. ниже максимального значения указанной оценки.</w:t>
      </w:r>
    </w:p>
    <w:p w:rsidR="00901AF9" w:rsidRPr="00656229" w:rsidRDefault="00901AF9" w:rsidP="00C87F5A">
      <w:pPr>
        <w:pStyle w:val="aa"/>
        <w:spacing w:after="220"/>
        <w:rPr>
          <w:lang w:eastAsia="ru-RU"/>
        </w:rPr>
      </w:pPr>
      <w:r w:rsidRPr="00656229">
        <w:rPr>
          <w:lang w:eastAsia="ru-RU"/>
        </w:rPr>
        <w:t>Не более 75,00 б. достигнуто по показателю качества финансового менеджмента «Полнота формирования текстовой части Пояснительной записки» (0,00 б.), что демонстрирует увеличение значимости (уровня) бюджетного риска несоблюдения требований полноты, нейтральности и отсутствия существенных ошибок в текстовой части Пояснительной записки к бюджетной отчетности.</w:t>
      </w:r>
    </w:p>
    <w:p w:rsidR="001E4E5A" w:rsidRPr="00192E83" w:rsidRDefault="00EE5D59" w:rsidP="00901AF9">
      <w:pPr>
        <w:pStyle w:val="aa"/>
        <w:rPr>
          <w:lang w:eastAsia="ru-RU"/>
        </w:rPr>
      </w:pPr>
      <w:r>
        <w:rPr>
          <w:lang w:eastAsia="ru-RU"/>
        </w:rPr>
        <w:t xml:space="preserve">5.3. </w:t>
      </w:r>
      <w:r w:rsidR="001E4E5A" w:rsidRPr="00192E83">
        <w:rPr>
          <w:lang w:eastAsia="ru-RU"/>
        </w:rPr>
        <w:t xml:space="preserve">По </w:t>
      </w:r>
      <w:r w:rsidR="001E4E5A" w:rsidRPr="00EE5D59">
        <w:rPr>
          <w:i/>
          <w:lang w:eastAsia="ru-RU"/>
        </w:rPr>
        <w:t>ФКУ «ГУ «</w:t>
      </w:r>
      <w:proofErr w:type="gramStart"/>
      <w:r w:rsidR="001E4E5A" w:rsidRPr="00EE5D59">
        <w:rPr>
          <w:i/>
          <w:lang w:eastAsia="ru-RU"/>
        </w:rPr>
        <w:t>ВО Минфина</w:t>
      </w:r>
      <w:proofErr w:type="gramEnd"/>
      <w:r w:rsidR="001E4E5A" w:rsidRPr="00EE5D59">
        <w:rPr>
          <w:i/>
          <w:lang w:eastAsia="ru-RU"/>
        </w:rPr>
        <w:t xml:space="preserve"> России»</w:t>
      </w:r>
      <w:r w:rsidR="001E4E5A" w:rsidRPr="00192E83">
        <w:rPr>
          <w:lang w:eastAsia="ru-RU"/>
        </w:rPr>
        <w:t xml:space="preserve"> значение оценки качества ведения бюджетного учета и составления, представления и утверждения бюджетной отчетности составило 100</w:t>
      </w:r>
      <w:r>
        <w:rPr>
          <w:lang w:eastAsia="ru-RU"/>
        </w:rPr>
        <w:t>,00</w:t>
      </w:r>
      <w:r w:rsidR="001E4E5A" w:rsidRPr="00192E83">
        <w:rPr>
          <w:lang w:eastAsia="ru-RU"/>
        </w:rPr>
        <w:t xml:space="preserve"> б., что является максимальным значением указанной оценки.</w:t>
      </w:r>
    </w:p>
    <w:p w:rsidR="00876CC3" w:rsidRPr="00192E83" w:rsidRDefault="001E4E5A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lastRenderedPageBreak/>
        <w:t>Показатели качества финансового менеджмента, значения которых равны или ниже 75,00 б., не определены.</w:t>
      </w:r>
    </w:p>
    <w:p w:rsidR="00876CC3" w:rsidRPr="00192E83" w:rsidRDefault="00381C2B" w:rsidP="00C87F5A">
      <w:pPr>
        <w:pStyle w:val="aa"/>
        <w:spacing w:after="220"/>
        <w:ind w:firstLine="0"/>
        <w:jc w:val="center"/>
        <w:rPr>
          <w:b/>
          <w:lang w:eastAsia="ru-RU"/>
        </w:rPr>
      </w:pPr>
      <w:r w:rsidRPr="00192E83">
        <w:rPr>
          <w:b/>
          <w:lang w:eastAsia="ru-RU"/>
        </w:rPr>
        <w:t>Оценка качества управления активами</w:t>
      </w:r>
    </w:p>
    <w:p w:rsidR="00C97480" w:rsidRPr="00192E83" w:rsidRDefault="00381C2B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Оценка качества управления активами не проводилась в связи с наличием исходных данных для расчета значений 2 из 5 показателей качества финансового менеджмента, что не обеспечивает достаточность значений показателей качества финансового мене</w:t>
      </w:r>
      <w:r w:rsidR="00AD19A2">
        <w:rPr>
          <w:lang w:eastAsia="ru-RU"/>
        </w:rPr>
        <w:t>д</w:t>
      </w:r>
      <w:r w:rsidRPr="00192E83">
        <w:rPr>
          <w:lang w:eastAsia="ru-RU"/>
        </w:rPr>
        <w:t>жмент</w:t>
      </w:r>
      <w:r w:rsidR="00C97480" w:rsidRPr="00192E83">
        <w:rPr>
          <w:lang w:eastAsia="ru-RU"/>
        </w:rPr>
        <w:t>а для расчета указанной оценки.</w:t>
      </w:r>
    </w:p>
    <w:p w:rsidR="00381C2B" w:rsidRPr="00192E83" w:rsidRDefault="00EE5D59" w:rsidP="00C97480">
      <w:pPr>
        <w:pStyle w:val="aa"/>
        <w:rPr>
          <w:lang w:eastAsia="ru-RU"/>
        </w:rPr>
      </w:pPr>
      <w:r>
        <w:rPr>
          <w:lang w:eastAsia="ru-RU"/>
        </w:rPr>
        <w:t>6.1. </w:t>
      </w:r>
      <w:r w:rsidR="00381C2B" w:rsidRPr="00192E83">
        <w:rPr>
          <w:i/>
          <w:lang w:eastAsia="ru-RU"/>
        </w:rPr>
        <w:t>По Гохрану России</w:t>
      </w:r>
      <w:r w:rsidR="00381C2B" w:rsidRPr="00192E83">
        <w:rPr>
          <w:lang w:eastAsia="ru-RU"/>
        </w:rPr>
        <w:t>. В связи с отсутствием исходных данных для сравнения с другими подведомственными Минфину России федеральными казенными учреждениями не учтены значения показателей качества финансового менеджмента:</w:t>
      </w:r>
    </w:p>
    <w:p w:rsidR="00381C2B" w:rsidRPr="00192E83" w:rsidRDefault="00EE5D59" w:rsidP="00381C2B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«Нарушения при управлении и распоряжении государственной собственностью» (100,00 б.);</w:t>
      </w:r>
    </w:p>
    <w:p w:rsidR="00381C2B" w:rsidRPr="00192E83" w:rsidRDefault="00EE5D59" w:rsidP="00381C2B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«Эффективность расходов на содержание недвижимого имущества» (99,16 б.);</w:t>
      </w:r>
    </w:p>
    <w:p w:rsidR="00381C2B" w:rsidRPr="00192E83" w:rsidRDefault="00EE5D59" w:rsidP="00381C2B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«Эффективность передачи недвижимого имущества в аренду» (100,00 б.);</w:t>
      </w:r>
    </w:p>
    <w:p w:rsidR="00381C2B" w:rsidRPr="00192E83" w:rsidRDefault="00381C2B" w:rsidP="00381C2B">
      <w:pPr>
        <w:pStyle w:val="aa"/>
        <w:rPr>
          <w:lang w:eastAsia="ru-RU"/>
        </w:rPr>
      </w:pPr>
      <w:r w:rsidRPr="00192E83">
        <w:rPr>
          <w:lang w:eastAsia="ru-RU"/>
        </w:rPr>
        <w:t>-</w:t>
      </w:r>
      <w:r w:rsidR="00EE5D59">
        <w:rPr>
          <w:lang w:eastAsia="ru-RU"/>
        </w:rPr>
        <w:t xml:space="preserve"> </w:t>
      </w:r>
      <w:r w:rsidRPr="00192E83">
        <w:rPr>
          <w:lang w:eastAsia="ru-RU"/>
        </w:rPr>
        <w:t>«Эффективность передачи недвижимого имущества в безвозмездное пользование» (100,00 б.);</w:t>
      </w:r>
    </w:p>
    <w:p w:rsidR="00381C2B" w:rsidRPr="00192E83" w:rsidRDefault="00EE5D59" w:rsidP="00381C2B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«Недостачи и хищения государственной собственности» (100,00 б.).</w:t>
      </w:r>
    </w:p>
    <w:p w:rsidR="00381C2B" w:rsidRPr="00192E83" w:rsidRDefault="00381C2B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381C2B" w:rsidRPr="00192E83" w:rsidRDefault="00381C2B" w:rsidP="00381C2B">
      <w:pPr>
        <w:pStyle w:val="aa"/>
        <w:rPr>
          <w:lang w:eastAsia="ru-RU"/>
        </w:rPr>
      </w:pPr>
      <w:r w:rsidRPr="00192E83">
        <w:rPr>
          <w:lang w:eastAsia="ru-RU"/>
        </w:rPr>
        <w:t xml:space="preserve">6.2. По </w:t>
      </w:r>
      <w:r w:rsidRPr="00192E83">
        <w:rPr>
          <w:i/>
          <w:lang w:eastAsia="ru-RU"/>
        </w:rPr>
        <w:t>ФКУ «ГУ АЗ Минфина России».</w:t>
      </w:r>
      <w:r w:rsidR="00FA780C" w:rsidRPr="00FA780C">
        <w:rPr>
          <w:i/>
          <w:lang w:eastAsia="ru-RU"/>
        </w:rPr>
        <w:t xml:space="preserve"> </w:t>
      </w:r>
      <w:r w:rsidRPr="00192E83">
        <w:rPr>
          <w:lang w:eastAsia="ru-RU"/>
        </w:rPr>
        <w:t>В связи с отсутствием исходных данных для сравнения с другими подведомственными Минфину России федер</w:t>
      </w:r>
      <w:r w:rsidR="00AD19A2">
        <w:rPr>
          <w:lang w:eastAsia="ru-RU"/>
        </w:rPr>
        <w:t xml:space="preserve">альными казенными учреждениями </w:t>
      </w:r>
      <w:r w:rsidRPr="00192E83">
        <w:rPr>
          <w:lang w:eastAsia="ru-RU"/>
        </w:rPr>
        <w:t>не учтены значения показателей качества финансового менеджмента:</w:t>
      </w:r>
    </w:p>
    <w:p w:rsidR="00381C2B" w:rsidRPr="00192E83" w:rsidRDefault="00C03963" w:rsidP="00381C2B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«Нарушения при управлении и распоряжении государственной собственностью» (77,66 б.);</w:t>
      </w:r>
    </w:p>
    <w:p w:rsidR="00381C2B" w:rsidRPr="00192E83" w:rsidRDefault="00C03963" w:rsidP="00381C2B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«Эффективность расходов на содержание недвижимого имущества» (76,47 б.);</w:t>
      </w:r>
    </w:p>
    <w:p w:rsidR="00381C2B" w:rsidRPr="00192E83" w:rsidRDefault="00C03963" w:rsidP="00381C2B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«Эффективность передачи недвижимого имущества в безвозмездное пользование» (100,00 б.);</w:t>
      </w:r>
    </w:p>
    <w:p w:rsidR="00381C2B" w:rsidRPr="00192E83" w:rsidRDefault="00C03963" w:rsidP="00381C2B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«Недостачи и хищения государственной собственности» (100,00 б.).</w:t>
      </w:r>
    </w:p>
    <w:p w:rsidR="00381C2B" w:rsidRPr="00192E83" w:rsidRDefault="00381C2B" w:rsidP="00C87F5A">
      <w:pPr>
        <w:pStyle w:val="aa"/>
        <w:spacing w:after="220"/>
        <w:rPr>
          <w:lang w:eastAsia="ru-RU"/>
        </w:rPr>
      </w:pPr>
      <w:r w:rsidRPr="00192E83"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381C2B" w:rsidRPr="00192E83" w:rsidRDefault="00C97480" w:rsidP="00381C2B">
      <w:pPr>
        <w:pStyle w:val="aa"/>
        <w:rPr>
          <w:lang w:eastAsia="ru-RU"/>
        </w:rPr>
      </w:pPr>
      <w:r w:rsidRPr="00192E83">
        <w:rPr>
          <w:lang w:eastAsia="ru-RU"/>
        </w:rPr>
        <w:t>6</w:t>
      </w:r>
      <w:r w:rsidR="00381C2B" w:rsidRPr="00192E83">
        <w:rPr>
          <w:lang w:eastAsia="ru-RU"/>
        </w:rPr>
        <w:t xml:space="preserve">.3. По </w:t>
      </w:r>
      <w:r w:rsidR="00381C2B" w:rsidRPr="00192E83">
        <w:rPr>
          <w:i/>
          <w:lang w:eastAsia="ru-RU"/>
        </w:rPr>
        <w:t>ФКУ «ГУ «</w:t>
      </w:r>
      <w:proofErr w:type="gramStart"/>
      <w:r w:rsidR="00381C2B" w:rsidRPr="00192E83">
        <w:rPr>
          <w:i/>
          <w:lang w:eastAsia="ru-RU"/>
        </w:rPr>
        <w:t>ВО Минфина</w:t>
      </w:r>
      <w:proofErr w:type="gramEnd"/>
      <w:r w:rsidR="00381C2B" w:rsidRPr="00192E83">
        <w:rPr>
          <w:i/>
          <w:lang w:eastAsia="ru-RU"/>
        </w:rPr>
        <w:t xml:space="preserve"> Рос</w:t>
      </w:r>
      <w:bookmarkStart w:id="0" w:name="_GoBack"/>
      <w:bookmarkEnd w:id="0"/>
      <w:r w:rsidR="00381C2B" w:rsidRPr="00192E83">
        <w:rPr>
          <w:i/>
          <w:lang w:eastAsia="ru-RU"/>
        </w:rPr>
        <w:t>сии».</w:t>
      </w:r>
      <w:r w:rsidR="00AD19A2">
        <w:rPr>
          <w:lang w:eastAsia="ru-RU"/>
        </w:rPr>
        <w:t xml:space="preserve"> </w:t>
      </w:r>
      <w:r w:rsidR="00381C2B" w:rsidRPr="00192E83">
        <w:rPr>
          <w:lang w:eastAsia="ru-RU"/>
        </w:rPr>
        <w:t>В связи с отсутствием исходных данных для сравнения с другими подведомственными Минфину России федеральными казе</w:t>
      </w:r>
      <w:r w:rsidR="00AD19A2">
        <w:rPr>
          <w:lang w:eastAsia="ru-RU"/>
        </w:rPr>
        <w:t xml:space="preserve">нными учреждениями </w:t>
      </w:r>
      <w:r w:rsidR="00381C2B" w:rsidRPr="00192E83">
        <w:rPr>
          <w:lang w:eastAsia="ru-RU"/>
        </w:rPr>
        <w:t>не учтены значения показателей качества финансового менеджмента:</w:t>
      </w:r>
    </w:p>
    <w:p w:rsidR="00381C2B" w:rsidRPr="00192E83" w:rsidRDefault="00C03963" w:rsidP="00381C2B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«Эффективность расходов на содержание недвижимого имущества»</w:t>
      </w:r>
      <w:r>
        <w:rPr>
          <w:lang w:eastAsia="ru-RU"/>
        </w:rPr>
        <w:br/>
        <w:t xml:space="preserve">(100,00 </w:t>
      </w:r>
      <w:r w:rsidR="00381C2B" w:rsidRPr="00192E83">
        <w:rPr>
          <w:lang w:eastAsia="ru-RU"/>
        </w:rPr>
        <w:t>б.);</w:t>
      </w:r>
    </w:p>
    <w:p w:rsidR="00A8028D" w:rsidRDefault="00C03963" w:rsidP="00C97480">
      <w:pPr>
        <w:pStyle w:val="aa"/>
        <w:rPr>
          <w:lang w:eastAsia="ru-RU"/>
        </w:rPr>
      </w:pPr>
      <w:r>
        <w:rPr>
          <w:lang w:eastAsia="ru-RU"/>
        </w:rPr>
        <w:t>- </w:t>
      </w:r>
      <w:r w:rsidR="00381C2B" w:rsidRPr="00192E83">
        <w:rPr>
          <w:lang w:eastAsia="ru-RU"/>
        </w:rPr>
        <w:t>«Недостачи и хищения государствен</w:t>
      </w:r>
      <w:r w:rsidR="00A8028D">
        <w:rPr>
          <w:lang w:eastAsia="ru-RU"/>
        </w:rPr>
        <w:t>ной собственности» (100,00 б.).</w:t>
      </w:r>
    </w:p>
    <w:p w:rsidR="001E4E5A" w:rsidRPr="00192E83" w:rsidRDefault="00381C2B" w:rsidP="00C97480">
      <w:pPr>
        <w:pStyle w:val="aa"/>
        <w:rPr>
          <w:lang w:eastAsia="ru-RU"/>
        </w:rPr>
      </w:pPr>
      <w:r w:rsidRPr="00192E83">
        <w:rPr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sectPr w:rsidR="001E4E5A" w:rsidRPr="00192E83" w:rsidSect="00E24CB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B4" w:rsidRDefault="00AB69B4" w:rsidP="00E24CBA">
      <w:pPr>
        <w:spacing w:after="0" w:line="240" w:lineRule="auto"/>
      </w:pPr>
      <w:r>
        <w:separator/>
      </w:r>
    </w:p>
  </w:endnote>
  <w:endnote w:type="continuationSeparator" w:id="0">
    <w:p w:rsidR="00AB69B4" w:rsidRDefault="00AB69B4" w:rsidP="00E2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B4" w:rsidRDefault="00AB69B4" w:rsidP="00E24CBA">
      <w:pPr>
        <w:spacing w:after="0" w:line="240" w:lineRule="auto"/>
      </w:pPr>
      <w:r>
        <w:separator/>
      </w:r>
    </w:p>
  </w:footnote>
  <w:footnote w:type="continuationSeparator" w:id="0">
    <w:p w:rsidR="00AB69B4" w:rsidRDefault="00AB69B4" w:rsidP="00E2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681231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C06DF7" w:rsidRPr="00E24CBA" w:rsidRDefault="00C06DF7" w:rsidP="00E24CBA">
        <w:pPr>
          <w:pStyle w:val="a4"/>
          <w:rPr>
            <w:rFonts w:cs="Times New Roman"/>
            <w:szCs w:val="28"/>
          </w:rPr>
        </w:pPr>
        <w:r w:rsidRPr="00D60667">
          <w:rPr>
            <w:rFonts w:cs="Times New Roman"/>
            <w:b w:val="0"/>
            <w:szCs w:val="28"/>
          </w:rPr>
          <w:fldChar w:fldCharType="begin"/>
        </w:r>
        <w:r w:rsidRPr="00D60667">
          <w:rPr>
            <w:rFonts w:cs="Times New Roman"/>
            <w:b w:val="0"/>
            <w:szCs w:val="28"/>
          </w:rPr>
          <w:instrText>PAGE   \* MERGEFORMAT</w:instrText>
        </w:r>
        <w:r w:rsidRPr="00D60667">
          <w:rPr>
            <w:rFonts w:cs="Times New Roman"/>
            <w:b w:val="0"/>
            <w:szCs w:val="28"/>
          </w:rPr>
          <w:fldChar w:fldCharType="separate"/>
        </w:r>
        <w:r w:rsidR="00B634CC">
          <w:rPr>
            <w:rFonts w:cs="Times New Roman"/>
            <w:b w:val="0"/>
            <w:noProof/>
            <w:szCs w:val="28"/>
          </w:rPr>
          <w:t>6</w:t>
        </w:r>
        <w:r w:rsidRPr="00D60667">
          <w:rPr>
            <w:rFonts w:cs="Times New Roman"/>
            <w:b w:val="0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795"/>
    <w:multiLevelType w:val="multilevel"/>
    <w:tmpl w:val="76F4E1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5C46C9"/>
    <w:multiLevelType w:val="hybridMultilevel"/>
    <w:tmpl w:val="B2C238A0"/>
    <w:lvl w:ilvl="0" w:tplc="34784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329"/>
    <w:multiLevelType w:val="multilevel"/>
    <w:tmpl w:val="99026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DC521F"/>
    <w:multiLevelType w:val="hybridMultilevel"/>
    <w:tmpl w:val="5F22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5C6A"/>
    <w:multiLevelType w:val="multilevel"/>
    <w:tmpl w:val="2DEC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7610C5A"/>
    <w:multiLevelType w:val="hybridMultilevel"/>
    <w:tmpl w:val="85408C6C"/>
    <w:lvl w:ilvl="0" w:tplc="34784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98"/>
    <w:rsid w:val="00001117"/>
    <w:rsid w:val="00004D02"/>
    <w:rsid w:val="00011343"/>
    <w:rsid w:val="000143A1"/>
    <w:rsid w:val="0002034F"/>
    <w:rsid w:val="00027ACA"/>
    <w:rsid w:val="000362D6"/>
    <w:rsid w:val="00045830"/>
    <w:rsid w:val="00060D49"/>
    <w:rsid w:val="00063A7C"/>
    <w:rsid w:val="000737BB"/>
    <w:rsid w:val="000755AC"/>
    <w:rsid w:val="00082064"/>
    <w:rsid w:val="000827D6"/>
    <w:rsid w:val="00082B9B"/>
    <w:rsid w:val="00097D34"/>
    <w:rsid w:val="000D08A4"/>
    <w:rsid w:val="000E42E4"/>
    <w:rsid w:val="000E4E49"/>
    <w:rsid w:val="000F0DF1"/>
    <w:rsid w:val="000F22BD"/>
    <w:rsid w:val="000F6EAE"/>
    <w:rsid w:val="001063CA"/>
    <w:rsid w:val="001077D3"/>
    <w:rsid w:val="00111E65"/>
    <w:rsid w:val="00120471"/>
    <w:rsid w:val="00120568"/>
    <w:rsid w:val="001302EA"/>
    <w:rsid w:val="00174467"/>
    <w:rsid w:val="001779E7"/>
    <w:rsid w:val="00192E83"/>
    <w:rsid w:val="001A7AB9"/>
    <w:rsid w:val="001B37FF"/>
    <w:rsid w:val="001C6BA5"/>
    <w:rsid w:val="001C7916"/>
    <w:rsid w:val="001E3410"/>
    <w:rsid w:val="001E4E5A"/>
    <w:rsid w:val="00222B7C"/>
    <w:rsid w:val="002240C4"/>
    <w:rsid w:val="0023169A"/>
    <w:rsid w:val="00246380"/>
    <w:rsid w:val="00252C0B"/>
    <w:rsid w:val="00253E12"/>
    <w:rsid w:val="00257D60"/>
    <w:rsid w:val="00261396"/>
    <w:rsid w:val="0027165C"/>
    <w:rsid w:val="00284083"/>
    <w:rsid w:val="00285A7D"/>
    <w:rsid w:val="0028629F"/>
    <w:rsid w:val="00297D04"/>
    <w:rsid w:val="002A5B8A"/>
    <w:rsid w:val="002B021C"/>
    <w:rsid w:val="002C45C7"/>
    <w:rsid w:val="002D2E3D"/>
    <w:rsid w:val="002E1BE6"/>
    <w:rsid w:val="002E1C80"/>
    <w:rsid w:val="002E1D9E"/>
    <w:rsid w:val="00316A2E"/>
    <w:rsid w:val="00317A15"/>
    <w:rsid w:val="00334981"/>
    <w:rsid w:val="003357BD"/>
    <w:rsid w:val="003370DA"/>
    <w:rsid w:val="00344C1A"/>
    <w:rsid w:val="00381C2B"/>
    <w:rsid w:val="003875EE"/>
    <w:rsid w:val="00397181"/>
    <w:rsid w:val="003A6BD3"/>
    <w:rsid w:val="003C1CEA"/>
    <w:rsid w:val="003C5879"/>
    <w:rsid w:val="003D3D95"/>
    <w:rsid w:val="003D604C"/>
    <w:rsid w:val="003E70F2"/>
    <w:rsid w:val="003F1576"/>
    <w:rsid w:val="0040020C"/>
    <w:rsid w:val="00400D9D"/>
    <w:rsid w:val="00423403"/>
    <w:rsid w:val="00423E39"/>
    <w:rsid w:val="00433D98"/>
    <w:rsid w:val="0046339C"/>
    <w:rsid w:val="00472890"/>
    <w:rsid w:val="004914C9"/>
    <w:rsid w:val="00491B2B"/>
    <w:rsid w:val="004A7925"/>
    <w:rsid w:val="004C6257"/>
    <w:rsid w:val="004D05E1"/>
    <w:rsid w:val="004D62F5"/>
    <w:rsid w:val="004F0683"/>
    <w:rsid w:val="004F2F60"/>
    <w:rsid w:val="00506010"/>
    <w:rsid w:val="00516F0A"/>
    <w:rsid w:val="00516F6B"/>
    <w:rsid w:val="00516FA7"/>
    <w:rsid w:val="005439E8"/>
    <w:rsid w:val="00544262"/>
    <w:rsid w:val="0055249C"/>
    <w:rsid w:val="00552FEA"/>
    <w:rsid w:val="0055772F"/>
    <w:rsid w:val="00561AC0"/>
    <w:rsid w:val="00572E7B"/>
    <w:rsid w:val="00594FE6"/>
    <w:rsid w:val="005A4377"/>
    <w:rsid w:val="005C39FB"/>
    <w:rsid w:val="005E236E"/>
    <w:rsid w:val="005F7BDF"/>
    <w:rsid w:val="006023CD"/>
    <w:rsid w:val="0060441A"/>
    <w:rsid w:val="0061419A"/>
    <w:rsid w:val="006176FF"/>
    <w:rsid w:val="006177DA"/>
    <w:rsid w:val="00627A2C"/>
    <w:rsid w:val="00656229"/>
    <w:rsid w:val="00692E77"/>
    <w:rsid w:val="006B532F"/>
    <w:rsid w:val="006B5C3E"/>
    <w:rsid w:val="006C2BE8"/>
    <w:rsid w:val="006D479A"/>
    <w:rsid w:val="006E1A4D"/>
    <w:rsid w:val="006F1CBD"/>
    <w:rsid w:val="006F360C"/>
    <w:rsid w:val="006F6C54"/>
    <w:rsid w:val="00713CEA"/>
    <w:rsid w:val="00726DCF"/>
    <w:rsid w:val="007277EA"/>
    <w:rsid w:val="0073350A"/>
    <w:rsid w:val="00734528"/>
    <w:rsid w:val="007513CD"/>
    <w:rsid w:val="00760CA5"/>
    <w:rsid w:val="00763500"/>
    <w:rsid w:val="00767372"/>
    <w:rsid w:val="00783F30"/>
    <w:rsid w:val="007A270C"/>
    <w:rsid w:val="007A58AE"/>
    <w:rsid w:val="007A6843"/>
    <w:rsid w:val="007B35F9"/>
    <w:rsid w:val="007D5450"/>
    <w:rsid w:val="007D7916"/>
    <w:rsid w:val="007F45CD"/>
    <w:rsid w:val="007F7441"/>
    <w:rsid w:val="00831B98"/>
    <w:rsid w:val="00836CFE"/>
    <w:rsid w:val="0084712E"/>
    <w:rsid w:val="00876CC3"/>
    <w:rsid w:val="00881DC0"/>
    <w:rsid w:val="008821B8"/>
    <w:rsid w:val="00885462"/>
    <w:rsid w:val="00886F4B"/>
    <w:rsid w:val="00887E2E"/>
    <w:rsid w:val="008A30B9"/>
    <w:rsid w:val="008A451E"/>
    <w:rsid w:val="008A6FAE"/>
    <w:rsid w:val="008D133D"/>
    <w:rsid w:val="00901AF9"/>
    <w:rsid w:val="00913078"/>
    <w:rsid w:val="0091363B"/>
    <w:rsid w:val="00922AA1"/>
    <w:rsid w:val="00923825"/>
    <w:rsid w:val="00925FCE"/>
    <w:rsid w:val="00927CA4"/>
    <w:rsid w:val="00930858"/>
    <w:rsid w:val="0098198F"/>
    <w:rsid w:val="009842CC"/>
    <w:rsid w:val="009852C1"/>
    <w:rsid w:val="00985964"/>
    <w:rsid w:val="009A7103"/>
    <w:rsid w:val="009C383F"/>
    <w:rsid w:val="009C4D90"/>
    <w:rsid w:val="009C6839"/>
    <w:rsid w:val="009D3238"/>
    <w:rsid w:val="009E6E43"/>
    <w:rsid w:val="009F09F1"/>
    <w:rsid w:val="009F5746"/>
    <w:rsid w:val="00A03809"/>
    <w:rsid w:val="00A110EF"/>
    <w:rsid w:val="00A21D15"/>
    <w:rsid w:val="00A36FBB"/>
    <w:rsid w:val="00A46317"/>
    <w:rsid w:val="00A52D82"/>
    <w:rsid w:val="00A53C72"/>
    <w:rsid w:val="00A75179"/>
    <w:rsid w:val="00A758BE"/>
    <w:rsid w:val="00A8028D"/>
    <w:rsid w:val="00A80AD2"/>
    <w:rsid w:val="00A85307"/>
    <w:rsid w:val="00A8599C"/>
    <w:rsid w:val="00A95B55"/>
    <w:rsid w:val="00AA0B81"/>
    <w:rsid w:val="00AA451A"/>
    <w:rsid w:val="00AA6FBB"/>
    <w:rsid w:val="00AB69B4"/>
    <w:rsid w:val="00AD19A2"/>
    <w:rsid w:val="00AD6774"/>
    <w:rsid w:val="00AF0CE2"/>
    <w:rsid w:val="00B104C0"/>
    <w:rsid w:val="00B1235E"/>
    <w:rsid w:val="00B13CE8"/>
    <w:rsid w:val="00B26380"/>
    <w:rsid w:val="00B3306B"/>
    <w:rsid w:val="00B614BE"/>
    <w:rsid w:val="00B634CC"/>
    <w:rsid w:val="00B67932"/>
    <w:rsid w:val="00B850F3"/>
    <w:rsid w:val="00BA48AF"/>
    <w:rsid w:val="00BB7C0C"/>
    <w:rsid w:val="00BC0A78"/>
    <w:rsid w:val="00BE0FC3"/>
    <w:rsid w:val="00BF3241"/>
    <w:rsid w:val="00BF5985"/>
    <w:rsid w:val="00BF5DA0"/>
    <w:rsid w:val="00BF7ADC"/>
    <w:rsid w:val="00C00E29"/>
    <w:rsid w:val="00C02C08"/>
    <w:rsid w:val="00C03963"/>
    <w:rsid w:val="00C0427C"/>
    <w:rsid w:val="00C06C54"/>
    <w:rsid w:val="00C06DF7"/>
    <w:rsid w:val="00C10022"/>
    <w:rsid w:val="00C154D6"/>
    <w:rsid w:val="00C30240"/>
    <w:rsid w:val="00C52F3F"/>
    <w:rsid w:val="00C56383"/>
    <w:rsid w:val="00C56DBB"/>
    <w:rsid w:val="00C65896"/>
    <w:rsid w:val="00C700BC"/>
    <w:rsid w:val="00C75812"/>
    <w:rsid w:val="00C82786"/>
    <w:rsid w:val="00C875C2"/>
    <w:rsid w:val="00C87F14"/>
    <w:rsid w:val="00C87F5A"/>
    <w:rsid w:val="00C942A5"/>
    <w:rsid w:val="00C97480"/>
    <w:rsid w:val="00CA48DE"/>
    <w:rsid w:val="00CC154C"/>
    <w:rsid w:val="00D144C0"/>
    <w:rsid w:val="00D25633"/>
    <w:rsid w:val="00D25FD7"/>
    <w:rsid w:val="00D316D2"/>
    <w:rsid w:val="00D378C6"/>
    <w:rsid w:val="00D45786"/>
    <w:rsid w:val="00D50AAF"/>
    <w:rsid w:val="00D537FA"/>
    <w:rsid w:val="00D60667"/>
    <w:rsid w:val="00D70B6D"/>
    <w:rsid w:val="00D70D2F"/>
    <w:rsid w:val="00DA2785"/>
    <w:rsid w:val="00DA712F"/>
    <w:rsid w:val="00DB65BC"/>
    <w:rsid w:val="00DE033F"/>
    <w:rsid w:val="00DE30BA"/>
    <w:rsid w:val="00DE4016"/>
    <w:rsid w:val="00DF2EBE"/>
    <w:rsid w:val="00DF4C83"/>
    <w:rsid w:val="00E06830"/>
    <w:rsid w:val="00E10942"/>
    <w:rsid w:val="00E123AF"/>
    <w:rsid w:val="00E24966"/>
    <w:rsid w:val="00E24CBA"/>
    <w:rsid w:val="00E27A4A"/>
    <w:rsid w:val="00E5283C"/>
    <w:rsid w:val="00E54FAF"/>
    <w:rsid w:val="00E56037"/>
    <w:rsid w:val="00E65270"/>
    <w:rsid w:val="00E67782"/>
    <w:rsid w:val="00E70DDA"/>
    <w:rsid w:val="00E76DE2"/>
    <w:rsid w:val="00E848D5"/>
    <w:rsid w:val="00EB3819"/>
    <w:rsid w:val="00EB643B"/>
    <w:rsid w:val="00EE5D59"/>
    <w:rsid w:val="00EF42E4"/>
    <w:rsid w:val="00F06F01"/>
    <w:rsid w:val="00F15D8B"/>
    <w:rsid w:val="00F231B6"/>
    <w:rsid w:val="00F2792E"/>
    <w:rsid w:val="00F31C9C"/>
    <w:rsid w:val="00F46DA1"/>
    <w:rsid w:val="00F5550E"/>
    <w:rsid w:val="00F80B25"/>
    <w:rsid w:val="00F969F4"/>
    <w:rsid w:val="00FA26B6"/>
    <w:rsid w:val="00FA780C"/>
    <w:rsid w:val="00FC2CD7"/>
    <w:rsid w:val="00FD0A71"/>
    <w:rsid w:val="00FD37E7"/>
    <w:rsid w:val="00FE4FB2"/>
    <w:rsid w:val="00FE6C0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4F6"/>
  <w15:chartTrackingRefBased/>
  <w15:docId w15:val="{CF5093C9-C3F5-46C0-A79F-9DA30503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одзаголовок - оценка качества"/>
    <w:qFormat/>
    <w:rsid w:val="0046339C"/>
    <w:pPr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риски (если много)"/>
    <w:basedOn w:val="a"/>
    <w:next w:val="a"/>
    <w:link w:val="10"/>
    <w:uiPriority w:val="9"/>
    <w:qFormat/>
    <w:rsid w:val="0046339C"/>
    <w:pPr>
      <w:keepNext/>
      <w:keepLines/>
      <w:spacing w:before="240" w:after="0"/>
      <w:jc w:val="both"/>
      <w:outlineLvl w:val="0"/>
    </w:pPr>
    <w:rPr>
      <w:rFonts w:eastAsiaTheme="majorEastAsia" w:cstheme="majorBidi"/>
      <w:b w:val="0"/>
      <w:color w:val="ED7D31" w:themeColor="accent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CBA"/>
  </w:style>
  <w:style w:type="paragraph" w:styleId="a6">
    <w:name w:val="footer"/>
    <w:basedOn w:val="a"/>
    <w:link w:val="a7"/>
    <w:uiPriority w:val="99"/>
    <w:unhideWhenUsed/>
    <w:rsid w:val="00E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CBA"/>
  </w:style>
  <w:style w:type="paragraph" w:styleId="a8">
    <w:name w:val="Balloon Text"/>
    <w:basedOn w:val="a"/>
    <w:link w:val="a9"/>
    <w:uiPriority w:val="99"/>
    <w:semiHidden/>
    <w:unhideWhenUsed/>
    <w:rsid w:val="0007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5AC"/>
    <w:rPr>
      <w:rFonts w:ascii="Segoe UI" w:hAnsi="Segoe UI" w:cs="Segoe UI"/>
      <w:sz w:val="18"/>
      <w:szCs w:val="18"/>
    </w:rPr>
  </w:style>
  <w:style w:type="paragraph" w:styleId="aa">
    <w:name w:val="No Spacing"/>
    <w:aliases w:val="Тест основной"/>
    <w:uiPriority w:val="1"/>
    <w:qFormat/>
    <w:rsid w:val="0046339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риски (если много) Знак"/>
    <w:basedOn w:val="a0"/>
    <w:link w:val="1"/>
    <w:uiPriority w:val="9"/>
    <w:rsid w:val="0046339C"/>
    <w:rPr>
      <w:rFonts w:ascii="Times New Roman" w:eastAsiaTheme="majorEastAsia" w:hAnsi="Times New Roman" w:cstheme="majorBidi"/>
      <w:color w:val="ED7D31" w:themeColor="accent2"/>
      <w:sz w:val="28"/>
      <w:szCs w:val="32"/>
    </w:rPr>
  </w:style>
  <w:style w:type="paragraph" w:styleId="ab">
    <w:name w:val="Title"/>
    <w:aliases w:val="Выбор (ввод данных)"/>
    <w:basedOn w:val="a"/>
    <w:next w:val="a"/>
    <w:link w:val="ac"/>
    <w:uiPriority w:val="10"/>
    <w:qFormat/>
    <w:rsid w:val="009C6839"/>
    <w:pPr>
      <w:spacing w:after="0" w:line="240" w:lineRule="auto"/>
      <w:contextualSpacing/>
      <w:jc w:val="both"/>
    </w:pPr>
    <w:rPr>
      <w:rFonts w:eastAsiaTheme="majorEastAsia" w:cstheme="majorBidi"/>
      <w:b w:val="0"/>
      <w:i/>
      <w:color w:val="ED7D31" w:themeColor="accent2"/>
      <w:spacing w:val="-10"/>
      <w:kern w:val="28"/>
      <w:szCs w:val="56"/>
      <w:u w:val="single"/>
    </w:rPr>
  </w:style>
  <w:style w:type="character" w:customStyle="1" w:styleId="ac">
    <w:name w:val="Заголовок Знак"/>
    <w:aliases w:val="Выбор (ввод данных) Знак"/>
    <w:basedOn w:val="a0"/>
    <w:link w:val="ab"/>
    <w:uiPriority w:val="10"/>
    <w:rsid w:val="009C6839"/>
    <w:rPr>
      <w:rFonts w:ascii="Times New Roman" w:eastAsiaTheme="majorEastAsia" w:hAnsi="Times New Roman" w:cstheme="majorBidi"/>
      <w:i/>
      <w:color w:val="ED7D31" w:themeColor="accent2"/>
      <w:spacing w:val="-10"/>
      <w:kern w:val="28"/>
      <w:sz w:val="28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Надежда Андреевна</dc:creator>
  <cp:keywords/>
  <dc:description/>
  <cp:lastModifiedBy>Рахманова Надежда Андреевна</cp:lastModifiedBy>
  <cp:revision>4</cp:revision>
  <cp:lastPrinted>2022-04-28T15:04:00Z</cp:lastPrinted>
  <dcterms:created xsi:type="dcterms:W3CDTF">2022-06-28T15:51:00Z</dcterms:created>
  <dcterms:modified xsi:type="dcterms:W3CDTF">2022-06-28T16:12:00Z</dcterms:modified>
</cp:coreProperties>
</file>