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                                   Федеральное казначейство</w:t>
      </w: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   №___________                            от ________ № _________</w:t>
      </w: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5D" w:rsidRPr="000E235D" w:rsidRDefault="000E235D" w:rsidP="000E235D">
      <w:pPr>
        <w:tabs>
          <w:tab w:val="left" w:pos="4962"/>
        </w:tabs>
        <w:spacing w:after="0" w:line="240" w:lineRule="auto"/>
        <w:ind w:left="524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средств федерального бюджета</w:t>
      </w:r>
    </w:p>
    <w:p w:rsidR="001F270D" w:rsidRPr="000E235D" w:rsidRDefault="001F270D" w:rsidP="000E235D">
      <w:pPr>
        <w:tabs>
          <w:tab w:val="left" w:pos="4962"/>
        </w:tabs>
        <w:spacing w:after="0" w:line="240" w:lineRule="auto"/>
        <w:ind w:left="524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5D" w:rsidRPr="000E235D" w:rsidRDefault="000E235D" w:rsidP="000E235D">
      <w:pPr>
        <w:tabs>
          <w:tab w:val="left" w:pos="4962"/>
        </w:tabs>
        <w:spacing w:after="0" w:line="240" w:lineRule="auto"/>
        <w:ind w:left="5245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органы субъектов      Российской Федерации</w:t>
      </w:r>
    </w:p>
    <w:p w:rsidR="000E235D" w:rsidRPr="000E235D" w:rsidRDefault="000E235D" w:rsidP="000E235D">
      <w:pPr>
        <w:tabs>
          <w:tab w:val="left" w:pos="4962"/>
        </w:tabs>
        <w:spacing w:after="0" w:line="240" w:lineRule="auto"/>
        <w:ind w:left="3828" w:firstLine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образований)</w:t>
      </w:r>
    </w:p>
    <w:p w:rsidR="000E235D" w:rsidRPr="000E235D" w:rsidRDefault="000E235D" w:rsidP="000E2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Территориальные органы</w:t>
      </w:r>
    </w:p>
    <w:p w:rsidR="000E235D" w:rsidRPr="000E235D" w:rsidRDefault="000E235D" w:rsidP="000E2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Федерального казначейства</w:t>
      </w:r>
    </w:p>
    <w:p w:rsidR="00191792" w:rsidRDefault="00191792" w:rsidP="000E23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792" w:rsidRDefault="00191792" w:rsidP="000E235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35D" w:rsidRPr="007C0618" w:rsidRDefault="00F71192" w:rsidP="001F270D">
      <w:pPr>
        <w:autoSpaceDE w:val="0"/>
        <w:autoSpaceDN w:val="0"/>
        <w:adjustRightInd w:val="0"/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финансов Российской Федерации и Федеральное казначейство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235D"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пост</w:t>
      </w:r>
      <w:r w:rsidR="00696429"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E235D"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пающими вопросами о применении</w:t>
      </w:r>
      <w:r w:rsidR="00696429"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положений Правил расширенного казначейского сопровождения, утвержденных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24 ноября 2021 г. № 2024 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51A" w:rsidRPr="007C0618">
        <w:rPr>
          <w:rFonts w:ascii="Times New Roman" w:hAnsi="Times New Roman" w:cs="Times New Roman"/>
          <w:color w:val="000000"/>
          <w:sz w:val="28"/>
          <w:szCs w:val="28"/>
        </w:rPr>
        <w:t>О правилах казначейского сопровождения»</w:t>
      </w:r>
      <w:r w:rsidR="0064251A" w:rsidRPr="00B82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F1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242</w:t>
      </w:r>
      <w:r w:rsidRPr="00B824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242</w:t>
      </w:r>
      <w:r w:rsidRPr="00B824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  <w:r w:rsid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2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Бюджетный кодекс, 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№ 2024,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расширенного казначейского сопр</w:t>
      </w:r>
      <w:r w:rsidR="008255F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вождения)</w:t>
      </w:r>
      <w:r w:rsidR="001F2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5D" w:rsidRPr="007C0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сообщают следующее.</w:t>
      </w:r>
    </w:p>
    <w:p w:rsidR="000E235D" w:rsidRPr="007C0618" w:rsidRDefault="000E235D" w:rsidP="001F270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F66022" w:rsidRPr="007C0618">
        <w:rPr>
          <w:rFonts w:ascii="Times New Roman" w:hAnsi="Times New Roman" w:cs="Times New Roman"/>
          <w:sz w:val="28"/>
          <w:szCs w:val="28"/>
        </w:rPr>
        <w:t xml:space="preserve">от </w:t>
      </w:r>
      <w:r w:rsidR="00816D2E" w:rsidRPr="007C0618">
        <w:rPr>
          <w:rFonts w:ascii="Times New Roman" w:hAnsi="Times New Roman" w:cs="Times New Roman"/>
          <w:sz w:val="28"/>
          <w:szCs w:val="28"/>
        </w:rPr>
        <w:t>1 июля 2021 г. № 244-ФЗ</w:t>
      </w:r>
      <w:r w:rsidR="00BF10B5">
        <w:rPr>
          <w:rFonts w:ascii="Times New Roman" w:hAnsi="Times New Roman" w:cs="Times New Roman"/>
          <w:sz w:val="28"/>
          <w:szCs w:val="28"/>
        </w:rPr>
        <w:t xml:space="preserve"> «</w:t>
      </w:r>
      <w:r w:rsidR="00BF10B5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 приостановлении действия пункта 4 статьи 242.17 Бюджетного кодекса Российской Федерации</w:t>
      </w:r>
      <w:r w:rsidR="00BF10B5">
        <w:rPr>
          <w:rFonts w:ascii="Times New Roman" w:hAnsi="Times New Roman" w:cs="Times New Roman"/>
          <w:sz w:val="28"/>
          <w:szCs w:val="28"/>
        </w:rPr>
        <w:t xml:space="preserve">»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Бюджетный кодекс включены положения о казначейском сопровождении операций с денежными средствами юридических лиц, индивидуальных предпринимателей, физических лиц - производителей товаров, работ, услуг, получающих средства </w:t>
      </w:r>
      <w:r w:rsidRPr="007C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бюджетов бюджетной системы Российской Федерации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государственных (муниципальных) контрактов, договоров (соглашений), контрактов (договоров)</w:t>
      </w:r>
      <w:r w:rsidRPr="00B824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которых осуществляется после подтверждения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соответствие условиям и (или) целям, установленным при предоставлении средств (далее соответственно – целевые средства, участник казначейского сопровождения, казначейское сопровождение).</w:t>
      </w:r>
    </w:p>
    <w:p w:rsidR="000E235D" w:rsidRPr="007C0618" w:rsidRDefault="00BF10B5" w:rsidP="001F270D">
      <w:pPr>
        <w:autoSpaceDE w:val="0"/>
        <w:autoSpaceDN w:val="0"/>
        <w:adjustRightInd w:val="0"/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25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242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26  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целевые средства, предоставляемые из федерального бюджета, бюджета субъекта Российской Федерации (местного бюджета), определяются федеральным законом о федеральном бюджете на текущий финансовый год и на плановый период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субъекта Российской Федерации о бюджете субъекта Российской Федерации (муниципальным правовым актом представительного органа муниципального образования о местном бюджете) на текущий финансовый год и на плановый период, решениями Правительства Российской Федерации.</w:t>
      </w:r>
    </w:p>
    <w:p w:rsidR="000E235D" w:rsidRPr="007C0618" w:rsidRDefault="000E235D" w:rsidP="00D116A9">
      <w:pPr>
        <w:spacing w:after="0" w:line="3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618">
        <w:rPr>
          <w:rFonts w:ascii="Times New Roman" w:eastAsia="Calibri" w:hAnsi="Times New Roman" w:cs="Times New Roman"/>
          <w:sz w:val="28"/>
          <w:szCs w:val="28"/>
        </w:rPr>
        <w:tab/>
        <w:t>Статьей 242</w:t>
      </w:r>
      <w:r w:rsidRPr="007C0618">
        <w:rPr>
          <w:rFonts w:ascii="Times New Roman" w:eastAsia="Calibri" w:hAnsi="Times New Roman" w:cs="Times New Roman"/>
          <w:sz w:val="28"/>
          <w:szCs w:val="28"/>
          <w:vertAlign w:val="superscript"/>
        </w:rPr>
        <w:t>27</w:t>
      </w:r>
      <w:r w:rsidRPr="007C0618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определены средства, на которые положения о казначейском сопровождении </w:t>
      </w:r>
      <w:r w:rsidRPr="007C0618">
        <w:rPr>
          <w:rFonts w:ascii="Times New Roman" w:eastAsia="Calibri" w:hAnsi="Times New Roman" w:cs="Times New Roman"/>
          <w:b/>
          <w:sz w:val="28"/>
          <w:szCs w:val="28"/>
        </w:rPr>
        <w:t>не распространяются</w:t>
      </w:r>
      <w:r w:rsidR="008255F3" w:rsidRPr="007C061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E435B" w:rsidRPr="007C0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618">
        <w:rPr>
          <w:rFonts w:ascii="Times New Roman" w:eastAsia="Calibri" w:hAnsi="Times New Roman" w:cs="Times New Roman"/>
          <w:sz w:val="28"/>
          <w:szCs w:val="28"/>
        </w:rPr>
        <w:t>При этом необходимо обратить внимание, что в соответствии с пунктом 9 части 2</w:t>
      </w:r>
      <w:r w:rsidR="00556690">
        <w:rPr>
          <w:rFonts w:ascii="Times New Roman" w:eastAsia="Calibri" w:hAnsi="Times New Roman" w:cs="Times New Roman"/>
          <w:sz w:val="28"/>
          <w:szCs w:val="28"/>
        </w:rPr>
        <w:br/>
      </w:r>
      <w:r w:rsidR="002B054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03C7B" w:rsidRPr="007C0618">
        <w:rPr>
          <w:rFonts w:ascii="Times New Roman" w:eastAsia="Calibri" w:hAnsi="Times New Roman" w:cs="Times New Roman"/>
          <w:sz w:val="28"/>
          <w:szCs w:val="28"/>
        </w:rPr>
        <w:t xml:space="preserve"> пунктом 4 части 3</w:t>
      </w:r>
      <w:r w:rsidRPr="007C0618">
        <w:rPr>
          <w:rFonts w:ascii="Times New Roman" w:eastAsia="Calibri" w:hAnsi="Times New Roman" w:cs="Times New Roman"/>
          <w:sz w:val="28"/>
          <w:szCs w:val="28"/>
        </w:rPr>
        <w:t xml:space="preserve"> статьи 5 Федерального закона № 390-ФЗ решением Правительства Российской Федерации может быть установлено требован</w:t>
      </w:r>
      <w:r w:rsidR="00BF10B5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556690">
        <w:rPr>
          <w:rFonts w:ascii="Times New Roman" w:eastAsia="Calibri" w:hAnsi="Times New Roman" w:cs="Times New Roman"/>
          <w:sz w:val="28"/>
          <w:szCs w:val="28"/>
        </w:rPr>
        <w:br/>
      </w:r>
      <w:r w:rsidR="00BF10B5">
        <w:rPr>
          <w:rFonts w:ascii="Times New Roman" w:eastAsia="Calibri" w:hAnsi="Times New Roman" w:cs="Times New Roman"/>
          <w:sz w:val="28"/>
          <w:szCs w:val="28"/>
        </w:rPr>
        <w:t>о казначейском сопровождении</w:t>
      </w:r>
      <w:r w:rsidRPr="007C0618">
        <w:rPr>
          <w:rFonts w:ascii="Times New Roman" w:eastAsia="Calibri" w:hAnsi="Times New Roman" w:cs="Times New Roman"/>
          <w:sz w:val="28"/>
          <w:szCs w:val="28"/>
        </w:rPr>
        <w:t xml:space="preserve"> в отношении указанных средств.</w:t>
      </w:r>
    </w:p>
    <w:p w:rsidR="0028569C" w:rsidRPr="007C0618" w:rsidRDefault="000E235D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242</w:t>
      </w:r>
      <w:r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="00BF10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F10B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Ф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казначейство осуществляет расширенное казначейское сопровождение </w:t>
      </w:r>
      <w:r w:rsidR="0055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государственным контрактам, договорам (соглашениям),</w:t>
      </w:r>
      <w:r w:rsidR="00AC4D7F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(договорам),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Правительством Российской Федерации. </w:t>
      </w:r>
    </w:p>
    <w:p w:rsidR="000E235D" w:rsidRPr="007C0618" w:rsidRDefault="00816D2E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инансовые органы субъектов Российской Федерации (муниципальных образований) вправе осуществлять расширенное казначейское сопровождение в случаях и порядке, установленных Правительством Российской Федерации.</w:t>
      </w:r>
    </w:p>
    <w:p w:rsidR="0057375E" w:rsidRPr="007C0618" w:rsidRDefault="0057375E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постановления Правительства Российской Федерации от </w:t>
      </w:r>
      <w:r w:rsidRPr="00B824E4">
        <w:rPr>
          <w:rFonts w:ascii="Times New Roman" w:hAnsi="Times New Roman" w:cs="Times New Roman"/>
          <w:iCs/>
          <w:sz w:val="28"/>
          <w:szCs w:val="28"/>
        </w:rPr>
        <w:t>26 марта 2022</w:t>
      </w:r>
      <w:r w:rsidR="00B824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24E4">
        <w:rPr>
          <w:rFonts w:ascii="Times New Roman" w:hAnsi="Times New Roman" w:cs="Times New Roman"/>
          <w:iCs/>
          <w:sz w:val="28"/>
          <w:szCs w:val="28"/>
        </w:rPr>
        <w:t>г. № 482 «О внесении изменений в Правила расширенного казначейского сопровождения и приостановлении действия постановления Правительства Российской Федерации от 13 декабря 2021 г.      № 2271»</w:t>
      </w:r>
      <w:r w:rsidR="00783208" w:rsidRPr="007C0618">
        <w:rPr>
          <w:rFonts w:ascii="Times New Roman" w:hAnsi="Times New Roman" w:cs="Times New Roman"/>
          <w:iCs/>
          <w:sz w:val="28"/>
          <w:szCs w:val="28"/>
        </w:rPr>
        <w:t xml:space="preserve"> (далее – Постановление № 482)</w:t>
      </w:r>
      <w:r w:rsidRPr="007C06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618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7C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году расширенное казначейское сопровождение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средств, предоставляемых участникам казначейского сопровождения на основании государственных (муниципальных) контрактов, договоров (соглашений), контрактов (договоров), осуществляется </w:t>
      </w:r>
      <w:r w:rsidRPr="007C0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только по решению Правительства Российской Федерации</w:t>
      </w:r>
      <w:r w:rsidRPr="007C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35D" w:rsidRPr="007C0618" w:rsidRDefault="00816D2E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осуществления расширенного казначейского сопровождения средств, предоставляемых из федерального бюджета, определены положениями пункта 3 Правил расширенного казначейского сопровождения</w:t>
      </w:r>
      <w:r w:rsidR="0024123F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23F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24123F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которым </w:t>
      </w:r>
      <w:r w:rsidR="008255F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асширенное казначейское сопровождение осуществляется в отношении целевых средств, предоставленных </w:t>
      </w:r>
      <w:r w:rsidR="00BF1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бюджета: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осуществления капитальных вложений в объекты капитального строительства (реконструкции, в том числе с элементами реставрации, технического перевооружения) или приобретения объектов недвижимого имущест</w:t>
      </w:r>
      <w:r w:rsidR="005D424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(далее –</w:t>
      </w:r>
      <w:r w:rsidR="00941B59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капитальные вложения в объекты</w:t>
      </w:r>
      <w:r w:rsidR="005D424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</w:t>
      </w:r>
      <w:r w:rsidR="00941B59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424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941B59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основании: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государственного контракта, начальная (максимальная) цена которого составляет 1 млрд</w:t>
      </w:r>
      <w:r w:rsidR="0084518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более;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договора о предоставлении бюджетных инвестиций, предоставляемых в соответствии со статьей 80 Бюджетного кодекса, сумма которого составляет 1 млрд</w:t>
      </w:r>
      <w:r w:rsidR="0084518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более;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соглашения о предоставлении субсидий, предоставляемых </w:t>
      </w:r>
      <w:r w:rsidR="00BF10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8 и 8</w:t>
      </w:r>
      <w:r w:rsidRPr="001F27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78, статьей 78</w:t>
      </w:r>
      <w:r w:rsidRPr="001F27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пункта 1 статьи 78</w:t>
      </w:r>
      <w:r w:rsidRPr="001F27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кодекса, если сумма соглашения составляет </w:t>
      </w:r>
      <w:r w:rsidR="00191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млрд</w:t>
      </w:r>
      <w:r w:rsidR="0084518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более; 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контракта (договора), заключаемого на сумму более </w:t>
      </w:r>
      <w:r w:rsidR="0028569C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млн</w:t>
      </w:r>
      <w:r w:rsidR="0082560B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9C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55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указанных в подпунктах «а» - «в» настоящего пункта государственного контракта, договора (соглашения);  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государственного контракта, заключенного в целях обеспечения федеральных нужд с единственным поставщиком, определенным </w:t>
      </w:r>
      <w:r w:rsidR="0055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2, 24 и 25 части 1 статьи 93 Федерального закона</w:t>
      </w:r>
      <w:r w:rsidR="001F27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2013 г. № 44-ФЗ</w:t>
      </w:r>
      <w:r w:rsidR="0055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66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690">
        <w:rPr>
          <w:rFonts w:ascii="Times New Roman" w:hAnsi="Times New Roman" w:cs="Times New Roman"/>
          <w:sz w:val="28"/>
          <w:szCs w:val="28"/>
        </w:rPr>
        <w:t>»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цена которого составляет 1 млрд. рублей и более, независимо </w:t>
      </w:r>
      <w:r w:rsidR="00556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предмета государственного контракта, а также контракта (договора), заключенного в рамках исполнения указанного государственного контракта на сумму более</w:t>
      </w:r>
      <w:r w:rsidR="0028569C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млн.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казначейское сопровождение осуществляется в отношении государственных (муниципальных) контрактов, договоров (соглашений), контрактов (договоров), предметом которых являются капитальные вложения</w:t>
      </w:r>
      <w:r w:rsidR="00941B59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государственных (муниципальных) контрактов с единственным поставщиком в случае, </w:t>
      </w:r>
      <w:r w:rsidR="00EC6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 цены (суммы) определен законом субъекта Российской Федерации о бюджете субъекта Российской Федерации (решением о местном бюджете) с учетом положений подпункта 1 пункта 1 статьи 242</w:t>
      </w:r>
      <w:r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кодекса.</w:t>
      </w:r>
    </w:p>
    <w:p w:rsidR="000E235D" w:rsidRPr="007C0618" w:rsidRDefault="000E235D" w:rsidP="00D116A9">
      <w:pPr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подпунктом «г» пункта 3 Правил расширенного казначейского сопровождения Правительство Российской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вправе определить иные средства, подлежащие расширенному казначейскому сопровождению. </w:t>
      </w:r>
    </w:p>
    <w:p w:rsidR="000E235D" w:rsidRPr="007C0618" w:rsidRDefault="000E235D" w:rsidP="00D116A9">
      <w:pPr>
        <w:autoSpaceDE w:val="0"/>
        <w:autoSpaceDN w:val="0"/>
        <w:adjustRightInd w:val="0"/>
        <w:spacing w:after="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Расширенное казначейское сопровождение в дополнение </w:t>
      </w:r>
      <w:r w:rsidR="00EC6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документарной проверке, предусмотренной </w:t>
      </w:r>
      <w:r w:rsidR="0028569C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казначейского сопровождения,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органами Федерального казначейства, утвержденными Постановлением № 2024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предусматривает проведение Федеральным казначейством проверок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35D" w:rsidRPr="007C0618" w:rsidRDefault="000E235D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фактически поставленных товаров (выполненных работ, оказанных услуг), в том числе с использованием фото- и видеотехники, информации</w:t>
      </w:r>
      <w:r w:rsidR="00361F66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факт поставки (работы, услуги)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</w:t>
      </w:r>
      <w:r w:rsidR="00EC6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(муниципальном) контракте, договоре (соглашении), контракте (договоре), документах, подтверждающих возникновение денежных обязательств участников казначейского сопровождения;</w:t>
      </w:r>
    </w:p>
    <w:p w:rsidR="00B824E4" w:rsidRDefault="000E235D" w:rsidP="00D116A9">
      <w:pPr>
        <w:autoSpaceDE w:val="0"/>
        <w:autoSpaceDN w:val="0"/>
        <w:adjustRightInd w:val="0"/>
        <w:spacing w:after="0" w:line="3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фактических затрат данным раздельного учета результатов финансово-хозяйственной деятельности по государственному (муниципальному) контракту, договору (соглашению), контракту (договору)</w:t>
      </w:r>
      <w:r w:rsidR="00BD2C45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раздельный учет)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государственному (муниципальному) контракту, договору (соглашению), контракту (договору) и в </w:t>
      </w:r>
      <w:r w:rsidR="003140D3" w:rsidRPr="007C0618">
        <w:rPr>
          <w:rFonts w:ascii="Times New Roman" w:hAnsi="Times New Roman" w:cs="Times New Roman"/>
          <w:sz w:val="28"/>
          <w:szCs w:val="28"/>
        </w:rPr>
        <w:t xml:space="preserve">информации о структуре цены государственного (муниципального) контракта, контракта (договора), суммы средств, предусмотренной договором (соглашением) (далее -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3140D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</w:t>
      </w:r>
      <w:r w:rsidR="003140D3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DAE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1D09" w:rsidRPr="007C0618" w:rsidRDefault="004B2E21" w:rsidP="00D116A9">
      <w:pPr>
        <w:autoSpaceDE w:val="0"/>
        <w:autoSpaceDN w:val="0"/>
        <w:adjustRightInd w:val="0"/>
        <w:spacing w:after="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EA4DAE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пунктом 3 статьи 242</w:t>
      </w:r>
      <w:r w:rsidR="00EA4DAE" w:rsidRPr="00B824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EA4DAE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ведения и использования лицевого счета</w:t>
      </w:r>
      <w:r w:rsidR="00EA4DAE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(режим лицевого счета), открытого региональному (муниципальному) </w:t>
      </w:r>
      <w:r w:rsidR="00EA4DAE" w:rsidRPr="007C0618">
        <w:rPr>
          <w:rFonts w:ascii="Times New Roman" w:hAnsi="Times New Roman" w:cs="Times New Roman"/>
          <w:sz w:val="28"/>
          <w:szCs w:val="28"/>
        </w:rPr>
        <w:t>участнику казначейского сопровождения в финансовом органе субъекта Российской Федерации (муниципального образования), при осуществлении «базового» казначейского сопровождения</w:t>
      </w:r>
      <w:r w:rsidR="00251D09" w:rsidRPr="007C0618">
        <w:rPr>
          <w:rFonts w:ascii="Times New Roman" w:hAnsi="Times New Roman" w:cs="Times New Roman"/>
          <w:sz w:val="28"/>
          <w:szCs w:val="28"/>
        </w:rPr>
        <w:t xml:space="preserve"> устанавливаются Порядком осуществления казначейского сопровождения целевых средств, утвержденным нормативным правовым актом высшего исполнительного органа государственной власти субъекта Российской Федерации (муниципальным правовым актом местной администрации) в соответствии с пунктом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</w:t>
      </w:r>
      <w:r w:rsidR="00D116A9">
        <w:rPr>
          <w:rFonts w:ascii="Times New Roman" w:hAnsi="Times New Roman" w:cs="Times New Roman"/>
          <w:sz w:val="28"/>
          <w:szCs w:val="28"/>
        </w:rPr>
        <w:br/>
      </w:r>
      <w:r w:rsidR="00251D09" w:rsidRPr="007C0618">
        <w:rPr>
          <w:rFonts w:ascii="Times New Roman" w:hAnsi="Times New Roman" w:cs="Times New Roman"/>
          <w:sz w:val="28"/>
          <w:szCs w:val="28"/>
        </w:rPr>
        <w:t>от 1 декабря 2021</w:t>
      </w:r>
      <w:r w:rsidR="001F270D">
        <w:rPr>
          <w:rFonts w:ascii="Times New Roman" w:hAnsi="Times New Roman" w:cs="Times New Roman"/>
          <w:sz w:val="28"/>
          <w:szCs w:val="28"/>
        </w:rPr>
        <w:t xml:space="preserve"> </w:t>
      </w:r>
      <w:r w:rsidR="00251D09" w:rsidRPr="007C0618">
        <w:rPr>
          <w:rFonts w:ascii="Times New Roman" w:hAnsi="Times New Roman" w:cs="Times New Roman"/>
          <w:sz w:val="28"/>
          <w:szCs w:val="28"/>
        </w:rPr>
        <w:t>г. № 2155</w:t>
      </w:r>
      <w:r w:rsidR="00556690">
        <w:rPr>
          <w:rFonts w:ascii="Times New Roman" w:hAnsi="Times New Roman" w:cs="Times New Roman"/>
          <w:sz w:val="28"/>
          <w:szCs w:val="28"/>
        </w:rPr>
        <w:t xml:space="preserve"> « </w:t>
      </w:r>
      <w:r w:rsidR="00556690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556690">
        <w:rPr>
          <w:rFonts w:ascii="Times New Roman" w:hAnsi="Times New Roman" w:cs="Times New Roman"/>
          <w:sz w:val="28"/>
          <w:szCs w:val="28"/>
        </w:rPr>
        <w:t>»</w:t>
      </w:r>
      <w:r w:rsidR="00783208" w:rsidRPr="007C0618">
        <w:rPr>
          <w:rFonts w:ascii="Times New Roman" w:hAnsi="Times New Roman" w:cs="Times New Roman"/>
          <w:sz w:val="28"/>
          <w:szCs w:val="28"/>
        </w:rPr>
        <w:t>.</w:t>
      </w:r>
    </w:p>
    <w:p w:rsidR="00191792" w:rsidRDefault="000E235D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 проведения</w:t>
      </w:r>
      <w:r w:rsidR="001918AE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соответствия фактически поставленных товаров (выполненных</w:t>
      </w:r>
      <w:r w:rsidR="0064251A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оказанных услуг) </w:t>
      </w:r>
      <w:r w:rsidR="00E27278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провед</w:t>
      </w:r>
      <w:r w:rsidR="00E27278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территориальными органами Федерального казначейства проверки соответствия фактических затрат данным раздельного учета результатов финансово-хозяйственной деятельности</w:t>
      </w:r>
      <w:r w:rsidR="001918AE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</w:t>
      </w:r>
      <w:r w:rsidR="002C32BA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2 статьи 242</w:t>
      </w:r>
      <w:r w:rsidR="002C32BA" w:rsidRPr="00B824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="002C32BA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 </w:t>
      </w:r>
      <w:r w:rsidR="001918AE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</w:t>
      </w:r>
      <w:r w:rsidR="0064251A" w:rsidRPr="007C0618">
        <w:rPr>
          <w:rFonts w:ascii="Times New Roman" w:hAnsi="Times New Roman" w:cs="Times New Roman"/>
          <w:color w:val="000000"/>
          <w:sz w:val="28"/>
          <w:szCs w:val="28"/>
        </w:rPr>
        <w:t xml:space="preserve"> № 43н</w:t>
      </w:r>
      <w:r w:rsidR="00AC4D7F" w:rsidRPr="00B824E4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2BA" w:rsidRPr="00B8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35B" w:rsidRPr="00B824E4" w:rsidRDefault="001918AE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18">
        <w:rPr>
          <w:rFonts w:ascii="Times New Roman" w:hAnsi="Times New Roman" w:cs="Times New Roman"/>
          <w:sz w:val="28"/>
          <w:szCs w:val="28"/>
        </w:rPr>
        <w:t>В</w:t>
      </w:r>
      <w:r w:rsidR="00DE435B" w:rsidRPr="007C0618">
        <w:rPr>
          <w:rFonts w:ascii="Times New Roman" w:hAnsi="Times New Roman" w:cs="Times New Roman"/>
          <w:sz w:val="28"/>
          <w:szCs w:val="28"/>
        </w:rPr>
        <w:t xml:space="preserve"> соответствии с пунктом 6 Правил расширенного казначейского сопровождения (в редакции </w:t>
      </w:r>
      <w:r w:rsidR="00DE435B" w:rsidRPr="00B824E4">
        <w:rPr>
          <w:rFonts w:ascii="Times New Roman" w:hAnsi="Times New Roman" w:cs="Times New Roman"/>
          <w:sz w:val="28"/>
          <w:szCs w:val="28"/>
        </w:rPr>
        <w:t>Постановления № 482) в государственные</w:t>
      </w:r>
      <w:r w:rsidR="00DE435B" w:rsidRPr="007C0618">
        <w:rPr>
          <w:rFonts w:ascii="Times New Roman" w:hAnsi="Times New Roman" w:cs="Times New Roman"/>
          <w:sz w:val="28"/>
          <w:szCs w:val="28"/>
        </w:rPr>
        <w:t xml:space="preserve"> (муниципальные) контракты, договоры (соглашения), предметом которых явля</w:t>
      </w:r>
      <w:r w:rsidR="00941B59" w:rsidRPr="007C0618">
        <w:rPr>
          <w:rFonts w:ascii="Times New Roman" w:hAnsi="Times New Roman" w:cs="Times New Roman"/>
          <w:sz w:val="28"/>
          <w:szCs w:val="28"/>
        </w:rPr>
        <w:t>ю</w:t>
      </w:r>
      <w:r w:rsidR="00DE435B" w:rsidRPr="007C0618">
        <w:rPr>
          <w:rFonts w:ascii="Times New Roman" w:hAnsi="Times New Roman" w:cs="Times New Roman"/>
          <w:sz w:val="28"/>
          <w:szCs w:val="28"/>
        </w:rPr>
        <w:t>тся</w:t>
      </w:r>
      <w:r w:rsidR="005D4243" w:rsidRPr="007C0618">
        <w:rPr>
          <w:rFonts w:ascii="Times New Roman" w:hAnsi="Times New Roman" w:cs="Times New Roman"/>
          <w:sz w:val="28"/>
          <w:szCs w:val="28"/>
        </w:rPr>
        <w:t xml:space="preserve"> </w:t>
      </w:r>
      <w:r w:rsidR="00941B59" w:rsidRPr="007C0618">
        <w:rPr>
          <w:rFonts w:ascii="Times New Roman" w:hAnsi="Times New Roman" w:cs="Times New Roman"/>
          <w:sz w:val="28"/>
          <w:szCs w:val="28"/>
        </w:rPr>
        <w:t>капитальные вложения в объекты капитального строительства</w:t>
      </w:r>
      <w:r w:rsidR="00DE435B" w:rsidRPr="007C0618">
        <w:rPr>
          <w:rFonts w:ascii="Times New Roman" w:hAnsi="Times New Roman" w:cs="Times New Roman"/>
          <w:sz w:val="28"/>
          <w:szCs w:val="28"/>
        </w:rPr>
        <w:t>, контракты (договоры), заключенные в рамках исполнения указанных договоров (соглашений), включаются</w:t>
      </w:r>
      <w:r w:rsidR="00361F66" w:rsidRPr="007C0618">
        <w:rPr>
          <w:rFonts w:ascii="Times New Roman" w:hAnsi="Times New Roman" w:cs="Times New Roman"/>
          <w:sz w:val="28"/>
          <w:szCs w:val="28"/>
        </w:rPr>
        <w:t xml:space="preserve"> условия о </w:t>
      </w:r>
      <w:r w:rsidR="00361F66" w:rsidRPr="007C0618">
        <w:rPr>
          <w:rFonts w:ascii="Times New Roman" w:hAnsi="Times New Roman" w:cs="Times New Roman"/>
          <w:i/>
          <w:sz w:val="28"/>
          <w:szCs w:val="28"/>
        </w:rPr>
        <w:t>проведении проверок факта</w:t>
      </w:r>
      <w:r w:rsidR="00361F66" w:rsidRPr="007C0618">
        <w:rPr>
          <w:rFonts w:ascii="Times New Roman" w:hAnsi="Times New Roman" w:cs="Times New Roman"/>
          <w:sz w:val="28"/>
          <w:szCs w:val="28"/>
        </w:rPr>
        <w:t xml:space="preserve"> поставки (работы, услуги)</w:t>
      </w:r>
      <w:r w:rsidR="00DE435B" w:rsidRPr="007C0618">
        <w:rPr>
          <w:rFonts w:ascii="Times New Roman" w:hAnsi="Times New Roman" w:cs="Times New Roman"/>
          <w:sz w:val="28"/>
          <w:szCs w:val="28"/>
        </w:rPr>
        <w:t xml:space="preserve">, при </w:t>
      </w:r>
      <w:r w:rsidR="00DE435B" w:rsidRPr="00B824E4">
        <w:rPr>
          <w:rFonts w:ascii="Times New Roman" w:hAnsi="Times New Roman" w:cs="Times New Roman"/>
          <w:b/>
          <w:sz w:val="28"/>
          <w:szCs w:val="28"/>
        </w:rPr>
        <w:t>приемке работ</w:t>
      </w:r>
      <w:r w:rsidR="00DE435B" w:rsidRPr="007C0618">
        <w:rPr>
          <w:rFonts w:ascii="Times New Roman" w:hAnsi="Times New Roman" w:cs="Times New Roman"/>
          <w:sz w:val="28"/>
          <w:szCs w:val="28"/>
        </w:rPr>
        <w:t xml:space="preserve"> </w:t>
      </w:r>
      <w:r w:rsidR="00DE435B" w:rsidRPr="007C0618">
        <w:rPr>
          <w:rFonts w:ascii="Times New Roman" w:hAnsi="Times New Roman" w:cs="Times New Roman"/>
          <w:i/>
          <w:sz w:val="28"/>
          <w:szCs w:val="28"/>
        </w:rPr>
        <w:t xml:space="preserve">на объекте капитального строительства </w:t>
      </w:r>
      <w:r w:rsidR="00DE435B" w:rsidRPr="00B824E4">
        <w:rPr>
          <w:rFonts w:ascii="Times New Roman" w:hAnsi="Times New Roman" w:cs="Times New Roman"/>
          <w:b/>
          <w:i/>
          <w:sz w:val="28"/>
          <w:szCs w:val="28"/>
        </w:rPr>
        <w:t>у подрядчика по государственному (муниципальному) контракту, контракту (договору)</w:t>
      </w:r>
      <w:r w:rsidR="00DE435B" w:rsidRPr="007C06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E435B" w:rsidRPr="00B824E4">
        <w:rPr>
          <w:rFonts w:ascii="Times New Roman" w:hAnsi="Times New Roman" w:cs="Times New Roman"/>
          <w:b/>
          <w:i/>
          <w:sz w:val="28"/>
          <w:szCs w:val="28"/>
        </w:rPr>
        <w:t>заключенному получателем</w:t>
      </w:r>
      <w:r w:rsidR="00361F66" w:rsidRPr="00B824E4">
        <w:rPr>
          <w:rFonts w:ascii="Times New Roman" w:hAnsi="Times New Roman" w:cs="Times New Roman"/>
          <w:b/>
          <w:i/>
          <w:sz w:val="28"/>
          <w:szCs w:val="28"/>
        </w:rPr>
        <w:t xml:space="preserve"> субсидий, бюджетных инвестиций</w:t>
      </w:r>
      <w:r w:rsidR="00DE435B" w:rsidRPr="00B824E4">
        <w:rPr>
          <w:rFonts w:ascii="Times New Roman" w:hAnsi="Times New Roman" w:cs="Times New Roman"/>
          <w:b/>
          <w:sz w:val="28"/>
          <w:szCs w:val="28"/>
        </w:rPr>
        <w:t>.</w:t>
      </w:r>
    </w:p>
    <w:p w:rsidR="000E235D" w:rsidRPr="00B824E4" w:rsidRDefault="00783208" w:rsidP="00D116A9">
      <w:pPr>
        <w:autoSpaceDE w:val="0"/>
        <w:autoSpaceDN w:val="0"/>
        <w:adjustRightInd w:val="0"/>
        <w:spacing w:after="0" w:line="3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18">
        <w:rPr>
          <w:rFonts w:ascii="Times New Roman" w:hAnsi="Times New Roman" w:cs="Times New Roman"/>
          <w:sz w:val="28"/>
          <w:szCs w:val="28"/>
        </w:rPr>
        <w:t>В соответствии с подпунктом «д» пункта 10 Правил казначейского сопровождения, осуществляемого Федеральным казначейством, утвержденных Постановлением № 2024, п</w:t>
      </w:r>
      <w:r w:rsidR="00E27278" w:rsidRPr="007C0618">
        <w:rPr>
          <w:rFonts w:ascii="Times New Roman" w:hAnsi="Times New Roman" w:cs="Times New Roman"/>
          <w:sz w:val="28"/>
          <w:szCs w:val="28"/>
        </w:rPr>
        <w:t>орядок ведения участниками казначейского сопровождения раздельного учета результатов финансово-хозяйственной деятельности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приказом Минфина России</w:t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6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35D"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определяющим применение расходной декларации,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порядок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формирования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560B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которой</w:t>
      </w:r>
      <w:r w:rsidR="0082560B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начиная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27278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года</w:t>
      </w:r>
      <w:r w:rsidR="0082560B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ежегодно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устанавливался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Минфином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35D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России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235D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E235D" w:rsidRPr="00B824E4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подпункта 5 пункта 2 статьи 242</w:t>
      </w:r>
      <w:r w:rsidRPr="007C06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7C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закреплено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формирование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участниками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казначейского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сопровождения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расходной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декларации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в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определенных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Правительством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Российской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Федерации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  <w:lang w:eastAsia="ru-RU"/>
        </w:rPr>
        <w:t>случаях</w:t>
      </w:r>
      <w:r w:rsidRPr="00B82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порядке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форме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установленными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C45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Минфином</w:t>
      </w:r>
      <w:r w:rsidR="00BD2C45"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C45" w:rsidRPr="00B824E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России</w:t>
      </w:r>
      <w:r w:rsidR="00BD2C45" w:rsidRPr="00B82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B8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235D" w:rsidRPr="007C0618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№ 210н </w:t>
      </w:r>
      <w:r w:rsidR="00F66022" w:rsidRPr="007C06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определяет </w:t>
      </w:r>
      <w:r w:rsidRPr="007C061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состав показателей расходной декларации и условия 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санкционирования операций со средствами участников казначейского сопровождения в соответствии с нормативным правовым 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актом, принятым</w:t>
      </w:r>
      <w:r w:rsidR="00BD2C45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Минфином России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6"/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предусматривающим в том числе</w:t>
      </w:r>
      <w:r w:rsidR="00075632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проведения операций.</w:t>
      </w:r>
    </w:p>
    <w:p w:rsidR="00191792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расходную деклараци</w:t>
      </w:r>
      <w:r w:rsidR="00075632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данные раздельного учета участников казначейского сопровождения, ведение которого осуществляется в соответствии с учетной политикой, принятой участником казначейского сопровождения в соответствии со статьей 8 Федерального закона </w:t>
      </w:r>
      <w:r w:rsidR="001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декабря 2011 г. № 402-ФЗ «О бухгалтерском учете»</w:t>
      </w:r>
      <w:r w:rsidR="00BD2C45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E27278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C45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402-ФЗ)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35D" w:rsidRPr="007C0618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предприниматели, которые согласно пункту 1 части 2 статьи 6 Федерального закона № 402-ФЗ не осуществляют ведение бухгалтерского учета, физические лица – производители товаров, работ, услуг, являющиеся участниками казначейского сопровождения, самостоятельно определяют способ ведения раздельного учета.</w:t>
      </w:r>
    </w:p>
    <w:p w:rsidR="0051438C" w:rsidRPr="007C0618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данных раздельного учета проводится при </w:t>
      </w:r>
      <w:r w:rsidR="0051438C" w:rsidRPr="007C0618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EC6F69">
        <w:rPr>
          <w:rFonts w:ascii="Times New Roman" w:hAnsi="Times New Roman" w:cs="Times New Roman"/>
          <w:sz w:val="28"/>
          <w:szCs w:val="28"/>
        </w:rPr>
        <w:br/>
      </w:r>
      <w:r w:rsidR="0051438C" w:rsidRPr="007C0618">
        <w:rPr>
          <w:rFonts w:ascii="Times New Roman" w:hAnsi="Times New Roman" w:cs="Times New Roman"/>
          <w:sz w:val="28"/>
          <w:szCs w:val="28"/>
        </w:rPr>
        <w:t xml:space="preserve">на лицевом счете, открытом участнику казначейского сопровождения, неиспользованного остатка средств по государственному (муниципальному) контракту, договору (соглашению), контракту (договору) в размере не менее 20 процентов цены государственного (муниципального) контракта, контракта (договора), суммы средств, предусмотренной договором (соглашением), </w:t>
      </w:r>
      <w:r w:rsidR="00191792">
        <w:rPr>
          <w:rFonts w:ascii="Times New Roman" w:hAnsi="Times New Roman" w:cs="Times New Roman"/>
          <w:sz w:val="28"/>
          <w:szCs w:val="28"/>
        </w:rPr>
        <w:br/>
      </w:r>
      <w:r w:rsidR="0051438C" w:rsidRPr="007C0618">
        <w:rPr>
          <w:rFonts w:ascii="Times New Roman" w:hAnsi="Times New Roman" w:cs="Times New Roman"/>
          <w:sz w:val="28"/>
          <w:szCs w:val="28"/>
        </w:rPr>
        <w:t>и при окончательном расчете по государственному (муниципальному) контракту, договору (соглашению), контракту (договору)</w:t>
      </w:r>
      <w:r w:rsidR="00D116A9">
        <w:rPr>
          <w:rFonts w:ascii="Times New Roman" w:hAnsi="Times New Roman" w:cs="Times New Roman"/>
          <w:sz w:val="28"/>
          <w:szCs w:val="28"/>
        </w:rPr>
        <w:t>.</w:t>
      </w:r>
    </w:p>
    <w:p w:rsidR="000E235D" w:rsidRPr="007C0618" w:rsidRDefault="000E235D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сроки оплаты предоставленного участниками казначейского сопровождения распоряжения о совершении казначейских платежей </w:t>
      </w:r>
      <w:r w:rsidR="001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увеличиваются.</w:t>
      </w:r>
    </w:p>
    <w:p w:rsidR="000E235D" w:rsidRPr="00D116A9" w:rsidRDefault="002C32BA" w:rsidP="001F270D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в</w:t>
      </w:r>
      <w:r w:rsidR="0064251A"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3 </w:t>
      </w:r>
      <w:r w:rsid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4251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остановлени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</w:t>
      </w:r>
      <w:r w:rsidR="0064251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№</w:t>
      </w:r>
      <w:r w:rsidR="0064251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</w:t>
      </w:r>
      <w:r w:rsidR="0064251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482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действие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Правил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обоснования затрат,</w:t>
      </w:r>
      <w:r w:rsidRPr="007C0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</w:t>
      </w:r>
      <w:r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EC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 декабря 2021 г. № 2271,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приостановлено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декабря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</w:t>
      </w:r>
      <w:r w:rsidR="001F09FA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</w:t>
      </w:r>
      <w:r w:rsidR="00845183" w:rsidRPr="00D116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ода</w:t>
      </w:r>
      <w:r w:rsidR="001F09FA" w:rsidRP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022" w:rsidRPr="007C0618" w:rsidRDefault="00F66022" w:rsidP="000E235D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5D" w:rsidRDefault="000E235D"/>
    <w:p w:rsidR="000E235D" w:rsidRPr="000E235D" w:rsidRDefault="001F270D" w:rsidP="000E235D">
      <w:pPr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финансов                        </w:t>
      </w:r>
      <w:r w:rsidR="00D1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</w:t>
      </w:r>
    </w:p>
    <w:p w:rsidR="001F270D" w:rsidRDefault="001F270D" w:rsidP="000E235D">
      <w:pPr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     </w:t>
      </w:r>
    </w:p>
    <w:p w:rsidR="001F270D" w:rsidRDefault="001F270D" w:rsidP="000E235D">
      <w:pPr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35D" w:rsidRPr="000E235D" w:rsidRDefault="001F270D" w:rsidP="001F270D">
      <w:pPr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E235D" w:rsidRPr="001F2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0E235D" w:rsidRPr="001F2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="000E235D" w:rsidRPr="001F2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Лавров      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E235D" w:rsidRPr="001F2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</w:t>
      </w:r>
      <w:r w:rsidRPr="001F2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</w:t>
      </w:r>
      <w:r w:rsidR="000E235D" w:rsidRPr="000E2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 Артюхин</w:t>
      </w:r>
    </w:p>
    <w:sectPr w:rsidR="000E235D" w:rsidRPr="000E235D" w:rsidSect="00B824E4">
      <w:headerReference w:type="default" r:id="rId9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8F" w:rsidRDefault="002F4E8F" w:rsidP="000E235D">
      <w:pPr>
        <w:spacing w:after="0" w:line="240" w:lineRule="auto"/>
      </w:pPr>
      <w:r>
        <w:separator/>
      </w:r>
    </w:p>
  </w:endnote>
  <w:endnote w:type="continuationSeparator" w:id="0">
    <w:p w:rsidR="002F4E8F" w:rsidRDefault="002F4E8F" w:rsidP="000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8F" w:rsidRDefault="002F4E8F" w:rsidP="000E235D">
      <w:pPr>
        <w:spacing w:after="0" w:line="240" w:lineRule="auto"/>
      </w:pPr>
      <w:r>
        <w:separator/>
      </w:r>
    </w:p>
  </w:footnote>
  <w:footnote w:type="continuationSeparator" w:id="0">
    <w:p w:rsidR="002F4E8F" w:rsidRDefault="002F4E8F" w:rsidP="000E235D">
      <w:pPr>
        <w:spacing w:after="0" w:line="240" w:lineRule="auto"/>
      </w:pPr>
      <w:r>
        <w:continuationSeparator/>
      </w:r>
    </w:p>
  </w:footnote>
  <w:footnote w:id="1">
    <w:p w:rsidR="000E235D" w:rsidRPr="001F270D" w:rsidRDefault="000E235D" w:rsidP="001F270D">
      <w:pPr>
        <w:pStyle w:val="indent1"/>
        <w:keepNext/>
        <w:keepLines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83CDF">
        <w:rPr>
          <w:rStyle w:val="a5"/>
          <w:sz w:val="22"/>
          <w:szCs w:val="22"/>
        </w:rPr>
        <w:footnoteRef/>
      </w:r>
      <w:r>
        <w:t xml:space="preserve"> </w:t>
      </w:r>
      <w:r w:rsidR="001F270D" w:rsidRPr="001F270D">
        <w:rPr>
          <w:sz w:val="20"/>
          <w:szCs w:val="20"/>
        </w:rPr>
        <w:t>Г</w:t>
      </w:r>
      <w:r w:rsidRPr="001F270D">
        <w:rPr>
          <w:color w:val="000000"/>
          <w:sz w:val="20"/>
          <w:szCs w:val="20"/>
        </w:rPr>
        <w:t xml:space="preserve">осударственные  (муниципальные) контракты о поставке товаров, выполнении работ, оказании услуг </w:t>
      </w:r>
      <w:r w:rsidR="001F270D">
        <w:rPr>
          <w:color w:val="000000"/>
          <w:sz w:val="20"/>
          <w:szCs w:val="20"/>
        </w:rPr>
        <w:br/>
      </w:r>
      <w:r w:rsidRPr="001F270D">
        <w:rPr>
          <w:color w:val="000000"/>
          <w:sz w:val="20"/>
          <w:szCs w:val="20"/>
        </w:rPr>
        <w:t xml:space="preserve">(далее – государственные (муниципальные) контракты), </w:t>
      </w:r>
      <w:r w:rsidRPr="001F270D">
        <w:rPr>
          <w:rFonts w:ascii="Roboto" w:hAnsi="Roboto"/>
          <w:color w:val="000000"/>
          <w:sz w:val="20"/>
          <w:szCs w:val="20"/>
        </w:rPr>
        <w:t>договоры (соглашения) о предоставлении субсидий, договоры о предоставлении бюджетных инвестиций в соответствии со статьей 80 Бюджетного кодекса, договоры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договоры (соглашения),  контракты (договоры)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 (далее - контракты (договоры).</w:t>
      </w:r>
    </w:p>
  </w:footnote>
  <w:footnote w:id="2">
    <w:p w:rsidR="000E235D" w:rsidRPr="00BF10B5" w:rsidRDefault="000E235D" w:rsidP="00BF10B5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70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F270D">
        <w:rPr>
          <w:rFonts w:ascii="Times New Roman" w:hAnsi="Times New Roman" w:cs="Times New Roman"/>
          <w:sz w:val="20"/>
          <w:szCs w:val="20"/>
        </w:rPr>
        <w:t xml:space="preserve"> Федеральный закон от 6 декабря 2021 г. № 390-ФЗ «О федеральном бюджете на 2022 год и на плановый период 2023 и 2024 годов» (далее – Федеральный закон № 390-ФЗ).</w:t>
      </w:r>
    </w:p>
  </w:footnote>
  <w:footnote w:id="3">
    <w:p w:rsidR="00AC4D7F" w:rsidRPr="00E21E98" w:rsidRDefault="00AC4D7F" w:rsidP="00D116A9">
      <w:pPr>
        <w:pStyle w:val="a3"/>
        <w:keepNext/>
        <w:keepLines/>
        <w:jc w:val="both"/>
      </w:pPr>
      <w:r>
        <w:rPr>
          <w:rStyle w:val="a5"/>
        </w:rPr>
        <w:footnoteRef/>
      </w:r>
      <w:r>
        <w:t xml:space="preserve"> </w:t>
      </w:r>
      <w:r w:rsidRPr="00E21E98">
        <w:t>Приказ Федерального казначейства</w:t>
      </w:r>
      <w:r w:rsidRPr="00E21E98">
        <w:rPr>
          <w:color w:val="000000"/>
        </w:rPr>
        <w:t xml:space="preserve"> от 22 декабря 2021 г. № 43н «Об осуществлении территориальными органами Федерального казначейства проверок при осуществлении расширенного казначейского сопровождения» (далее – Приказ № 43н)</w:t>
      </w:r>
      <w:r w:rsidRPr="00E21E98">
        <w:t>.</w:t>
      </w:r>
    </w:p>
  </w:footnote>
  <w:footnote w:id="4">
    <w:p w:rsidR="000E235D" w:rsidRPr="00E21E98" w:rsidRDefault="000E235D" w:rsidP="00D116A9">
      <w:pPr>
        <w:pStyle w:val="a3"/>
        <w:keepNext/>
        <w:keepLines/>
        <w:jc w:val="both"/>
      </w:pPr>
      <w:r w:rsidRPr="00E21E98">
        <w:rPr>
          <w:rStyle w:val="a5"/>
        </w:rPr>
        <w:footnoteRef/>
      </w:r>
      <w:r w:rsidRPr="00E21E98">
        <w:t xml:space="preserve"> Приказ Минфина России от 10 декабря 2021 г. № 210н «</w:t>
      </w:r>
      <w:hyperlink w:anchor="P43" w:history="1">
        <w:r w:rsidRPr="00E21E98">
          <w:t>О</w:t>
        </w:r>
      </w:hyperlink>
      <w:r w:rsidRPr="00E21E98">
        <w:t xml:space="preserve"> порядке 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 (далее – Порядок № 210н);</w:t>
      </w:r>
    </w:p>
  </w:footnote>
  <w:footnote w:id="5">
    <w:p w:rsidR="000E235D" w:rsidRPr="0064251A" w:rsidRDefault="000E235D" w:rsidP="00191792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1E9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21E98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191792">
        <w:rPr>
          <w:rFonts w:ascii="Times New Roman" w:hAnsi="Times New Roman" w:cs="Times New Roman"/>
          <w:sz w:val="20"/>
          <w:szCs w:val="20"/>
        </w:rPr>
        <w:t>ы</w:t>
      </w:r>
      <w:r w:rsidRPr="00E21E98">
        <w:rPr>
          <w:rFonts w:ascii="Times New Roman" w:hAnsi="Times New Roman" w:cs="Times New Roman"/>
          <w:sz w:val="20"/>
          <w:szCs w:val="20"/>
        </w:rPr>
        <w:t xml:space="preserve"> Минфина России от 10 января 2019 г. № 4н</w:t>
      </w:r>
      <w:r w:rsidR="00191792">
        <w:rPr>
          <w:rFonts w:ascii="Times New Roman" w:hAnsi="Times New Roman" w:cs="Times New Roman"/>
          <w:sz w:val="20"/>
          <w:szCs w:val="20"/>
        </w:rPr>
        <w:t xml:space="preserve">, </w:t>
      </w:r>
      <w:r w:rsidRPr="00E21E98">
        <w:rPr>
          <w:rFonts w:ascii="Times New Roman" w:hAnsi="Times New Roman" w:cs="Times New Roman"/>
          <w:sz w:val="20"/>
          <w:szCs w:val="20"/>
        </w:rPr>
        <w:t>от 25 декабря 2019 г. № 255н</w:t>
      </w:r>
      <w:r w:rsidR="00191792">
        <w:rPr>
          <w:rFonts w:ascii="Times New Roman" w:hAnsi="Times New Roman" w:cs="Times New Roman"/>
          <w:sz w:val="20"/>
          <w:szCs w:val="20"/>
        </w:rPr>
        <w:t>,</w:t>
      </w:r>
      <w:r w:rsidRPr="0064251A">
        <w:rPr>
          <w:rFonts w:ascii="Times New Roman" w:hAnsi="Times New Roman" w:cs="Times New Roman"/>
          <w:sz w:val="20"/>
          <w:szCs w:val="20"/>
        </w:rPr>
        <w:t xml:space="preserve"> от 30 декабря 2020 г. </w:t>
      </w:r>
      <w:r w:rsidR="00191792">
        <w:rPr>
          <w:rFonts w:ascii="Times New Roman" w:hAnsi="Times New Roman" w:cs="Times New Roman"/>
          <w:sz w:val="20"/>
          <w:szCs w:val="20"/>
        </w:rPr>
        <w:br/>
      </w:r>
      <w:r w:rsidRPr="0064251A">
        <w:rPr>
          <w:rFonts w:ascii="Times New Roman" w:hAnsi="Times New Roman" w:cs="Times New Roman"/>
          <w:sz w:val="20"/>
          <w:szCs w:val="20"/>
        </w:rPr>
        <w:t>№ 334н</w:t>
      </w:r>
      <w:r w:rsidR="001F270D">
        <w:rPr>
          <w:rFonts w:ascii="Times New Roman" w:hAnsi="Times New Roman" w:cs="Times New Roman"/>
          <w:sz w:val="20"/>
          <w:szCs w:val="20"/>
        </w:rPr>
        <w:t>.</w:t>
      </w:r>
    </w:p>
  </w:footnote>
  <w:footnote w:id="6">
    <w:p w:rsidR="000E235D" w:rsidRPr="0064251A" w:rsidRDefault="000E235D" w:rsidP="00D116A9">
      <w:pPr>
        <w:pStyle w:val="a3"/>
        <w:keepNext/>
        <w:keepLines/>
        <w:jc w:val="both"/>
      </w:pPr>
      <w:r w:rsidRPr="0064251A">
        <w:rPr>
          <w:rStyle w:val="a5"/>
        </w:rPr>
        <w:footnoteRef/>
      </w:r>
      <w:r w:rsidRPr="0064251A">
        <w:t xml:space="preserve"> Приказ Минфина России от 17 декабря 2021 г. № 214н «Об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</w:t>
      </w:r>
      <w:r w:rsidR="00D116A9">
        <w:t>дения» (далее – Порядок № 214н).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88131"/>
      <w:docPartObj>
        <w:docPartGallery w:val="Page Numbers (Top of Page)"/>
        <w:docPartUnique/>
      </w:docPartObj>
    </w:sdtPr>
    <w:sdtEndPr/>
    <w:sdtContent>
      <w:p w:rsidR="00941B59" w:rsidRDefault="00941B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B7">
          <w:rPr>
            <w:noProof/>
          </w:rPr>
          <w:t>2</w:t>
        </w:r>
        <w:r>
          <w:fldChar w:fldCharType="end"/>
        </w:r>
      </w:p>
    </w:sdtContent>
  </w:sdt>
  <w:p w:rsidR="00941B59" w:rsidRDefault="00941B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9DE"/>
    <w:multiLevelType w:val="multilevel"/>
    <w:tmpl w:val="2690CF10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D"/>
    <w:rsid w:val="00075632"/>
    <w:rsid w:val="000A00AB"/>
    <w:rsid w:val="000E235D"/>
    <w:rsid w:val="00191792"/>
    <w:rsid w:val="001918AE"/>
    <w:rsid w:val="001B0683"/>
    <w:rsid w:val="001F09FA"/>
    <w:rsid w:val="001F270D"/>
    <w:rsid w:val="00203C7B"/>
    <w:rsid w:val="00230DFB"/>
    <w:rsid w:val="0024123F"/>
    <w:rsid w:val="00251D09"/>
    <w:rsid w:val="0028569C"/>
    <w:rsid w:val="002B054A"/>
    <w:rsid w:val="002C32BA"/>
    <w:rsid w:val="002F4E8F"/>
    <w:rsid w:val="003140D3"/>
    <w:rsid w:val="00330B6D"/>
    <w:rsid w:val="0034654C"/>
    <w:rsid w:val="00361F66"/>
    <w:rsid w:val="004B2E21"/>
    <w:rsid w:val="00500051"/>
    <w:rsid w:val="0051438C"/>
    <w:rsid w:val="00553AC6"/>
    <w:rsid w:val="00556690"/>
    <w:rsid w:val="0057375E"/>
    <w:rsid w:val="00596377"/>
    <w:rsid w:val="005D12AC"/>
    <w:rsid w:val="005D4243"/>
    <w:rsid w:val="0064251A"/>
    <w:rsid w:val="00696429"/>
    <w:rsid w:val="007102DD"/>
    <w:rsid w:val="007428A9"/>
    <w:rsid w:val="00773021"/>
    <w:rsid w:val="00783208"/>
    <w:rsid w:val="007A37DD"/>
    <w:rsid w:val="007C0618"/>
    <w:rsid w:val="00806187"/>
    <w:rsid w:val="00816D2E"/>
    <w:rsid w:val="008255F3"/>
    <w:rsid w:val="0082560B"/>
    <w:rsid w:val="00845183"/>
    <w:rsid w:val="00941B59"/>
    <w:rsid w:val="009822AD"/>
    <w:rsid w:val="009F1C3C"/>
    <w:rsid w:val="00A54522"/>
    <w:rsid w:val="00AC4D7F"/>
    <w:rsid w:val="00B824E4"/>
    <w:rsid w:val="00B97EBD"/>
    <w:rsid w:val="00BD2C45"/>
    <w:rsid w:val="00BD6DB7"/>
    <w:rsid w:val="00BF10B5"/>
    <w:rsid w:val="00C01513"/>
    <w:rsid w:val="00C02E60"/>
    <w:rsid w:val="00C35B82"/>
    <w:rsid w:val="00C40F6C"/>
    <w:rsid w:val="00C83EB1"/>
    <w:rsid w:val="00CC1DC3"/>
    <w:rsid w:val="00CF5610"/>
    <w:rsid w:val="00D116A9"/>
    <w:rsid w:val="00D7761F"/>
    <w:rsid w:val="00DD0851"/>
    <w:rsid w:val="00DE435B"/>
    <w:rsid w:val="00E21E98"/>
    <w:rsid w:val="00E27278"/>
    <w:rsid w:val="00EA4DAE"/>
    <w:rsid w:val="00EC6F69"/>
    <w:rsid w:val="00ED1B0F"/>
    <w:rsid w:val="00F66022"/>
    <w:rsid w:val="00F71192"/>
    <w:rsid w:val="00F84E53"/>
    <w:rsid w:val="00FD5E74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E2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E235D"/>
    <w:rPr>
      <w:vertAlign w:val="superscript"/>
    </w:rPr>
  </w:style>
  <w:style w:type="paragraph" w:customStyle="1" w:styleId="indent1">
    <w:name w:val="indent_1"/>
    <w:basedOn w:val="a"/>
    <w:rsid w:val="000E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rsid w:val="000E235D"/>
    <w:rPr>
      <w:sz w:val="16"/>
      <w:szCs w:val="16"/>
    </w:rPr>
  </w:style>
  <w:style w:type="paragraph" w:styleId="a7">
    <w:name w:val="annotation text"/>
    <w:basedOn w:val="a"/>
    <w:link w:val="a8"/>
    <w:rsid w:val="000E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0E2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B59"/>
  </w:style>
  <w:style w:type="paragraph" w:styleId="ab">
    <w:name w:val="footer"/>
    <w:basedOn w:val="a"/>
    <w:link w:val="ac"/>
    <w:uiPriority w:val="99"/>
    <w:unhideWhenUsed/>
    <w:rsid w:val="0094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B59"/>
  </w:style>
  <w:style w:type="paragraph" w:styleId="ad">
    <w:name w:val="Balloon Text"/>
    <w:basedOn w:val="a"/>
    <w:link w:val="ae"/>
    <w:uiPriority w:val="99"/>
    <w:semiHidden/>
    <w:unhideWhenUsed/>
    <w:rsid w:val="005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75E"/>
    <w:rPr>
      <w:rFonts w:ascii="Tahoma" w:hAnsi="Tahoma" w:cs="Tahoma"/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F6602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F660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E23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E235D"/>
    <w:rPr>
      <w:vertAlign w:val="superscript"/>
    </w:rPr>
  </w:style>
  <w:style w:type="paragraph" w:customStyle="1" w:styleId="indent1">
    <w:name w:val="indent_1"/>
    <w:basedOn w:val="a"/>
    <w:rsid w:val="000E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rsid w:val="000E235D"/>
    <w:rPr>
      <w:sz w:val="16"/>
      <w:szCs w:val="16"/>
    </w:rPr>
  </w:style>
  <w:style w:type="paragraph" w:styleId="a7">
    <w:name w:val="annotation text"/>
    <w:basedOn w:val="a"/>
    <w:link w:val="a8"/>
    <w:rsid w:val="000E2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0E2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1B59"/>
  </w:style>
  <w:style w:type="paragraph" w:styleId="ab">
    <w:name w:val="footer"/>
    <w:basedOn w:val="a"/>
    <w:link w:val="ac"/>
    <w:uiPriority w:val="99"/>
    <w:unhideWhenUsed/>
    <w:rsid w:val="0094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1B59"/>
  </w:style>
  <w:style w:type="paragraph" w:styleId="ad">
    <w:name w:val="Balloon Text"/>
    <w:basedOn w:val="a"/>
    <w:link w:val="ae"/>
    <w:uiPriority w:val="99"/>
    <w:semiHidden/>
    <w:unhideWhenUsed/>
    <w:rsid w:val="0057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75E"/>
    <w:rPr>
      <w:rFonts w:ascii="Tahoma" w:hAnsi="Tahoma" w:cs="Tahoma"/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F6602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F660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75B4-C8DF-4243-BA0B-8403AFE7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</dc:creator>
  <cp:lastModifiedBy>Гнып Елена Владимировна</cp:lastModifiedBy>
  <cp:revision>2</cp:revision>
  <cp:lastPrinted>2022-04-29T12:07:00Z</cp:lastPrinted>
  <dcterms:created xsi:type="dcterms:W3CDTF">2022-04-29T14:43:00Z</dcterms:created>
  <dcterms:modified xsi:type="dcterms:W3CDTF">2022-04-29T14:43:00Z</dcterms:modified>
</cp:coreProperties>
</file>