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9" w:rsidRPr="009B2619" w:rsidRDefault="009B2619" w:rsidP="009B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619" w:rsidRPr="006C789A" w:rsidRDefault="009B2619" w:rsidP="009B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9A">
        <w:rPr>
          <w:rFonts w:ascii="Times New Roman" w:hAnsi="Times New Roman" w:cs="Times New Roman"/>
          <w:b/>
          <w:sz w:val="28"/>
          <w:szCs w:val="28"/>
        </w:rPr>
        <w:t>Письмо Департамента налоговой политики от 7 октября 2021 г.              № 03-03-06/2/81135 о ставке налога на прибыль организаций при получении процентного дохода по государственным ценным бумагам государств - участников Союзного государства в случае их размещения за пределами Российской Федерации.</w:t>
      </w:r>
    </w:p>
    <w:p w:rsidR="006C789A" w:rsidRDefault="006C789A" w:rsidP="009B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19" w:rsidRPr="009B2619" w:rsidRDefault="009B2619" w:rsidP="009B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73C5E">
          <w:rPr>
            <w:rFonts w:ascii="Times New Roman" w:hAnsi="Times New Roman" w:cs="Times New Roman"/>
            <w:sz w:val="28"/>
            <w:szCs w:val="28"/>
          </w:rPr>
          <w:t>статьей 281</w:t>
        </w:r>
      </w:hyperlink>
      <w:r w:rsidRPr="009B261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НК РФ) при размещении государственных ценных бумаг государств - участников Союзного государства, государственных ценных бумаг субъектов Российской Федерации и муниципальных ценных бумаг (далее - государственные и муниципальные ценные бумаги) процентным доходом признается доход, заявленный (установленный) эмитентом, в виде процентной ставки к номинальной стоимости указанных ценных бумаг, а по ценным бумагам, по которым</w:t>
      </w:r>
      <w:proofErr w:type="gramEnd"/>
      <w:r w:rsidRPr="009B2619">
        <w:rPr>
          <w:rFonts w:ascii="Times New Roman" w:hAnsi="Times New Roman" w:cs="Times New Roman"/>
          <w:sz w:val="28"/>
          <w:szCs w:val="28"/>
        </w:rPr>
        <w:t xml:space="preserve"> не установлена процентная ставка, - доход в виде разницы между номинальной стоимостью ценной бумаги и стоимостью ее первичного размещения, исчисленной как средневзвешенная цена на дату, когда выпуск ценных бумаг в соответствии с установленным порядком признан размещенным.</w:t>
      </w:r>
    </w:p>
    <w:p w:rsidR="009B2619" w:rsidRPr="009B2619" w:rsidRDefault="009B2619" w:rsidP="009B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19">
        <w:rPr>
          <w:rFonts w:ascii="Times New Roman" w:hAnsi="Times New Roman" w:cs="Times New Roman"/>
          <w:sz w:val="28"/>
          <w:szCs w:val="28"/>
        </w:rPr>
        <w:t>Налогообложение процентов, начисленных за время нахождения государственной и муниципальной ценной бумаги на балансе налогоплательщика, осуществляется в порядке и на условиях, которые установлены главой 25 НК РФ. По государственным и муниципальным ценным бумагам, при обращении которых в цену сделки включается часть накопленного купонного дохода, выручка уменьшается на доход в размере накопленного купонного дохода, причитающегося за время владения налогоплательщиком указанной ценной бумагой.</w:t>
      </w:r>
    </w:p>
    <w:p w:rsidR="009B2619" w:rsidRPr="009B2619" w:rsidRDefault="009B2619" w:rsidP="009B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1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573C5E">
          <w:rPr>
            <w:rFonts w:ascii="Times New Roman" w:hAnsi="Times New Roman" w:cs="Times New Roman"/>
            <w:sz w:val="28"/>
            <w:szCs w:val="28"/>
          </w:rPr>
          <w:t>подпункту 1 пункта 4 статьи 284</w:t>
        </w:r>
      </w:hyperlink>
      <w:r w:rsidRPr="009B2619">
        <w:rPr>
          <w:rFonts w:ascii="Times New Roman" w:hAnsi="Times New Roman" w:cs="Times New Roman"/>
          <w:sz w:val="28"/>
          <w:szCs w:val="28"/>
        </w:rPr>
        <w:t xml:space="preserve"> НК РФ к полученному налогоплательщиком доходу в виде процентов по государственным ценным бумагам государств - участников Союзного государства применяется ставка налога на прибыль в размере 15 процентов.</w:t>
      </w:r>
    </w:p>
    <w:p w:rsidR="009B2619" w:rsidRPr="009B2619" w:rsidRDefault="009B2619" w:rsidP="009B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19">
        <w:rPr>
          <w:rFonts w:ascii="Times New Roman" w:hAnsi="Times New Roman" w:cs="Times New Roman"/>
          <w:sz w:val="28"/>
          <w:szCs w:val="28"/>
        </w:rPr>
        <w:t xml:space="preserve">При этом указанная ставка не применяется к ценным бумагам, указанным в </w:t>
      </w:r>
      <w:hyperlink r:id="rId7" w:history="1">
        <w:r w:rsidRPr="00573C5E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9B26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73C5E">
          <w:rPr>
            <w:rFonts w:ascii="Times New Roman" w:hAnsi="Times New Roman" w:cs="Times New Roman"/>
            <w:sz w:val="28"/>
            <w:szCs w:val="28"/>
          </w:rPr>
          <w:t>3 пункта 4 статьи 284</w:t>
        </w:r>
      </w:hyperlink>
      <w:r w:rsidRPr="009B2619">
        <w:rPr>
          <w:rFonts w:ascii="Times New Roman" w:hAnsi="Times New Roman" w:cs="Times New Roman"/>
          <w:sz w:val="28"/>
          <w:szCs w:val="28"/>
        </w:rPr>
        <w:t xml:space="preserve"> НК РФ, и процентному доходу, полученному российскими организациями по государственным и муниципальным ценным бумагам, размещаемым за пределами Российской Федерации, за исключением процентного дохода, полученного первичными владельцами государственных ценных бумаг Российской Федерации, которые были получены ими в обмен на государственные краткосрочные бескупонные</w:t>
      </w:r>
      <w:proofErr w:type="gramEnd"/>
      <w:r w:rsidRPr="009B2619">
        <w:rPr>
          <w:rFonts w:ascii="Times New Roman" w:hAnsi="Times New Roman" w:cs="Times New Roman"/>
          <w:sz w:val="28"/>
          <w:szCs w:val="28"/>
        </w:rPr>
        <w:t xml:space="preserve"> облигации в порядке, установленном Правительством Российской Федерации.</w:t>
      </w:r>
    </w:p>
    <w:p w:rsidR="009B2619" w:rsidRPr="009B2619" w:rsidRDefault="009B2619" w:rsidP="009B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19">
        <w:rPr>
          <w:rFonts w:ascii="Times New Roman" w:hAnsi="Times New Roman" w:cs="Times New Roman"/>
          <w:sz w:val="28"/>
          <w:szCs w:val="28"/>
        </w:rPr>
        <w:t>Из вышеуказанных норм следует, что в случае размещения государственных ценных бумаг государств - участников Союзного государства за пределами Российской Федерации к полученному российской организацией процентному доходу по таким ценным бумагам применяется общая ставка налога на прибыль в размере 20 процентов.</w:t>
      </w:r>
    </w:p>
    <w:p w:rsidR="009B2619" w:rsidRPr="009B2619" w:rsidRDefault="009B2619" w:rsidP="009B26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22B3" w:rsidRDefault="005A22B3" w:rsidP="009B2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619" w:rsidRDefault="009B2619" w:rsidP="009B2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61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B5209" w:rsidRPr="009B2619" w:rsidRDefault="003B5209" w:rsidP="009B2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политики</w:t>
      </w:r>
    </w:p>
    <w:p w:rsidR="004675A8" w:rsidRPr="009B2619" w:rsidRDefault="009B2619" w:rsidP="009B2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619">
        <w:rPr>
          <w:rFonts w:ascii="Times New Roman" w:hAnsi="Times New Roman" w:cs="Times New Roman"/>
          <w:sz w:val="28"/>
          <w:szCs w:val="28"/>
        </w:rPr>
        <w:t>Д.В.ВОЛКОВ</w:t>
      </w:r>
    </w:p>
    <w:sectPr w:rsidR="004675A8" w:rsidRPr="009B2619" w:rsidSect="005A22B3">
      <w:pgSz w:w="11905" w:h="16838"/>
      <w:pgMar w:top="568" w:right="850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84"/>
    <w:rsid w:val="00002157"/>
    <w:rsid w:val="000239D5"/>
    <w:rsid w:val="0005089B"/>
    <w:rsid w:val="000863DD"/>
    <w:rsid w:val="000B0E9A"/>
    <w:rsid w:val="000E1887"/>
    <w:rsid w:val="00100F84"/>
    <w:rsid w:val="001033F4"/>
    <w:rsid w:val="001629DA"/>
    <w:rsid w:val="00165503"/>
    <w:rsid w:val="001927B4"/>
    <w:rsid w:val="00194378"/>
    <w:rsid w:val="001C27B4"/>
    <w:rsid w:val="001E7DEB"/>
    <w:rsid w:val="00230DB3"/>
    <w:rsid w:val="00243836"/>
    <w:rsid w:val="00280368"/>
    <w:rsid w:val="002A10A8"/>
    <w:rsid w:val="002B3DFF"/>
    <w:rsid w:val="002D3B04"/>
    <w:rsid w:val="00316CB5"/>
    <w:rsid w:val="0032194F"/>
    <w:rsid w:val="00327B0D"/>
    <w:rsid w:val="00335E25"/>
    <w:rsid w:val="003379D8"/>
    <w:rsid w:val="003842A3"/>
    <w:rsid w:val="00384444"/>
    <w:rsid w:val="00394A35"/>
    <w:rsid w:val="00394C39"/>
    <w:rsid w:val="003B5209"/>
    <w:rsid w:val="003E1EFF"/>
    <w:rsid w:val="00412618"/>
    <w:rsid w:val="004147F9"/>
    <w:rsid w:val="0044430C"/>
    <w:rsid w:val="004675A8"/>
    <w:rsid w:val="00485C84"/>
    <w:rsid w:val="004A333F"/>
    <w:rsid w:val="004D469D"/>
    <w:rsid w:val="004F2FB8"/>
    <w:rsid w:val="00547A34"/>
    <w:rsid w:val="00573C5E"/>
    <w:rsid w:val="00585DBA"/>
    <w:rsid w:val="005961C2"/>
    <w:rsid w:val="005A22B3"/>
    <w:rsid w:val="005A2554"/>
    <w:rsid w:val="005B3D88"/>
    <w:rsid w:val="005D1A68"/>
    <w:rsid w:val="005D3CB0"/>
    <w:rsid w:val="005D45F8"/>
    <w:rsid w:val="005D6472"/>
    <w:rsid w:val="005E5E66"/>
    <w:rsid w:val="006008CB"/>
    <w:rsid w:val="006173D9"/>
    <w:rsid w:val="00625A3E"/>
    <w:rsid w:val="00630C14"/>
    <w:rsid w:val="00675EEE"/>
    <w:rsid w:val="00690EE9"/>
    <w:rsid w:val="006A14AB"/>
    <w:rsid w:val="006C789A"/>
    <w:rsid w:val="006F1188"/>
    <w:rsid w:val="00711B07"/>
    <w:rsid w:val="00724F5C"/>
    <w:rsid w:val="007303CA"/>
    <w:rsid w:val="00734C62"/>
    <w:rsid w:val="00781D8B"/>
    <w:rsid w:val="007C1AFB"/>
    <w:rsid w:val="007E1CD2"/>
    <w:rsid w:val="007F671F"/>
    <w:rsid w:val="00802732"/>
    <w:rsid w:val="00816562"/>
    <w:rsid w:val="008216C4"/>
    <w:rsid w:val="00825393"/>
    <w:rsid w:val="00846A6B"/>
    <w:rsid w:val="00873FCF"/>
    <w:rsid w:val="00874346"/>
    <w:rsid w:val="008B1338"/>
    <w:rsid w:val="008C582F"/>
    <w:rsid w:val="00914E11"/>
    <w:rsid w:val="009175A4"/>
    <w:rsid w:val="009233C6"/>
    <w:rsid w:val="00923B8F"/>
    <w:rsid w:val="009330C5"/>
    <w:rsid w:val="0093768B"/>
    <w:rsid w:val="00952891"/>
    <w:rsid w:val="00975E72"/>
    <w:rsid w:val="00984CD5"/>
    <w:rsid w:val="009A5263"/>
    <w:rsid w:val="009B2619"/>
    <w:rsid w:val="009D0AA6"/>
    <w:rsid w:val="009E1272"/>
    <w:rsid w:val="009F675A"/>
    <w:rsid w:val="00A42043"/>
    <w:rsid w:val="00A43DC6"/>
    <w:rsid w:val="00A62779"/>
    <w:rsid w:val="00AA5E35"/>
    <w:rsid w:val="00AE06BC"/>
    <w:rsid w:val="00AE5140"/>
    <w:rsid w:val="00B0339B"/>
    <w:rsid w:val="00B05A61"/>
    <w:rsid w:val="00B3675D"/>
    <w:rsid w:val="00B36D43"/>
    <w:rsid w:val="00B4769D"/>
    <w:rsid w:val="00B54B85"/>
    <w:rsid w:val="00B55828"/>
    <w:rsid w:val="00B92BFF"/>
    <w:rsid w:val="00BA521A"/>
    <w:rsid w:val="00BB6DB8"/>
    <w:rsid w:val="00BC7618"/>
    <w:rsid w:val="00C20395"/>
    <w:rsid w:val="00C214AB"/>
    <w:rsid w:val="00C42D9D"/>
    <w:rsid w:val="00C86792"/>
    <w:rsid w:val="00CA7FB0"/>
    <w:rsid w:val="00CB45D4"/>
    <w:rsid w:val="00CD6292"/>
    <w:rsid w:val="00CE77CF"/>
    <w:rsid w:val="00D10137"/>
    <w:rsid w:val="00D21F65"/>
    <w:rsid w:val="00D44BBE"/>
    <w:rsid w:val="00D53139"/>
    <w:rsid w:val="00D56AAD"/>
    <w:rsid w:val="00D953E5"/>
    <w:rsid w:val="00DA31C9"/>
    <w:rsid w:val="00DA365E"/>
    <w:rsid w:val="00DA6A8D"/>
    <w:rsid w:val="00DC75B1"/>
    <w:rsid w:val="00DE27B1"/>
    <w:rsid w:val="00DE4AA0"/>
    <w:rsid w:val="00E05869"/>
    <w:rsid w:val="00E13D65"/>
    <w:rsid w:val="00E2114C"/>
    <w:rsid w:val="00E215C2"/>
    <w:rsid w:val="00E34869"/>
    <w:rsid w:val="00E44465"/>
    <w:rsid w:val="00E57670"/>
    <w:rsid w:val="00EB206E"/>
    <w:rsid w:val="00EC4D9E"/>
    <w:rsid w:val="00EE5452"/>
    <w:rsid w:val="00EE58A7"/>
    <w:rsid w:val="00F30BB4"/>
    <w:rsid w:val="00F312EE"/>
    <w:rsid w:val="00F34779"/>
    <w:rsid w:val="00F36FE4"/>
    <w:rsid w:val="00F705A0"/>
    <w:rsid w:val="00F72AA2"/>
    <w:rsid w:val="00F760B1"/>
    <w:rsid w:val="00F777F2"/>
    <w:rsid w:val="00F9014E"/>
    <w:rsid w:val="00F9304A"/>
    <w:rsid w:val="00FB0A00"/>
    <w:rsid w:val="00FB5255"/>
    <w:rsid w:val="00FC2423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0378B83E0162D4F1F8887A0292D4272988A13BC29B2222520AB6D3C14F5E22BCC2C0143555F5C586F2594FE88704F1A8CF03F1En1a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0378B83E0162D4F1F8887A0292D4272988A13BC29B2222520AB6D3C14F5E22BCC2C0143545F5C586F2594FE88704F1A8CF03F1En1a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0378B83E0162D4F1F8887A0292D4272988A13BC29B2222520AB6D3C14F5E22BCC2C0649505309027F21DDAB836E490192F7211E1667n7a5H" TargetMode="External"/><Relationship Id="rId5" Type="http://schemas.openxmlformats.org/officeDocument/2006/relationships/hyperlink" Target="consultantplus://offline/ref=FC40378B83E0162D4F1F8887A0292D4272988A13BC29B2222520AB6D3C14F5E22BCC2C064A50520A0C2024C8BADB634F198CF23A02146575n7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ХУСНЕТДИНОВ РУСЛАН ЕВГЕНЬЕВИЧ</dc:creator>
  <cp:keywords/>
  <dc:description/>
  <cp:lastModifiedBy>ХУСНЕТДИНОВ РУСЛАН ЕВГЕНЬЕВИЧ</cp:lastModifiedBy>
  <cp:revision>6</cp:revision>
  <dcterms:created xsi:type="dcterms:W3CDTF">2022-05-06T07:26:00Z</dcterms:created>
  <dcterms:modified xsi:type="dcterms:W3CDTF">2022-05-06T07:57:00Z</dcterms:modified>
</cp:coreProperties>
</file>