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57" w:rsidRDefault="00B93BEF" w:rsidP="00775741">
      <w:pPr>
        <w:spacing w:before="0" w:line="240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Письмо </w:t>
      </w:r>
      <w:r w:rsidR="00FC5857" w:rsidRPr="00FC5857">
        <w:rPr>
          <w:sz w:val="28"/>
        </w:rPr>
        <w:t>Департамент</w:t>
      </w:r>
      <w:r>
        <w:rPr>
          <w:sz w:val="28"/>
        </w:rPr>
        <w:t>а</w:t>
      </w:r>
      <w:r w:rsidR="00FC5857" w:rsidRPr="00FC5857">
        <w:rPr>
          <w:sz w:val="28"/>
        </w:rPr>
        <w:t xml:space="preserve"> налоговой политики </w:t>
      </w:r>
      <w:r>
        <w:rPr>
          <w:sz w:val="28"/>
        </w:rPr>
        <w:t>от 05.03.2022 № 03-15-07/16348 об</w:t>
      </w:r>
      <w:r w:rsidR="00FC5857" w:rsidRPr="00FC5857">
        <w:rPr>
          <w:sz w:val="28"/>
        </w:rPr>
        <w:t xml:space="preserve"> определени</w:t>
      </w:r>
      <w:r>
        <w:rPr>
          <w:sz w:val="28"/>
        </w:rPr>
        <w:t>и</w:t>
      </w:r>
      <w:r w:rsidR="00FC5857" w:rsidRPr="00FC5857">
        <w:rPr>
          <w:sz w:val="28"/>
        </w:rPr>
        <w:t xml:space="preserve"> плательщиками страховых взносов, признаваемы</w:t>
      </w:r>
      <w:r w:rsidR="00F33A2A">
        <w:rPr>
          <w:sz w:val="28"/>
        </w:rPr>
        <w:t>ми</w:t>
      </w:r>
      <w:r w:rsidR="00FC5857" w:rsidRPr="00FC5857">
        <w:rPr>
          <w:sz w:val="28"/>
        </w:rPr>
        <w:t xml:space="preserve"> субъектами малого или среднего предпринимательства (далее – МСП), в том числе получившими субсидии на нерабочие дни,</w:t>
      </w:r>
      <w:r w:rsidR="00FC5857">
        <w:rPr>
          <w:sz w:val="28"/>
        </w:rPr>
        <w:t xml:space="preserve"> </w:t>
      </w:r>
      <w:r w:rsidR="00FC5857" w:rsidRPr="00FC5857">
        <w:rPr>
          <w:sz w:val="28"/>
        </w:rPr>
        <w:t>величины базы д</w:t>
      </w:r>
      <w:r>
        <w:rPr>
          <w:sz w:val="28"/>
        </w:rPr>
        <w:t>ля исчисления страховых взносов.</w:t>
      </w:r>
    </w:p>
    <w:p w:rsidR="00B93BEF" w:rsidRPr="00FC5857" w:rsidRDefault="00B93BEF" w:rsidP="00775741">
      <w:pPr>
        <w:spacing w:before="0" w:line="240" w:lineRule="auto"/>
        <w:ind w:firstLine="709"/>
        <w:jc w:val="both"/>
        <w:rPr>
          <w:sz w:val="28"/>
        </w:rPr>
      </w:pPr>
    </w:p>
    <w:p w:rsidR="00FC5857" w:rsidRDefault="00FC5857" w:rsidP="0077574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proofErr w:type="gramStart"/>
      <w:r w:rsidRPr="00FC5857">
        <w:rPr>
          <w:sz w:val="28"/>
        </w:rPr>
        <w:t xml:space="preserve">Исходя из положений </w:t>
      </w:r>
      <w:r w:rsidR="00C134A3">
        <w:rPr>
          <w:sz w:val="28"/>
        </w:rPr>
        <w:t xml:space="preserve">подпункта 17 пункта 1 и пункта 2.1 </w:t>
      </w:r>
      <w:r w:rsidRPr="00FC5857">
        <w:rPr>
          <w:sz w:val="28"/>
        </w:rPr>
        <w:t xml:space="preserve">статьи 427 Налогового кодекса Российской Федерации (далее – Кодекс) для плательщиков, признаваемых субъектами МСП в соответствии с Федеральным законом </w:t>
      </w:r>
      <w:r w:rsidR="00C134A3">
        <w:rPr>
          <w:sz w:val="28"/>
        </w:rPr>
        <w:br/>
      </w:r>
      <w:r w:rsidRPr="00FC5857">
        <w:rPr>
          <w:sz w:val="28"/>
        </w:rPr>
        <w:t>от 24</w:t>
      </w:r>
      <w:r>
        <w:rPr>
          <w:sz w:val="28"/>
        </w:rPr>
        <w:t>.07.</w:t>
      </w:r>
      <w:r w:rsidRPr="00FC5857">
        <w:rPr>
          <w:sz w:val="28"/>
        </w:rPr>
        <w:t xml:space="preserve">2007 </w:t>
      </w:r>
      <w:r>
        <w:rPr>
          <w:sz w:val="28"/>
        </w:rPr>
        <w:t>№</w:t>
      </w:r>
      <w:r w:rsidRPr="00FC5857">
        <w:rPr>
          <w:sz w:val="28"/>
        </w:rPr>
        <w:t xml:space="preserve"> 209-ФЗ </w:t>
      </w:r>
      <w:r>
        <w:rPr>
          <w:sz w:val="28"/>
        </w:rPr>
        <w:t>«</w:t>
      </w:r>
      <w:r w:rsidRPr="00FC5857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 xml:space="preserve">» </w:t>
      </w:r>
      <w:r w:rsidRPr="00FC5857">
        <w:rPr>
          <w:sz w:val="28"/>
        </w:rPr>
        <w:t xml:space="preserve">в отношении части </w:t>
      </w:r>
      <w:r w:rsidRPr="00C134A3">
        <w:rPr>
          <w:sz w:val="28"/>
        </w:rPr>
        <w:t>выплат</w:t>
      </w:r>
      <w:r w:rsidRPr="00FC5857">
        <w:rPr>
          <w:sz w:val="28"/>
        </w:rPr>
        <w:t xml:space="preserve"> в пользу физического лица, определяемой по итогам каждого календарного месяца как превышение над величиной минимального размера</w:t>
      </w:r>
      <w:proofErr w:type="gramEnd"/>
      <w:r w:rsidRPr="00FC5857">
        <w:rPr>
          <w:sz w:val="28"/>
        </w:rPr>
        <w:t xml:space="preserve"> оплаты труда</w:t>
      </w:r>
      <w:r w:rsidR="004E6E98">
        <w:rPr>
          <w:sz w:val="28"/>
        </w:rPr>
        <w:t xml:space="preserve"> (далее – МРОТ)</w:t>
      </w:r>
      <w:r w:rsidRPr="00FC5857">
        <w:rPr>
          <w:sz w:val="28"/>
        </w:rPr>
        <w:t>, установленного федеральным законом на начало расчетного периода</w:t>
      </w:r>
      <w:r w:rsidR="00775741">
        <w:rPr>
          <w:sz w:val="28"/>
        </w:rPr>
        <w:t xml:space="preserve">, </w:t>
      </w:r>
      <w:r w:rsidRPr="00FC5857">
        <w:rPr>
          <w:sz w:val="28"/>
        </w:rPr>
        <w:t>установлены пониженные тарифы страховых взносов в совокупном размере 15%</w:t>
      </w:r>
      <w:r w:rsidR="00775741">
        <w:rPr>
          <w:sz w:val="28"/>
        </w:rPr>
        <w:t xml:space="preserve">. </w:t>
      </w:r>
    </w:p>
    <w:p w:rsidR="00775741" w:rsidRDefault="00775741" w:rsidP="0077574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proofErr w:type="gramStart"/>
      <w:r w:rsidRPr="00775741">
        <w:rPr>
          <w:sz w:val="28"/>
        </w:rPr>
        <w:t xml:space="preserve">При этом </w:t>
      </w:r>
      <w:r w:rsidR="00FC5857" w:rsidRPr="00C134A3">
        <w:rPr>
          <w:sz w:val="28"/>
        </w:rPr>
        <w:t>тарифы страховых взносов плательщиками применяются к базе</w:t>
      </w:r>
      <w:r w:rsidR="00FC5857" w:rsidRPr="00775741">
        <w:rPr>
          <w:sz w:val="28"/>
        </w:rPr>
        <w:t xml:space="preserve"> для исчисления страховых взносов, которая в соответствии с положениями статьи 421</w:t>
      </w:r>
      <w:r w:rsidRPr="00775741">
        <w:rPr>
          <w:sz w:val="28"/>
        </w:rPr>
        <w:t xml:space="preserve"> Кодекса определяется по истечении каждого календарного месяца как сумма выплат и иных вознаграждений</w:t>
      </w:r>
      <w:r>
        <w:rPr>
          <w:sz w:val="28"/>
        </w:rPr>
        <w:t>, признаваемых объектом обложения страховыми взносами и</w:t>
      </w:r>
      <w:r w:rsidRPr="00775741">
        <w:rPr>
          <w:sz w:val="28"/>
        </w:rPr>
        <w:t xml:space="preserve"> начисленных отдельно в отношении каждого физического лица с начала расчетного периода нарастающим итогом, за исключением сумм, указанных в статье 422 Кодекса.</w:t>
      </w:r>
      <w:proofErr w:type="gramEnd"/>
    </w:p>
    <w:p w:rsidR="00C134A3" w:rsidRPr="00775741" w:rsidRDefault="00C134A3" w:rsidP="00C134A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Таким образом, субъекту МСП сначала необходимо определить базу для исчисления страховых взносов путем уменьшения общего объема выплат и иных вознаграждений на суммы, не подлежащие обложению страховыми взносами, включенные в перечень, содержащийся в статье 422 Кодекса, и далее, учитывая положения подпункта 17 пункта 1 статьи 427 Кодекса, из полученной величины выделить величину МРОТ для применения к ней тарифов страховых взносов, установленных</w:t>
      </w:r>
      <w:proofErr w:type="gramEnd"/>
      <w:r>
        <w:rPr>
          <w:sz w:val="28"/>
        </w:rPr>
        <w:t xml:space="preserve"> статьей 425 Кодекса (общеустановленных), </w:t>
      </w:r>
      <w:r w:rsidR="001C0ACF">
        <w:rPr>
          <w:sz w:val="28"/>
        </w:rPr>
        <w:t>а к остальной</w:t>
      </w:r>
      <w:r>
        <w:rPr>
          <w:sz w:val="28"/>
        </w:rPr>
        <w:t xml:space="preserve"> част</w:t>
      </w:r>
      <w:r w:rsidR="001C0ACF">
        <w:rPr>
          <w:sz w:val="28"/>
        </w:rPr>
        <w:t>и</w:t>
      </w:r>
      <w:r>
        <w:rPr>
          <w:sz w:val="28"/>
        </w:rPr>
        <w:t xml:space="preserve"> </w:t>
      </w:r>
      <w:r w:rsidR="001C0ACF">
        <w:rPr>
          <w:sz w:val="28"/>
        </w:rPr>
        <w:t xml:space="preserve">применить </w:t>
      </w:r>
      <w:r>
        <w:rPr>
          <w:sz w:val="28"/>
        </w:rPr>
        <w:t>пониженны</w:t>
      </w:r>
      <w:r w:rsidR="001C0ACF">
        <w:rPr>
          <w:sz w:val="28"/>
        </w:rPr>
        <w:t xml:space="preserve">е </w:t>
      </w:r>
      <w:r>
        <w:rPr>
          <w:sz w:val="28"/>
        </w:rPr>
        <w:t>тариф</w:t>
      </w:r>
      <w:r w:rsidR="001C0ACF">
        <w:rPr>
          <w:sz w:val="28"/>
        </w:rPr>
        <w:t>ы</w:t>
      </w:r>
      <w:r>
        <w:rPr>
          <w:sz w:val="28"/>
        </w:rPr>
        <w:t xml:space="preserve"> страховых взносов, установленны</w:t>
      </w:r>
      <w:r w:rsidR="001C0ACF">
        <w:rPr>
          <w:sz w:val="28"/>
        </w:rPr>
        <w:t>е</w:t>
      </w:r>
      <w:r>
        <w:rPr>
          <w:sz w:val="28"/>
        </w:rPr>
        <w:t xml:space="preserve"> пунктом 2.1 статьи 427 Кодекса.</w:t>
      </w:r>
    </w:p>
    <w:p w:rsidR="00226E34" w:rsidRDefault="00226E34" w:rsidP="00226E3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Следует отметить, что Федеральным законом от 29.11.2021 № 382-ФЗ </w:t>
      </w:r>
      <w:r>
        <w:rPr>
          <w:sz w:val="28"/>
        </w:rPr>
        <w:br/>
        <w:t xml:space="preserve">«О внесении изменений в часть вторую Налогового кодекса Российской Федерации» </w:t>
      </w:r>
      <w:r w:rsidR="000E3864">
        <w:rPr>
          <w:sz w:val="28"/>
        </w:rPr>
        <w:t xml:space="preserve">перечень не подлежащих обложению страховыми взносами сумм выплат, содержащийся в </w:t>
      </w:r>
      <w:r>
        <w:rPr>
          <w:sz w:val="28"/>
        </w:rPr>
        <w:t>пункт</w:t>
      </w:r>
      <w:r w:rsidR="000E3864">
        <w:rPr>
          <w:sz w:val="28"/>
        </w:rPr>
        <w:t>е</w:t>
      </w:r>
      <w:r>
        <w:rPr>
          <w:sz w:val="28"/>
        </w:rPr>
        <w:t xml:space="preserve"> 1 статьи 422 Кодекса</w:t>
      </w:r>
      <w:r w:rsidR="000E3864">
        <w:rPr>
          <w:sz w:val="28"/>
        </w:rPr>
        <w:t>,</w:t>
      </w:r>
      <w:r>
        <w:rPr>
          <w:sz w:val="28"/>
        </w:rPr>
        <w:t xml:space="preserve"> был дополнен положением,</w:t>
      </w:r>
      <w:r w:rsidR="001C0ACF">
        <w:rPr>
          <w:sz w:val="28"/>
        </w:rPr>
        <w:t xml:space="preserve"> согласно которому выплаты</w:t>
      </w:r>
      <w:r>
        <w:rPr>
          <w:sz w:val="28"/>
        </w:rPr>
        <w:t xml:space="preserve"> работникам в размере, не превышающем 12 792 рублей на одного работника, выплаченные работодателями, получившими </w:t>
      </w:r>
      <w:hyperlink r:id="rId7" w:history="1">
        <w:r w:rsidRPr="00226E34">
          <w:rPr>
            <w:sz w:val="28"/>
          </w:rPr>
          <w:t>субсидии</w:t>
        </w:r>
      </w:hyperlink>
      <w:r>
        <w:rPr>
          <w:sz w:val="28"/>
        </w:rPr>
        <w:t xml:space="preserve"> из федерального бюджета, предоставляемые субъектам МСП и социально ориентированным некоммерческим организациям в условиях ухудшения ситуации в результате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в целях частичной компенсации их затрат, связанных с осуществлением ими деятельности в условиях нерабочих дней в октябре и ноябре 2021 года, а также с проведением в 2021 году мероприятий по адаптации к требованиям о посещении предприятий в отдельных сферах экономики при условии наличия QR-кодов и (или) к иным ограничениям деятельности, направленным на недопущение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инфекции. Указанные выплаты исключаются из базы для исчисления страховых взносов однократно в календарном месяце получения такой субсидии или в следующем за ним календарном месяце.</w:t>
      </w:r>
    </w:p>
    <w:p w:rsidR="001C0ACF" w:rsidRDefault="001C0ACF" w:rsidP="00226E3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В связи с </w:t>
      </w:r>
      <w:proofErr w:type="gramStart"/>
      <w:r>
        <w:rPr>
          <w:sz w:val="28"/>
        </w:rPr>
        <w:t>изложенным</w:t>
      </w:r>
      <w:proofErr w:type="gramEnd"/>
      <w:r>
        <w:rPr>
          <w:sz w:val="28"/>
        </w:rPr>
        <w:t xml:space="preserve"> считаем, что субъекты МСП, получившие субсидии на нерабочие дни, вычитают указанные суммы, произведенные в пользу работников, в аналогичном порядке.</w:t>
      </w:r>
    </w:p>
    <w:p w:rsidR="00FC5857" w:rsidRPr="00FC5857" w:rsidRDefault="00FC5857" w:rsidP="00775741">
      <w:pPr>
        <w:spacing w:before="0" w:line="240" w:lineRule="auto"/>
        <w:ind w:firstLine="709"/>
        <w:jc w:val="both"/>
        <w:rPr>
          <w:i/>
          <w:sz w:val="28"/>
        </w:rPr>
      </w:pPr>
      <w:r w:rsidRPr="00FC5857">
        <w:rPr>
          <w:i/>
          <w:sz w:val="28"/>
        </w:rPr>
        <w:t xml:space="preserve">Пример: </w:t>
      </w:r>
    </w:p>
    <w:p w:rsidR="00FC5857" w:rsidRDefault="00FC5857" w:rsidP="009B76C8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i/>
          <w:sz w:val="28"/>
        </w:rPr>
      </w:pPr>
      <w:r w:rsidRPr="00FC5857">
        <w:rPr>
          <w:i/>
          <w:sz w:val="28"/>
        </w:rPr>
        <w:t xml:space="preserve">Работнику было выплачено в течение месяца </w:t>
      </w:r>
      <w:r w:rsidR="00F40B8B">
        <w:rPr>
          <w:i/>
          <w:sz w:val="28"/>
        </w:rPr>
        <w:t>5</w:t>
      </w:r>
      <w:r w:rsidRPr="00FC5857">
        <w:rPr>
          <w:i/>
          <w:sz w:val="28"/>
        </w:rPr>
        <w:t xml:space="preserve">0 000 рублей, из них </w:t>
      </w:r>
      <w:r w:rsidR="00F40B8B">
        <w:rPr>
          <w:i/>
          <w:sz w:val="28"/>
        </w:rPr>
        <w:t>4</w:t>
      </w:r>
      <w:r w:rsidRPr="00FC5857">
        <w:rPr>
          <w:i/>
          <w:sz w:val="28"/>
        </w:rPr>
        <w:t xml:space="preserve"> 000 – материальная помощь</w:t>
      </w:r>
      <w:r w:rsidR="009B76C8">
        <w:rPr>
          <w:i/>
          <w:sz w:val="28"/>
        </w:rPr>
        <w:t xml:space="preserve"> и 12 792 – выплата в связи с нерабочими днями </w:t>
      </w:r>
      <w:r w:rsidR="009B76C8">
        <w:rPr>
          <w:i/>
          <w:iCs/>
          <w:sz w:val="28"/>
        </w:rPr>
        <w:t xml:space="preserve"> в октябре - ноябре 2021 г.</w:t>
      </w:r>
    </w:p>
    <w:p w:rsidR="00B215A7" w:rsidRPr="00FC5857" w:rsidRDefault="00B215A7" w:rsidP="00775741">
      <w:pPr>
        <w:spacing w:before="0" w:line="24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50 000 – 4 000 </w:t>
      </w:r>
      <w:r w:rsidR="009B76C8">
        <w:rPr>
          <w:i/>
          <w:sz w:val="28"/>
        </w:rPr>
        <w:t xml:space="preserve">– 12 792 </w:t>
      </w:r>
      <w:r>
        <w:rPr>
          <w:i/>
          <w:sz w:val="28"/>
        </w:rPr>
        <w:t xml:space="preserve">= </w:t>
      </w:r>
      <w:r w:rsidR="009B76C8">
        <w:rPr>
          <w:i/>
          <w:sz w:val="28"/>
        </w:rPr>
        <w:t>33 208</w:t>
      </w:r>
      <w:r>
        <w:rPr>
          <w:i/>
          <w:sz w:val="28"/>
        </w:rPr>
        <w:t xml:space="preserve"> – база для исчисления страховых взносов.</w:t>
      </w:r>
    </w:p>
    <w:p w:rsidR="00FC5857" w:rsidRPr="00FC5857" w:rsidRDefault="00FC5857" w:rsidP="00775741">
      <w:pPr>
        <w:spacing w:before="0" w:line="240" w:lineRule="auto"/>
        <w:ind w:firstLine="709"/>
        <w:jc w:val="both"/>
        <w:rPr>
          <w:i/>
          <w:sz w:val="28"/>
        </w:rPr>
      </w:pPr>
      <w:r w:rsidRPr="00FC5857">
        <w:rPr>
          <w:i/>
          <w:sz w:val="28"/>
        </w:rPr>
        <w:t>МРОТ с 01.01.2022</w:t>
      </w:r>
      <w:r w:rsidR="004E6E98">
        <w:rPr>
          <w:i/>
          <w:sz w:val="28"/>
        </w:rPr>
        <w:t xml:space="preserve"> составляет </w:t>
      </w:r>
      <w:r w:rsidRPr="00FC5857">
        <w:rPr>
          <w:i/>
          <w:sz w:val="28"/>
        </w:rPr>
        <w:t>13 890 рублей</w:t>
      </w:r>
      <w:r w:rsidR="00ED0A90">
        <w:rPr>
          <w:i/>
          <w:sz w:val="28"/>
        </w:rPr>
        <w:t>. Данная сумма</w:t>
      </w:r>
      <w:r w:rsidR="004E6E98">
        <w:rPr>
          <w:i/>
          <w:sz w:val="28"/>
        </w:rPr>
        <w:t xml:space="preserve"> обл</w:t>
      </w:r>
      <w:r w:rsidR="00ED0A90">
        <w:rPr>
          <w:i/>
          <w:sz w:val="28"/>
        </w:rPr>
        <w:t>агается</w:t>
      </w:r>
      <w:r w:rsidR="004E6E98">
        <w:rPr>
          <w:i/>
          <w:sz w:val="28"/>
        </w:rPr>
        <w:t xml:space="preserve"> по тарифам, установленным статьей 425 Кодекса</w:t>
      </w:r>
      <w:r w:rsidR="00175A0B">
        <w:rPr>
          <w:i/>
          <w:sz w:val="28"/>
        </w:rPr>
        <w:t xml:space="preserve"> (общеустановленным)</w:t>
      </w:r>
      <w:r w:rsidR="004E6E98">
        <w:rPr>
          <w:i/>
          <w:sz w:val="28"/>
        </w:rPr>
        <w:t>.</w:t>
      </w:r>
    </w:p>
    <w:p w:rsidR="00FC5857" w:rsidRPr="00FC5857" w:rsidRDefault="00226E34" w:rsidP="00775741">
      <w:pPr>
        <w:spacing w:before="0" w:line="24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33 208</w:t>
      </w:r>
      <w:r w:rsidR="004E6E98">
        <w:rPr>
          <w:i/>
          <w:sz w:val="28"/>
        </w:rPr>
        <w:t xml:space="preserve"> – 13 890 = </w:t>
      </w:r>
      <w:r>
        <w:rPr>
          <w:i/>
          <w:sz w:val="28"/>
        </w:rPr>
        <w:t>19 318</w:t>
      </w:r>
      <w:r w:rsidR="004E6E98">
        <w:rPr>
          <w:i/>
          <w:sz w:val="28"/>
        </w:rPr>
        <w:t xml:space="preserve"> рублей – </w:t>
      </w:r>
      <w:r w:rsidR="00B5086C">
        <w:rPr>
          <w:i/>
          <w:sz w:val="28"/>
        </w:rPr>
        <w:t xml:space="preserve">часть суммы, </w:t>
      </w:r>
      <w:r w:rsidR="004E6E98">
        <w:rPr>
          <w:i/>
          <w:sz w:val="28"/>
        </w:rPr>
        <w:t>обл</w:t>
      </w:r>
      <w:r w:rsidR="00B5086C">
        <w:rPr>
          <w:i/>
          <w:sz w:val="28"/>
        </w:rPr>
        <w:t>агаемая</w:t>
      </w:r>
      <w:r w:rsidR="004E6E98">
        <w:rPr>
          <w:i/>
          <w:sz w:val="28"/>
        </w:rPr>
        <w:t xml:space="preserve"> по тарифам, установленным статьей 427 Кодекса</w:t>
      </w:r>
      <w:r w:rsidR="00175A0B">
        <w:rPr>
          <w:i/>
          <w:sz w:val="28"/>
        </w:rPr>
        <w:t xml:space="preserve"> (пониженным)</w:t>
      </w:r>
      <w:r w:rsidR="004E6E98">
        <w:rPr>
          <w:i/>
          <w:sz w:val="28"/>
        </w:rPr>
        <w:t xml:space="preserve">. </w:t>
      </w:r>
    </w:p>
    <w:p w:rsidR="00FC5857" w:rsidRDefault="00FC5857" w:rsidP="00FC5857">
      <w:pPr>
        <w:spacing w:before="0" w:line="240" w:lineRule="auto"/>
        <w:ind w:firstLine="851"/>
        <w:jc w:val="both"/>
        <w:rPr>
          <w:sz w:val="28"/>
        </w:rPr>
      </w:pPr>
    </w:p>
    <w:p w:rsidR="00FC5857" w:rsidRDefault="00FC5857" w:rsidP="00FC5857">
      <w:pPr>
        <w:spacing w:before="0" w:line="240" w:lineRule="auto"/>
        <w:ind w:firstLine="851"/>
        <w:jc w:val="both"/>
        <w:rPr>
          <w:sz w:val="28"/>
        </w:rPr>
      </w:pPr>
    </w:p>
    <w:p w:rsidR="00FC5857" w:rsidRDefault="00FC5857" w:rsidP="00FC5857">
      <w:pPr>
        <w:spacing w:before="0" w:line="240" w:lineRule="auto"/>
        <w:ind w:firstLine="851"/>
        <w:jc w:val="both"/>
        <w:rPr>
          <w:sz w:val="28"/>
        </w:rPr>
      </w:pPr>
    </w:p>
    <w:p w:rsidR="00FC5857" w:rsidRPr="00FC5857" w:rsidRDefault="004712C3" w:rsidP="004712C3">
      <w:pPr>
        <w:spacing w:before="0" w:line="240" w:lineRule="auto"/>
        <w:jc w:val="both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Д.В. Волков</w:t>
      </w:r>
    </w:p>
    <w:sectPr w:rsidR="00FC5857" w:rsidRPr="00FC5857" w:rsidSect="004712C3">
      <w:pgSz w:w="11906" w:h="16838"/>
      <w:pgMar w:top="709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2D" w:rsidRDefault="001F7C2D" w:rsidP="00736D27">
      <w:pPr>
        <w:spacing w:before="0" w:after="0" w:line="240" w:lineRule="auto"/>
      </w:pPr>
      <w:r>
        <w:separator/>
      </w:r>
    </w:p>
  </w:endnote>
  <w:endnote w:type="continuationSeparator" w:id="0">
    <w:p w:rsidR="001F7C2D" w:rsidRDefault="001F7C2D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2D" w:rsidRDefault="001F7C2D" w:rsidP="00736D27">
      <w:pPr>
        <w:spacing w:before="0" w:after="0" w:line="240" w:lineRule="auto"/>
      </w:pPr>
      <w:r>
        <w:separator/>
      </w:r>
    </w:p>
  </w:footnote>
  <w:footnote w:type="continuationSeparator" w:id="0">
    <w:p w:rsidR="001F7C2D" w:rsidRDefault="001F7C2D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27"/>
    <w:rsid w:val="00071CB8"/>
    <w:rsid w:val="00085617"/>
    <w:rsid w:val="000E3864"/>
    <w:rsid w:val="00175A0B"/>
    <w:rsid w:val="001B4A1A"/>
    <w:rsid w:val="001C0ACF"/>
    <w:rsid w:val="001F7C2D"/>
    <w:rsid w:val="00226E34"/>
    <w:rsid w:val="0028014F"/>
    <w:rsid w:val="00336BCD"/>
    <w:rsid w:val="004712C3"/>
    <w:rsid w:val="0048119A"/>
    <w:rsid w:val="004E6E98"/>
    <w:rsid w:val="005748E7"/>
    <w:rsid w:val="00642231"/>
    <w:rsid w:val="006824F2"/>
    <w:rsid w:val="006919CC"/>
    <w:rsid w:val="006C0B59"/>
    <w:rsid w:val="00736D27"/>
    <w:rsid w:val="00775741"/>
    <w:rsid w:val="00834C7F"/>
    <w:rsid w:val="008924F1"/>
    <w:rsid w:val="008C41DB"/>
    <w:rsid w:val="009A142F"/>
    <w:rsid w:val="009B76C8"/>
    <w:rsid w:val="009D3275"/>
    <w:rsid w:val="00A13654"/>
    <w:rsid w:val="00AB55A0"/>
    <w:rsid w:val="00B215A7"/>
    <w:rsid w:val="00B5086C"/>
    <w:rsid w:val="00B74106"/>
    <w:rsid w:val="00B93BEF"/>
    <w:rsid w:val="00BD5CCF"/>
    <w:rsid w:val="00BE4231"/>
    <w:rsid w:val="00BF71EA"/>
    <w:rsid w:val="00C134A3"/>
    <w:rsid w:val="00C854EF"/>
    <w:rsid w:val="00CB5CC8"/>
    <w:rsid w:val="00D15184"/>
    <w:rsid w:val="00D31425"/>
    <w:rsid w:val="00E972D9"/>
    <w:rsid w:val="00ED0A90"/>
    <w:rsid w:val="00F33A2A"/>
    <w:rsid w:val="00F40B8B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F71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F71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401AEF95137A0880DFC535FEBBFFB454131705FDBE591E1B330C0DA6E561A12383716D02558578686E24B18F6D20EA240B66C6B2AED193V5e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ЗАЧЕСОВ АЛЕКСАНДР ОЛЕГОВИЧ</dc:creator>
  <cp:lastModifiedBy>ШЕРШНЕВА ОЛЬГА СЕРГЕЕВНА</cp:lastModifiedBy>
  <cp:revision>10</cp:revision>
  <cp:lastPrinted>2022-03-04T14:25:00Z</cp:lastPrinted>
  <dcterms:created xsi:type="dcterms:W3CDTF">2022-03-04T12:57:00Z</dcterms:created>
  <dcterms:modified xsi:type="dcterms:W3CDTF">2022-03-25T09:40:00Z</dcterms:modified>
</cp:coreProperties>
</file>