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6D" w:rsidRDefault="00F2466D" w:rsidP="007F623A">
      <w:pPr>
        <w:pStyle w:val="ConsPlusNormal"/>
        <w:ind w:left="10620"/>
        <w:outlineLvl w:val="0"/>
        <w:rPr>
          <w:rFonts w:ascii="Times New Roman" w:hAnsi="Times New Roman" w:cs="Times New Roman"/>
          <w:sz w:val="20"/>
        </w:rPr>
      </w:pPr>
      <w:r w:rsidRPr="007F623A">
        <w:rPr>
          <w:rFonts w:ascii="Times New Roman" w:hAnsi="Times New Roman" w:cs="Times New Roman"/>
          <w:sz w:val="20"/>
        </w:rPr>
        <w:t>Утвержден приказом Министерства финансов</w:t>
      </w:r>
    </w:p>
    <w:p w:rsidR="00F2466D" w:rsidRPr="007F623A" w:rsidRDefault="00F2466D" w:rsidP="007F623A">
      <w:pPr>
        <w:pStyle w:val="ConsPlusNormal"/>
        <w:ind w:left="10620"/>
        <w:outlineLvl w:val="0"/>
        <w:rPr>
          <w:rFonts w:ascii="Times New Roman" w:hAnsi="Times New Roman" w:cs="Times New Roman"/>
          <w:sz w:val="20"/>
        </w:rPr>
      </w:pPr>
      <w:r w:rsidRPr="007F623A">
        <w:rPr>
          <w:rFonts w:ascii="Times New Roman" w:hAnsi="Times New Roman" w:cs="Times New Roman"/>
          <w:sz w:val="20"/>
        </w:rPr>
        <w:t xml:space="preserve"> Российской Ф</w:t>
      </w:r>
      <w:r w:rsidRPr="007F623A">
        <w:rPr>
          <w:rFonts w:ascii="Times New Roman" w:hAnsi="Times New Roman" w:cs="Times New Roman"/>
          <w:sz w:val="20"/>
        </w:rPr>
        <w:t>е</w:t>
      </w:r>
      <w:r w:rsidRPr="007F623A">
        <w:rPr>
          <w:rFonts w:ascii="Times New Roman" w:hAnsi="Times New Roman" w:cs="Times New Roman"/>
          <w:sz w:val="20"/>
        </w:rPr>
        <w:t>дер</w:t>
      </w:r>
      <w:r>
        <w:rPr>
          <w:rFonts w:ascii="Times New Roman" w:hAnsi="Times New Roman" w:cs="Times New Roman"/>
          <w:sz w:val="20"/>
        </w:rPr>
        <w:t>ации от 10</w:t>
      </w:r>
      <w:r w:rsidRPr="007F623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0"/>
          </w:rPr>
          <w:t>2022</w:t>
        </w:r>
        <w:r w:rsidRPr="007F623A">
          <w:rPr>
            <w:rFonts w:ascii="Times New Roman" w:hAnsi="Times New Roman" w:cs="Times New Roman"/>
            <w:sz w:val="20"/>
          </w:rPr>
          <w:t xml:space="preserve"> г</w:t>
        </w:r>
      </w:smartTag>
      <w:r>
        <w:rPr>
          <w:rFonts w:ascii="Times New Roman" w:hAnsi="Times New Roman" w:cs="Times New Roman"/>
          <w:sz w:val="20"/>
        </w:rPr>
        <w:t>. № 94</w:t>
      </w:r>
    </w:p>
    <w:p w:rsidR="00F2466D" w:rsidRDefault="00F2466D" w:rsidP="0069458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2466D" w:rsidRPr="00F04C4C" w:rsidRDefault="00F2466D" w:rsidP="00822E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466D" w:rsidRPr="00F04C4C" w:rsidRDefault="00F2466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6"/>
      <w:bookmarkEnd w:id="0"/>
      <w:r w:rsidRPr="00F04C4C">
        <w:rPr>
          <w:rFonts w:ascii="Times New Roman" w:hAnsi="Times New Roman" w:cs="Times New Roman"/>
          <w:sz w:val="20"/>
        </w:rPr>
        <w:t>Перечень</w:t>
      </w:r>
    </w:p>
    <w:p w:rsidR="00F2466D" w:rsidRPr="00F04C4C" w:rsidRDefault="00F2466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 xml:space="preserve">нормативных правовых актов (их отдельных положений), содержащих обязательные </w:t>
      </w:r>
    </w:p>
    <w:p w:rsidR="00F2466D" w:rsidRPr="00F04C4C" w:rsidRDefault="00F2466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 xml:space="preserve">требования, оценка соблюдения которых осуществляется в рамках государственного контроля (надзора) </w:t>
      </w:r>
    </w:p>
    <w:p w:rsidR="00F2466D" w:rsidRPr="00F04C4C" w:rsidRDefault="00F2466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>за деятельностью саморегулируемой организации аудиторов</w:t>
      </w:r>
    </w:p>
    <w:p w:rsidR="00F2466D" w:rsidRPr="00F04C4C" w:rsidRDefault="00F2466D" w:rsidP="00822E28">
      <w:pPr>
        <w:pStyle w:val="ConsPlusNormal"/>
        <w:tabs>
          <w:tab w:val="left" w:pos="1110"/>
        </w:tabs>
        <w:jc w:val="both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ab/>
        <w:t xml:space="preserve"> </w:t>
      </w:r>
    </w:p>
    <w:tbl>
      <w:tblPr>
        <w:tblW w:w="1630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50"/>
        <w:gridCol w:w="1135"/>
        <w:gridCol w:w="851"/>
        <w:gridCol w:w="850"/>
        <w:gridCol w:w="992"/>
        <w:gridCol w:w="993"/>
        <w:gridCol w:w="1275"/>
        <w:gridCol w:w="1276"/>
        <w:gridCol w:w="1276"/>
        <w:gridCol w:w="1276"/>
        <w:gridCol w:w="1275"/>
        <w:gridCol w:w="1276"/>
        <w:gridCol w:w="992"/>
        <w:gridCol w:w="1276"/>
      </w:tblGrid>
      <w:tr w:rsidR="00F2466D" w:rsidRPr="00EE18D5" w:rsidTr="00BE3E15">
        <w:trPr>
          <w:cantSplit/>
          <w:trHeight w:val="3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Поряд-ковый номер в переч-не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Вид норма-тивного право-вого акта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BE3E15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норм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Дата утвер-ждения норма-тивного право-вого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Номер норма-тивного право-вого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F33620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Дата го-сударст-венной регистра-ции но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матив-ного пр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вового акта в  Минюсте России </w:t>
            </w:r>
          </w:p>
          <w:p w:rsidR="00F2466D" w:rsidRPr="003B1F81" w:rsidRDefault="00F2466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 xml:space="preserve">Регистра-ционный номер Минюста России </w:t>
            </w:r>
          </w:p>
          <w:p w:rsidR="00F2466D" w:rsidRPr="003B1F81" w:rsidRDefault="00F2466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Ссылка на текст норм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тивного пр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вового акта для скачив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ния в формате </w:t>
            </w:r>
            <w:r w:rsidRPr="00EE18D5">
              <w:rPr>
                <w:rFonts w:ascii="Times New Roman" w:hAnsi="Times New Roman"/>
                <w:sz w:val="16"/>
                <w:szCs w:val="16"/>
                <w:lang w:val="en-US"/>
              </w:rPr>
              <w:t>docx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EE18D5">
              <w:rPr>
                <w:rFonts w:ascii="Times New Roman" w:hAnsi="Times New Roman"/>
                <w:sz w:val="16"/>
                <w:szCs w:val="16"/>
                <w:lang w:val="en-US"/>
              </w:rPr>
              <w:t>pdf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Ссылка на текст норм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тивного пр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вового акта на Официальном интернет-портале пр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вовой инфо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мации (</w:t>
            </w:r>
            <w:hyperlink r:id="rId6" w:tgtFrame="_blank" w:tooltip="&lt;div class=&quot;doc www&quot;&gt;www.pravo.gov.ru&lt;/div&gt;" w:history="1">
              <w:r w:rsidRPr="00EE18D5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</w:rPr>
                <w:t>www.pravo.gov.ru</w:t>
              </w:r>
            </w:hyperlink>
            <w:r w:rsidRPr="00EE18D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Ссылки на структурные единицы норм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тивного прав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вого акта, с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держащие об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зательные тр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Категория лиц, обязанных с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блюдать  уст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новленные но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мативным пр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вовым актом обязательные требования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Виды эконом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ческой деятел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ь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 лиц, об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занных собл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дать устано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ленные норм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тивным прав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вым актом об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зательные тр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бования, в соо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ветствии с 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щероссийским </w:t>
            </w:r>
            <w:hyperlink r:id="rId7" w:history="1">
              <w:r w:rsidRPr="003B1F81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классификат</w:t>
              </w:r>
              <w:r w:rsidRPr="003B1F81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о</w:t>
              </w:r>
              <w:r w:rsidRPr="003B1F81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ром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видов эк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номической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Вид госуда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ственного контроля (на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д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зора), в рамках которого обеспечивае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т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ся оценка с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о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блюдения об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я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зательных требований, установле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ных норм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тивным пр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вовым актом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Наимено-вание о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р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гана гос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у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дарстве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ной вл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сти, ос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у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щест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в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ляющего государс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т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венный контроль (надзор)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EE18D5" w:rsidRDefault="00F2466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Ссылки на положения нормативных правовых 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к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тов, пред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у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сматри-вающих уст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новление а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д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министрати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в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ной ответс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т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венности за несоблюдение обязательного требования </w:t>
            </w:r>
          </w:p>
        </w:tc>
      </w:tr>
    </w:tbl>
    <w:p w:rsidR="00F2466D" w:rsidRPr="00F04C4C" w:rsidRDefault="00F2466D" w:rsidP="00822E28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X="-431" w:tblpY="1"/>
        <w:tblOverlap w:val="never"/>
        <w:tblW w:w="16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50"/>
        <w:gridCol w:w="1134"/>
        <w:gridCol w:w="851"/>
        <w:gridCol w:w="850"/>
        <w:gridCol w:w="993"/>
        <w:gridCol w:w="992"/>
        <w:gridCol w:w="1276"/>
        <w:gridCol w:w="1275"/>
        <w:gridCol w:w="1276"/>
        <w:gridCol w:w="1276"/>
        <w:gridCol w:w="1276"/>
        <w:gridCol w:w="1278"/>
        <w:gridCol w:w="990"/>
        <w:gridCol w:w="1275"/>
      </w:tblGrid>
      <w:tr w:rsidR="00F2466D" w:rsidRPr="00EE18D5" w:rsidTr="00A147C4">
        <w:trPr>
          <w:trHeight w:val="24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F04C4C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2466D" w:rsidRPr="00EE18D5" w:rsidTr="00A147C4">
        <w:trPr>
          <w:trHeight w:val="1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Федера-льный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«О саморегу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лируемых организациях»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01.12.2007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315-ФЗ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minfin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gov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common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upload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library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/2019/09/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main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/315-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fz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Статьи 3, 4, 5 (части 1, </w:t>
            </w:r>
            <w:hyperlink r:id="rId8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), 6 (части 1, </w:t>
            </w:r>
            <w:hyperlink r:id="rId9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), 7, 7.1, 8 (часть 5), </w:t>
            </w:r>
            <w:hyperlink r:id="rId11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10, 12, 13, 14, 15, 16, 17, 18, 19, 20 (часть 8), 22 (части 3, 3.1),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Саморегулируе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мая организация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94.12.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ность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-ских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Государствен-ный контроль (надзор) за де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тельностью саморегулиру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аудиторов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Министе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ство фина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сов Росси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Статья 14.52 Кодекса Ро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сийской Фед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рации об адм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нистративных правонарушен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</w:p>
        </w:tc>
      </w:tr>
      <w:tr w:rsidR="00F2466D" w:rsidRPr="00EE18D5" w:rsidTr="00A147C4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Федера-льный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«Об аудитор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ской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307-ФЗ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minfin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gov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common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upload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library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/2022/01/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main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/307-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fz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sost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_100121.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A5E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Статьи 7, 9 (часть 5), 10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(пункт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2 части 2,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пункт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 части 3), 10.1 (за искл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чением части 3), 11 (за исключ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нием частей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8), 12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части 1,2), 15 (часть 1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ключением части 9)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17.1, 17.2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 искл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чением частей 5, 9, 10)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18 (за исключением части 18), 19 (за исключением части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20 (за исключением пунктов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1, 2, 5 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6, части 6.2)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22 (часть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Саморегулируе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мая организация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94.12.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ность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-ских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Государствен-ный контроль (надзор) за де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тельностью саморегулиру-емой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аудиторов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Росси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Административная ответственность </w:t>
            </w:r>
          </w:p>
          <w:p w:rsidR="00F2466D" w:rsidRPr="003B1F81" w:rsidRDefault="00F2466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</w:tr>
      <w:tr w:rsidR="00F2466D" w:rsidRPr="00EE18D5" w:rsidTr="00A147C4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«Об утве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ждении П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рядка ведения реестра ауд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торов и ауд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торских орг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низаций сам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регулируемой организации аудиторов и перечня включаемых в него свед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ний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15.11.2021</w:t>
            </w:r>
          </w:p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174н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66131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https://minfin.gov.ru/common/upload/library/2021/12/main/Prikaz_N_174n.pdf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http://pravo.gov.ru/proxy/ips/?docbody=&amp;link_id=6&amp;nd=602609073&amp;bpa=cd00000&amp;bpas=cd00000&amp;intelsearch=174%ED++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В полном</w:t>
            </w:r>
          </w:p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объеме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Саморегул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руемая орган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зация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94.12. Деятел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ность профе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сиональных членских орг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низаций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Государствен-ный контроль (надзор) за де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тельностью саморегулиру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аудиторов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Министер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ство фина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сов Росси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тивная ответс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венность </w:t>
            </w:r>
          </w:p>
          <w:p w:rsidR="00F2466D" w:rsidRPr="003B1F81" w:rsidRDefault="00F2466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</w:tr>
    </w:tbl>
    <w:p w:rsidR="00F2466D" w:rsidRPr="003B1F81" w:rsidRDefault="00F2466D" w:rsidP="00822E28">
      <w:pPr>
        <w:spacing w:after="1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bookmarkStart w:id="1" w:name="Par86"/>
      <w:bookmarkEnd w:id="1"/>
    </w:p>
    <w:p w:rsidR="00F2466D" w:rsidRPr="003B1F81" w:rsidRDefault="00F2466D" w:rsidP="006123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F2466D" w:rsidRPr="003B1F81" w:rsidSect="00BE3E15">
      <w:headerReference w:type="default" r:id="rId14"/>
      <w:pgSz w:w="16838" w:h="11906" w:orient="landscape" w:code="9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6D" w:rsidRDefault="00F2466D" w:rsidP="00AE7F2D">
      <w:pPr>
        <w:spacing w:after="0" w:line="240" w:lineRule="auto"/>
      </w:pPr>
      <w:r>
        <w:separator/>
      </w:r>
    </w:p>
  </w:endnote>
  <w:endnote w:type="continuationSeparator" w:id="0">
    <w:p w:rsidR="00F2466D" w:rsidRDefault="00F2466D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6D" w:rsidRDefault="00F2466D" w:rsidP="00AE7F2D">
      <w:pPr>
        <w:spacing w:after="0" w:line="240" w:lineRule="auto"/>
      </w:pPr>
      <w:r>
        <w:separator/>
      </w:r>
    </w:p>
  </w:footnote>
  <w:footnote w:type="continuationSeparator" w:id="0">
    <w:p w:rsidR="00F2466D" w:rsidRDefault="00F2466D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6D" w:rsidRPr="00222848" w:rsidRDefault="00F2466D">
    <w:pPr>
      <w:pStyle w:val="Header"/>
      <w:jc w:val="center"/>
      <w:rPr>
        <w:rFonts w:ascii="Times New Roman" w:hAnsi="Times New Roman"/>
      </w:rPr>
    </w:pPr>
    <w:r w:rsidRPr="00222848">
      <w:rPr>
        <w:rFonts w:ascii="Times New Roman" w:hAnsi="Times New Roman"/>
      </w:rPr>
      <w:t>2</w:t>
    </w:r>
  </w:p>
  <w:p w:rsidR="00F2466D" w:rsidRDefault="00F246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F2D"/>
    <w:rsid w:val="000006C7"/>
    <w:rsid w:val="000115FE"/>
    <w:rsid w:val="0005635C"/>
    <w:rsid w:val="000632F3"/>
    <w:rsid w:val="00067105"/>
    <w:rsid w:val="000A2A30"/>
    <w:rsid w:val="00105033"/>
    <w:rsid w:val="00134652"/>
    <w:rsid w:val="00141CCE"/>
    <w:rsid w:val="00172F96"/>
    <w:rsid w:val="0019555D"/>
    <w:rsid w:val="001B0AAA"/>
    <w:rsid w:val="001B6C3E"/>
    <w:rsid w:val="002164AE"/>
    <w:rsid w:val="00222848"/>
    <w:rsid w:val="00223777"/>
    <w:rsid w:val="002942A9"/>
    <w:rsid w:val="002C6D94"/>
    <w:rsid w:val="002D55BF"/>
    <w:rsid w:val="002E5BFB"/>
    <w:rsid w:val="003101F1"/>
    <w:rsid w:val="00334227"/>
    <w:rsid w:val="00344248"/>
    <w:rsid w:val="00383EA9"/>
    <w:rsid w:val="003B1F81"/>
    <w:rsid w:val="003B3903"/>
    <w:rsid w:val="003D344F"/>
    <w:rsid w:val="003E31DF"/>
    <w:rsid w:val="003F2137"/>
    <w:rsid w:val="00407131"/>
    <w:rsid w:val="0041302E"/>
    <w:rsid w:val="0045614D"/>
    <w:rsid w:val="004578EE"/>
    <w:rsid w:val="0046111D"/>
    <w:rsid w:val="00466D6B"/>
    <w:rsid w:val="00492248"/>
    <w:rsid w:val="004A34A9"/>
    <w:rsid w:val="004B0BEE"/>
    <w:rsid w:val="004B32CF"/>
    <w:rsid w:val="004B6B2E"/>
    <w:rsid w:val="004D1903"/>
    <w:rsid w:val="00512839"/>
    <w:rsid w:val="00537476"/>
    <w:rsid w:val="00540E8E"/>
    <w:rsid w:val="00566913"/>
    <w:rsid w:val="00566B8D"/>
    <w:rsid w:val="005676F2"/>
    <w:rsid w:val="00591DF5"/>
    <w:rsid w:val="005C20EC"/>
    <w:rsid w:val="005E467C"/>
    <w:rsid w:val="0061230A"/>
    <w:rsid w:val="00636F5F"/>
    <w:rsid w:val="006436CB"/>
    <w:rsid w:val="0067747E"/>
    <w:rsid w:val="00694584"/>
    <w:rsid w:val="006A5D38"/>
    <w:rsid w:val="006D335C"/>
    <w:rsid w:val="00700057"/>
    <w:rsid w:val="00706EE6"/>
    <w:rsid w:val="00741A3C"/>
    <w:rsid w:val="00751919"/>
    <w:rsid w:val="00751D41"/>
    <w:rsid w:val="00762F6A"/>
    <w:rsid w:val="0077173C"/>
    <w:rsid w:val="007D50C7"/>
    <w:rsid w:val="007F623A"/>
    <w:rsid w:val="00822E28"/>
    <w:rsid w:val="008900E3"/>
    <w:rsid w:val="008B6D6C"/>
    <w:rsid w:val="00907792"/>
    <w:rsid w:val="009171A1"/>
    <w:rsid w:val="00920567"/>
    <w:rsid w:val="00932C49"/>
    <w:rsid w:val="009375B3"/>
    <w:rsid w:val="00954C25"/>
    <w:rsid w:val="009606C8"/>
    <w:rsid w:val="0098194F"/>
    <w:rsid w:val="009920E5"/>
    <w:rsid w:val="009A21C5"/>
    <w:rsid w:val="009B5EFC"/>
    <w:rsid w:val="009C422C"/>
    <w:rsid w:val="009F3524"/>
    <w:rsid w:val="00A02A06"/>
    <w:rsid w:val="00A147C4"/>
    <w:rsid w:val="00A22DDB"/>
    <w:rsid w:val="00A46454"/>
    <w:rsid w:val="00A55624"/>
    <w:rsid w:val="00A569BA"/>
    <w:rsid w:val="00A72C1E"/>
    <w:rsid w:val="00A85FD6"/>
    <w:rsid w:val="00AA5E20"/>
    <w:rsid w:val="00AE7F2D"/>
    <w:rsid w:val="00AF4790"/>
    <w:rsid w:val="00B00905"/>
    <w:rsid w:val="00B050CA"/>
    <w:rsid w:val="00B10184"/>
    <w:rsid w:val="00B13995"/>
    <w:rsid w:val="00B47CA4"/>
    <w:rsid w:val="00B571EF"/>
    <w:rsid w:val="00B60F33"/>
    <w:rsid w:val="00B94F21"/>
    <w:rsid w:val="00BC5727"/>
    <w:rsid w:val="00BD00E7"/>
    <w:rsid w:val="00BE3E15"/>
    <w:rsid w:val="00BF45AA"/>
    <w:rsid w:val="00C11191"/>
    <w:rsid w:val="00C1336A"/>
    <w:rsid w:val="00C53A0E"/>
    <w:rsid w:val="00C53A4D"/>
    <w:rsid w:val="00C63FDF"/>
    <w:rsid w:val="00CF276F"/>
    <w:rsid w:val="00D04D2F"/>
    <w:rsid w:val="00D4164E"/>
    <w:rsid w:val="00D5708B"/>
    <w:rsid w:val="00D6248F"/>
    <w:rsid w:val="00D85FD7"/>
    <w:rsid w:val="00DD393F"/>
    <w:rsid w:val="00E10B76"/>
    <w:rsid w:val="00E4418E"/>
    <w:rsid w:val="00E63B50"/>
    <w:rsid w:val="00E707C7"/>
    <w:rsid w:val="00E70E70"/>
    <w:rsid w:val="00E81639"/>
    <w:rsid w:val="00EA24C9"/>
    <w:rsid w:val="00EE18D5"/>
    <w:rsid w:val="00F04C4C"/>
    <w:rsid w:val="00F2466D"/>
    <w:rsid w:val="00F27AC0"/>
    <w:rsid w:val="00F33620"/>
    <w:rsid w:val="00F766C8"/>
    <w:rsid w:val="00F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F2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7F2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F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F2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61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D46170965B3D60B448BBBC5DC1562E4E3815D6D2263F1CA344A519D54FEA73FC2AF396E96E1D59178CF3DA30C862FA1CF4F4F3A5D4508oBI4R" TargetMode="External"/><Relationship Id="rId13" Type="http://schemas.openxmlformats.org/officeDocument/2006/relationships/hyperlink" Target="consultantplus://offline/ref=F64D46170965B3D60B448BBBC5DC1562E4E08D59662A63F1CA344A519D54FEA73FC2AF396E96E0D79F78CF3DA30C862FA1CF4F4F3A5D4508oBI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7901&amp;date=01.12.2020" TargetMode="External"/><Relationship Id="rId12" Type="http://schemas.openxmlformats.org/officeDocument/2006/relationships/hyperlink" Target="consultantplus://offline/ref=F64D46170965B3D60B448BBBC5DC1562E4E08D59662A63F1CA344A519D54FEA73FC2AF396B9DB587DD26966EE3478B2EBBD34F4Eo2I4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date=01.12.2020&amp;rnd=6F980AFAE114A0ADFBE0FA23BB71239A" TargetMode="External"/><Relationship Id="rId11" Type="http://schemas.openxmlformats.org/officeDocument/2006/relationships/hyperlink" Target="consultantplus://offline/ref=F64D46170965B3D60B448BBBC5DC1562E4E3815D6D2263F1CA344A519D54FEA73FC2AF396E96E1DE9E78CF3DA30C862FA1CF4F4F3A5D4508oBI4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4D46170965B3D60B448BBBC5DC1562E4E3815D6D2263F1CA344A519D54FEA73FC2AF396E96E1D39E78CF3DA30C862FA1CF4F4F3A5D4508oBI4R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4D46170965B3D60B448BBBC5DC1562E4E3815D6D2263F1CA344A519D54FEA73FC2AF3D65C2B092CC7E9968F9598833A7D14Do4IC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Evgenia</dc:creator>
  <cp:keywords/>
  <dc:description/>
  <cp:lastModifiedBy>Пользователь Windows</cp:lastModifiedBy>
  <cp:revision>2</cp:revision>
  <cp:lastPrinted>2022-02-24T13:10:00Z</cp:lastPrinted>
  <dcterms:created xsi:type="dcterms:W3CDTF">2022-03-14T10:14:00Z</dcterms:created>
  <dcterms:modified xsi:type="dcterms:W3CDTF">2022-03-14T10:14:00Z</dcterms:modified>
</cp:coreProperties>
</file>