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9B" w:rsidRPr="00BF649B" w:rsidRDefault="00BF649B">
      <w:pPr>
        <w:pStyle w:val="ConsPlusNormal"/>
        <w:jc w:val="both"/>
        <w:outlineLvl w:val="0"/>
      </w:pPr>
    </w:p>
    <w:p w:rsidR="00BF649B" w:rsidRPr="00BF649B" w:rsidRDefault="00BF649B">
      <w:pPr>
        <w:pStyle w:val="ConsPlusNormal"/>
        <w:outlineLvl w:val="0"/>
      </w:pPr>
      <w:r w:rsidRPr="00BF649B">
        <w:t xml:space="preserve">Зарегистрировано в Минюсте России 20 февраля 2021 г. </w:t>
      </w:r>
      <w:r w:rsidR="00D550D8">
        <w:t>№</w:t>
      </w:r>
      <w:r w:rsidRPr="00BF649B">
        <w:t xml:space="preserve"> 62588</w:t>
      </w:r>
    </w:p>
    <w:p w:rsidR="00BF649B" w:rsidRPr="00BF649B" w:rsidRDefault="00BF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Title"/>
        <w:jc w:val="center"/>
      </w:pPr>
      <w:r w:rsidRPr="00BF649B">
        <w:t>МИНИСТЕРСТВО ФИНАНСОВ РОССИЙСКОЙ ФЕДЕРАЦИИ</w:t>
      </w:r>
    </w:p>
    <w:p w:rsidR="00BF649B" w:rsidRPr="00BF649B" w:rsidRDefault="00BF649B">
      <w:pPr>
        <w:pStyle w:val="ConsPlusTitle"/>
        <w:jc w:val="center"/>
      </w:pPr>
    </w:p>
    <w:p w:rsidR="00BF649B" w:rsidRPr="00BF649B" w:rsidRDefault="00BF649B">
      <w:pPr>
        <w:pStyle w:val="ConsPlusTitle"/>
        <w:jc w:val="center"/>
      </w:pPr>
      <w:r w:rsidRPr="00BF649B">
        <w:t>ПРИКАЗ</w:t>
      </w:r>
    </w:p>
    <w:p w:rsidR="00BF649B" w:rsidRPr="00BF649B" w:rsidRDefault="00BF649B">
      <w:pPr>
        <w:pStyle w:val="ConsPlusTitle"/>
        <w:jc w:val="center"/>
      </w:pPr>
      <w:r w:rsidRPr="00BF649B">
        <w:t xml:space="preserve">от 24 декабря 2020 г. </w:t>
      </w:r>
      <w:r w:rsidR="00D550D8">
        <w:t>№</w:t>
      </w:r>
      <w:r w:rsidRPr="00BF649B">
        <w:t xml:space="preserve"> 323н</w:t>
      </w:r>
    </w:p>
    <w:p w:rsidR="00BF649B" w:rsidRPr="00BF649B" w:rsidRDefault="00BF649B">
      <w:pPr>
        <w:pStyle w:val="ConsPlusTitle"/>
        <w:jc w:val="center"/>
      </w:pPr>
    </w:p>
    <w:p w:rsidR="00BF649B" w:rsidRPr="00BF649B" w:rsidRDefault="00BF649B">
      <w:pPr>
        <w:pStyle w:val="ConsPlusTitle"/>
        <w:jc w:val="center"/>
      </w:pPr>
      <w:r w:rsidRPr="00BF649B">
        <w:t>ОБ УТВЕРЖДЕНИИ КРИТЕРИЕВ</w:t>
      </w:r>
    </w:p>
    <w:p w:rsidR="00BF649B" w:rsidRPr="00BF649B" w:rsidRDefault="00BF649B">
      <w:pPr>
        <w:pStyle w:val="ConsPlusTitle"/>
        <w:jc w:val="center"/>
      </w:pPr>
      <w:r w:rsidRPr="00BF649B">
        <w:t>ПРИОСТАНОВЛЕНИЯ ОПЕРАЦИЙ ПО ЛИЦЕВЫМ СЧЕТАМ, ОТКРЫТЫМ</w:t>
      </w:r>
    </w:p>
    <w:p w:rsidR="00BF649B" w:rsidRPr="00BF649B" w:rsidRDefault="00BF649B">
      <w:pPr>
        <w:pStyle w:val="ConsPlusTitle"/>
        <w:jc w:val="center"/>
      </w:pPr>
      <w:r w:rsidRPr="00BF649B">
        <w:t>В ТЕРРИТОРИАЛЬНЫХ ОРГАНАХ ФЕДЕРАЛЬНОГО КАЗНАЧЕЙСТВА</w:t>
      </w:r>
    </w:p>
    <w:p w:rsidR="00BF649B" w:rsidRPr="00BF649B" w:rsidRDefault="00BF649B">
      <w:pPr>
        <w:pStyle w:val="ConsPlusTitle"/>
        <w:jc w:val="center"/>
      </w:pPr>
      <w:r w:rsidRPr="00BF649B">
        <w:t>ПРИ КАЗНАЧЕЙСКОМ СОПРОВОЖДЕНИИ СРЕДСТВ ГОСУДАРСТВЕННОГО</w:t>
      </w:r>
    </w:p>
    <w:p w:rsidR="00BF649B" w:rsidRPr="00BF649B" w:rsidRDefault="00BF649B">
      <w:pPr>
        <w:pStyle w:val="ConsPlusTitle"/>
        <w:jc w:val="center"/>
      </w:pPr>
      <w:r w:rsidRPr="00BF649B">
        <w:t>ОБОРОННОГО ЗАКАЗА</w:t>
      </w: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Normal"/>
        <w:ind w:firstLine="540"/>
        <w:jc w:val="both"/>
      </w:pPr>
      <w:r w:rsidRPr="00BF649B">
        <w:t xml:space="preserve">В соответствии с пунктом 4 части 6 статьи 5 Федерального закона от 8 декабря 2020 г. </w:t>
      </w:r>
      <w:r w:rsidR="00D550D8">
        <w:t>№</w:t>
      </w:r>
      <w:r w:rsidRPr="00BF649B">
        <w:t xml:space="preserve"> 385-ФЗ "О федеральном бюджете на 2021 год и на плановый период 2022 и 2023 годов" (Официальный интернет-портал правовой информации (www.pravo.gov.ru), 2020, 8 декабря, </w:t>
      </w:r>
      <w:r w:rsidR="00D550D8">
        <w:t>№</w:t>
      </w:r>
      <w:r w:rsidRPr="00BF649B">
        <w:t xml:space="preserve"> 0001202012080106) приказываю: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Утвердить прилагаемые критерии приостановления операций по лицевым счетам, открытым в территориальных органах Федерального казначейства при казначейском сопровождении средств государственного оборонного заказа.</w:t>
      </w: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Normal"/>
        <w:jc w:val="right"/>
      </w:pPr>
      <w:r w:rsidRPr="00BF649B">
        <w:t>Министр</w:t>
      </w:r>
    </w:p>
    <w:p w:rsidR="00BF649B" w:rsidRPr="00BF649B" w:rsidRDefault="00BF649B">
      <w:pPr>
        <w:pStyle w:val="ConsPlusNormal"/>
        <w:jc w:val="right"/>
      </w:pPr>
      <w:r w:rsidRPr="00BF649B">
        <w:t>А.Г.СИЛУАНОВ</w:t>
      </w: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Normal"/>
        <w:jc w:val="right"/>
        <w:outlineLvl w:val="0"/>
      </w:pPr>
      <w:r w:rsidRPr="00BF649B">
        <w:t>Утверждены</w:t>
      </w:r>
    </w:p>
    <w:p w:rsidR="00BF649B" w:rsidRPr="00BF649B" w:rsidRDefault="00BF649B">
      <w:pPr>
        <w:pStyle w:val="ConsPlusNormal"/>
        <w:jc w:val="right"/>
      </w:pPr>
      <w:r w:rsidRPr="00BF649B">
        <w:t>приказом Министерства финансов</w:t>
      </w:r>
    </w:p>
    <w:p w:rsidR="00BF649B" w:rsidRPr="00BF649B" w:rsidRDefault="00BF649B">
      <w:pPr>
        <w:pStyle w:val="ConsPlusNormal"/>
        <w:jc w:val="right"/>
      </w:pPr>
      <w:r w:rsidRPr="00BF649B">
        <w:t>Российской Федерации</w:t>
      </w:r>
    </w:p>
    <w:p w:rsidR="00BF649B" w:rsidRPr="00BF649B" w:rsidRDefault="00BF649B">
      <w:pPr>
        <w:pStyle w:val="ConsPlusNormal"/>
        <w:jc w:val="right"/>
      </w:pPr>
      <w:r w:rsidRPr="00BF649B">
        <w:t xml:space="preserve">от 24.12.2020 </w:t>
      </w:r>
      <w:r w:rsidR="00D550D8">
        <w:t>№</w:t>
      </w:r>
      <w:r w:rsidRPr="00BF649B">
        <w:t xml:space="preserve"> 323н</w:t>
      </w: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Title"/>
        <w:jc w:val="center"/>
      </w:pPr>
      <w:bookmarkStart w:id="0" w:name="P30"/>
      <w:bookmarkEnd w:id="0"/>
      <w:r w:rsidRPr="00BF649B">
        <w:t>КРИТЕРИИ</w:t>
      </w:r>
    </w:p>
    <w:p w:rsidR="00BF649B" w:rsidRPr="00BF649B" w:rsidRDefault="00BF649B">
      <w:pPr>
        <w:pStyle w:val="ConsPlusTitle"/>
        <w:jc w:val="center"/>
      </w:pPr>
      <w:r w:rsidRPr="00BF649B">
        <w:t>ПРИОСТАНОВЛЕНИЯ ОПЕРАЦИЙ ПО ЛИЦЕВЫМ СЧЕТАМ, ОТКРЫТЫМ</w:t>
      </w:r>
    </w:p>
    <w:p w:rsidR="00BF649B" w:rsidRPr="00BF649B" w:rsidRDefault="00BF649B">
      <w:pPr>
        <w:pStyle w:val="ConsPlusTitle"/>
        <w:jc w:val="center"/>
      </w:pPr>
      <w:r w:rsidRPr="00BF649B">
        <w:t>В ТЕРРИТОРИАЛЬНЫХ ОРГАНАХ ФЕДЕРАЛЬНОГО КАЗНАЧЕЙСТВА</w:t>
      </w:r>
    </w:p>
    <w:p w:rsidR="00BF649B" w:rsidRPr="00BF649B" w:rsidRDefault="00BF649B">
      <w:pPr>
        <w:pStyle w:val="ConsPlusTitle"/>
        <w:jc w:val="center"/>
      </w:pPr>
      <w:r w:rsidRPr="00BF649B">
        <w:t>ПРИ КАЗНАЧЕЙСКОМ СОПРОВОЖДЕНИИ СРЕДСТВ ГОСУДАРСТВЕННОГО</w:t>
      </w:r>
    </w:p>
    <w:p w:rsidR="00BF649B" w:rsidRPr="00BF649B" w:rsidRDefault="00BF649B">
      <w:pPr>
        <w:pStyle w:val="ConsPlusTitle"/>
        <w:jc w:val="center"/>
      </w:pPr>
      <w:r w:rsidRPr="00BF649B">
        <w:t>ОБОРОННОГО ЗАКАЗА</w:t>
      </w: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Normal"/>
        <w:ind w:firstLine="540"/>
        <w:jc w:val="both"/>
      </w:pPr>
      <w:r w:rsidRPr="00BF649B">
        <w:t xml:space="preserve">Территориальный орган Федерального казначейства при осуществлении расчетов по государственным контрактам о поставке товаров (выполнении работ, оказании услуг), заключаемым в целях реализации государственного оборонного заказа, а также контрактам (договорам), заключаемым в рамках их исполнения (далее - государственный контракт, контракт (договор), вправе приостановить операции на аналитических разделах, открываемых в разрезе каждого государственного контракта, контракта (договора) на лицевых счетах, открытых в соответствии с абзацем вторым пункта 1 части 4 статьи 5 Федерального закона от 8 декабря 2020 г. </w:t>
      </w:r>
      <w:r w:rsidR="00D550D8">
        <w:t>№</w:t>
      </w:r>
      <w:r w:rsidRPr="00BF649B">
        <w:t xml:space="preserve"> 385-ФЗ "О федеральном бюджете на 2021 год и на плановый период 2022 и 2023 годов" (Официальный интернет-портал правовой информации (www.pravo.gov.ru), 2020, 8 декабря, </w:t>
      </w:r>
      <w:r w:rsidR="00D550D8">
        <w:t>№</w:t>
      </w:r>
      <w:r w:rsidRPr="00BF649B">
        <w:t xml:space="preserve"> 0001202012080106) (далее - Федеральный закон) юридическим лицам и индивидуальным предпринимателям, являющимся головными исполнителями (исполнителями) по государственному контракту, контракту (договору) в значении, определенном Федеральным </w:t>
      </w:r>
      <w:r w:rsidRPr="00BF649B">
        <w:lastRenderedPageBreak/>
        <w:t xml:space="preserve">законом от 29 декабря 2012 г. </w:t>
      </w:r>
      <w:r w:rsidR="00D550D8">
        <w:t>№</w:t>
      </w:r>
      <w:r w:rsidRPr="00BF649B">
        <w:t xml:space="preserve"> 275-ФЗ "О государственном оборонном заказе" (Собрание законодательства Российской Федерации, 2012, </w:t>
      </w:r>
      <w:r w:rsidR="00D550D8">
        <w:t>№</w:t>
      </w:r>
      <w:r w:rsidRPr="00BF649B">
        <w:t xml:space="preserve"> 53, ст. 7600; Официальный интернет-портал правовой информации (www.pravo.gov.ru), 2020, 8 декабря, </w:t>
      </w:r>
      <w:r w:rsidR="00D550D8">
        <w:t>№</w:t>
      </w:r>
      <w:r w:rsidRPr="00BF649B">
        <w:t xml:space="preserve"> 0001202012080096) (далее - лицевые счета), если операции по списанию денежных средств, осуществляемые территориальными органами Федерального казначейства в соответствии с порядком казначейского обслуживания, установленным Федеральным казначейством &lt;1&gt;, соответствуют хотя бы одному из следующих критериев: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--------------------------------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 xml:space="preserve">&lt;1&gt; Приказ Федерального казначейства от 14 мая 2020 г. </w:t>
      </w:r>
      <w:bookmarkStart w:id="1" w:name="_GoBack"/>
      <w:r w:rsidR="00D550D8">
        <w:t>№</w:t>
      </w:r>
      <w:bookmarkEnd w:id="1"/>
      <w:r w:rsidRPr="00BF649B">
        <w:t xml:space="preserve"> 21н "О Порядке казначейского обслуживания" (зарегистрирован Министерством юстиции Российской Федерации 13 июля 2020 г., регистрационный </w:t>
      </w:r>
      <w:r w:rsidR="00D550D8">
        <w:t>№</w:t>
      </w:r>
      <w:r w:rsidRPr="00BF649B">
        <w:t xml:space="preserve"> 58914).</w:t>
      </w: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Normal"/>
        <w:ind w:firstLine="540"/>
        <w:jc w:val="both"/>
      </w:pPr>
      <w:r w:rsidRPr="00BF649B">
        <w:t>а) уплата налогов и сборов, таможенных платежей,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в размере, суммарно превышающем 50 процентов: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суммы государственного контракта, подлежащей уплате в соответствии с условиями государственного контракта в текущем финансовом году с лицевого счета, открытого головному исполнителю;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суммы контракта (договора), подлежащей уплате в соответствии с условиями контракта (договора) в текущем финансовом году с лицевого счета, открытого исполнителю;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б) оплата труда физическим лицам в размере, суммарно превышающем 50 процентов: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суммы государственного контракта, подлежащей уплате в соответствии с условиями государственного контракта в текущем финансовом году с лицевого счета, открытого головному исполнителю (за исключением государственного контракта на выполнение научно-исследовательских или опытно-конструкторских работ);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суммы контракта (договора), подлежащей уплате в соответствии с условиями контракта (договора) в текущем финансовом году с лицевого счета, открытого исполнителю (за исключением контракта (договора) на выполнение научно-исследовательских или опытно-конструкторских работ);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в) перечисление прибыли, согласованной сторонами при заключении государственного контракта, контракта (договора) и предусмотренной его условиями, после исполнения государственного контракта, контракта (договора) (отдельного этапа его исполнения) и представления в территориальный орган Федерального казначейства документов, подтверждающих поставку товара (выполнение работ, оказание услуг) в соответствии с порядком казначейского сопровождения средств государственного оборонного заказа, установленным Правительством Российской Федерации &lt;2&gt;, в размере, превышающем 20 процентов: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--------------------------------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&lt;2&gt; Часть 1 статьи 5 Федерального закона.</w:t>
      </w:r>
    </w:p>
    <w:p w:rsidR="00BF649B" w:rsidRPr="00BF649B" w:rsidRDefault="00BF649B">
      <w:pPr>
        <w:pStyle w:val="ConsPlusNormal"/>
        <w:jc w:val="both"/>
      </w:pPr>
    </w:p>
    <w:p w:rsidR="00BF649B" w:rsidRPr="00BF649B" w:rsidRDefault="00BF649B">
      <w:pPr>
        <w:pStyle w:val="ConsPlusNormal"/>
        <w:ind w:firstLine="540"/>
        <w:jc w:val="both"/>
      </w:pPr>
      <w:r w:rsidRPr="00BF649B">
        <w:t>суммы государственного контракта, подлежащей уплате в соответствии с условиями государственного контракта в текущем финансовом году с лицевого счета, открытого головному исполнителю;</w:t>
      </w:r>
    </w:p>
    <w:p w:rsidR="00BF649B" w:rsidRPr="00BF649B" w:rsidRDefault="00BF649B">
      <w:pPr>
        <w:pStyle w:val="ConsPlusNormal"/>
        <w:spacing w:before="220"/>
        <w:ind w:firstLine="540"/>
        <w:jc w:val="both"/>
      </w:pPr>
      <w:r w:rsidRPr="00BF649B">
        <w:t>суммы контракта (договора), подлежащей уплате в соответствии с условиями контракта (договора) в текущем финансовом году с лицевого счета, открытого исполнителю.</w:t>
      </w:r>
    </w:p>
    <w:p w:rsidR="00BF649B" w:rsidRPr="00BF649B" w:rsidRDefault="00BF649B">
      <w:pPr>
        <w:pStyle w:val="ConsPlusNormal"/>
        <w:jc w:val="both"/>
      </w:pPr>
    </w:p>
    <w:sectPr w:rsidR="00BF649B" w:rsidRPr="00BF649B" w:rsidSect="009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B"/>
    <w:rsid w:val="00302CDB"/>
    <w:rsid w:val="00BF649B"/>
    <w:rsid w:val="00D5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C151F-DE4B-4CEF-A855-CF462EDE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Никита Сергеевич</dc:creator>
  <cp:keywords/>
  <dc:description/>
  <cp:lastModifiedBy>Гуляев Никита Сергеевич</cp:lastModifiedBy>
  <cp:revision>2</cp:revision>
  <dcterms:created xsi:type="dcterms:W3CDTF">2021-11-24T08:02:00Z</dcterms:created>
  <dcterms:modified xsi:type="dcterms:W3CDTF">2021-11-24T08:09:00Z</dcterms:modified>
</cp:coreProperties>
</file>