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9D6" w:rsidRPr="00152F18" w:rsidRDefault="00125397" w:rsidP="000969D6">
      <w:pPr>
        <w:spacing w:after="0"/>
        <w:jc w:val="center"/>
        <w:rPr>
          <w:rFonts w:ascii="Times New Roman" w:hAnsi="Times New Roman"/>
          <w:b/>
          <w:bCs/>
          <w:color w:val="000000"/>
          <w:sz w:val="32"/>
          <w:szCs w:val="32"/>
        </w:rPr>
      </w:pPr>
      <w:r w:rsidRPr="00125397">
        <w:rPr>
          <w:rFonts w:ascii="Times New Roman" w:hAnsi="Times New Roman" w:cs="Times New Roman"/>
          <w:b/>
          <w:sz w:val="32"/>
          <w:szCs w:val="32"/>
        </w:rPr>
        <w:t>Перечень вопросов, поступивших от главных распорядителей средств федерального бюджета в ходе совещания в формате видеоконференцсвязи на тему:</w:t>
      </w:r>
      <w:r w:rsidR="00BD264B" w:rsidRPr="00BD264B">
        <w:rPr>
          <w:rFonts w:ascii="Times New Roman" w:hAnsi="Times New Roman" w:cs="Times New Roman"/>
          <w:b/>
          <w:sz w:val="32"/>
          <w:szCs w:val="32"/>
        </w:rPr>
        <w:t xml:space="preserve"> </w:t>
      </w:r>
      <w:r w:rsidR="00BD264B" w:rsidRPr="00BD264B">
        <w:rPr>
          <w:rFonts w:ascii="Times New Roman" w:hAnsi="Times New Roman"/>
          <w:b/>
          <w:bCs/>
          <w:color w:val="000000"/>
          <w:sz w:val="32"/>
          <w:szCs w:val="32"/>
        </w:rPr>
        <w:t xml:space="preserve">«Завершение 2021 финансового года. Особенности исполнения федерального бюджета на 2022 год и на плановый период 2023 и 2024 </w:t>
      </w:r>
      <w:bookmarkStart w:id="0" w:name="_GoBack"/>
      <w:r w:rsidR="00BD264B" w:rsidRPr="00BD264B">
        <w:rPr>
          <w:rFonts w:ascii="Times New Roman" w:hAnsi="Times New Roman"/>
          <w:b/>
          <w:bCs/>
          <w:color w:val="000000"/>
          <w:sz w:val="32"/>
          <w:szCs w:val="32"/>
        </w:rPr>
        <w:t>годов»</w:t>
      </w:r>
      <w:r w:rsidR="00A8335F">
        <w:rPr>
          <w:rFonts w:ascii="Times New Roman" w:hAnsi="Times New Roman"/>
          <w:b/>
          <w:bCs/>
          <w:color w:val="000000"/>
          <w:sz w:val="32"/>
          <w:szCs w:val="32"/>
        </w:rPr>
        <w:t xml:space="preserve"> (часть 1)</w:t>
      </w:r>
    </w:p>
    <w:tbl>
      <w:tblPr>
        <w:tblStyle w:val="a3"/>
        <w:tblpPr w:leftFromText="180" w:rightFromText="180" w:vertAnchor="text" w:horzAnchor="margin" w:tblpXSpec="center" w:tblpY="528"/>
        <w:tblW w:w="15730" w:type="dxa"/>
        <w:jc w:val="center"/>
        <w:tblLook w:val="04A0" w:firstRow="1" w:lastRow="0" w:firstColumn="1" w:lastColumn="0" w:noHBand="0" w:noVBand="1"/>
      </w:tblPr>
      <w:tblGrid>
        <w:gridCol w:w="562"/>
        <w:gridCol w:w="7513"/>
        <w:gridCol w:w="7655"/>
      </w:tblGrid>
      <w:tr w:rsidR="00E145A9" w:rsidTr="003B21E0">
        <w:trPr>
          <w:trHeight w:val="841"/>
          <w:jc w:val="center"/>
        </w:trPr>
        <w:tc>
          <w:tcPr>
            <w:tcW w:w="562" w:type="dxa"/>
            <w:vAlign w:val="center"/>
          </w:tcPr>
          <w:bookmarkEnd w:id="0"/>
          <w:p w:rsidR="00E145A9" w:rsidRPr="003B21E0" w:rsidRDefault="00E145A9" w:rsidP="003B21E0">
            <w:pPr>
              <w:jc w:val="center"/>
              <w:rPr>
                <w:rFonts w:ascii="Times New Roman" w:hAnsi="Times New Roman" w:cs="Times New Roman"/>
                <w:b/>
                <w:sz w:val="24"/>
                <w:szCs w:val="24"/>
              </w:rPr>
            </w:pPr>
            <w:r w:rsidRPr="003B21E0">
              <w:rPr>
                <w:rFonts w:ascii="Times New Roman" w:hAnsi="Times New Roman" w:cs="Times New Roman"/>
                <w:b/>
                <w:sz w:val="24"/>
                <w:szCs w:val="24"/>
              </w:rPr>
              <w:t>№ п/п</w:t>
            </w:r>
          </w:p>
        </w:tc>
        <w:tc>
          <w:tcPr>
            <w:tcW w:w="7513" w:type="dxa"/>
            <w:vAlign w:val="center"/>
          </w:tcPr>
          <w:p w:rsidR="00E145A9" w:rsidRPr="003B21E0" w:rsidRDefault="00E145A9" w:rsidP="003B21E0">
            <w:pPr>
              <w:ind w:firstLine="142"/>
              <w:jc w:val="center"/>
              <w:rPr>
                <w:rFonts w:ascii="Times New Roman" w:hAnsi="Times New Roman" w:cs="Times New Roman"/>
                <w:b/>
                <w:sz w:val="24"/>
                <w:szCs w:val="24"/>
              </w:rPr>
            </w:pPr>
            <w:r w:rsidRPr="003B21E0">
              <w:rPr>
                <w:rFonts w:ascii="Times New Roman" w:hAnsi="Times New Roman" w:cs="Times New Roman"/>
                <w:b/>
                <w:sz w:val="24"/>
                <w:szCs w:val="24"/>
              </w:rPr>
              <w:t>Вопрос</w:t>
            </w:r>
          </w:p>
        </w:tc>
        <w:tc>
          <w:tcPr>
            <w:tcW w:w="7655" w:type="dxa"/>
            <w:vAlign w:val="center"/>
          </w:tcPr>
          <w:p w:rsidR="00E145A9" w:rsidRPr="003B21E0" w:rsidRDefault="00E145A9" w:rsidP="003B21E0">
            <w:pPr>
              <w:jc w:val="center"/>
              <w:rPr>
                <w:rFonts w:ascii="Times New Roman" w:hAnsi="Times New Roman" w:cs="Times New Roman"/>
                <w:b/>
                <w:sz w:val="24"/>
                <w:szCs w:val="24"/>
              </w:rPr>
            </w:pPr>
            <w:r w:rsidRPr="003B21E0">
              <w:rPr>
                <w:rFonts w:ascii="Times New Roman" w:hAnsi="Times New Roman" w:cs="Times New Roman"/>
                <w:b/>
                <w:sz w:val="24"/>
                <w:szCs w:val="24"/>
              </w:rPr>
              <w:t>Ответ на вопрос</w:t>
            </w:r>
          </w:p>
        </w:tc>
      </w:tr>
      <w:tr w:rsidR="00E145A9" w:rsidRPr="00045836" w:rsidTr="003B21E0">
        <w:trPr>
          <w:jc w:val="center"/>
        </w:trPr>
        <w:tc>
          <w:tcPr>
            <w:tcW w:w="562" w:type="dxa"/>
          </w:tcPr>
          <w:p w:rsidR="00E145A9" w:rsidRPr="003B21E0" w:rsidRDefault="00E145A9" w:rsidP="003B21E0">
            <w:pPr>
              <w:jc w:val="both"/>
              <w:rPr>
                <w:rFonts w:ascii="Times New Roman" w:hAnsi="Times New Roman" w:cs="Times New Roman"/>
                <w:sz w:val="24"/>
                <w:szCs w:val="24"/>
              </w:rPr>
            </w:pPr>
            <w:r w:rsidRPr="003B21E0">
              <w:rPr>
                <w:rFonts w:ascii="Times New Roman" w:hAnsi="Times New Roman" w:cs="Times New Roman"/>
                <w:sz w:val="24"/>
                <w:szCs w:val="24"/>
              </w:rPr>
              <w:t>1.</w:t>
            </w:r>
          </w:p>
        </w:tc>
        <w:tc>
          <w:tcPr>
            <w:tcW w:w="7513" w:type="dxa"/>
          </w:tcPr>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Учитывая вступление в силу изменений в постановление Правительства Российской Федерации от 29.12.2007 № 995 и с целью прогнозирования доходов бюджетов субъектов Российской Федерации методом усреднения, планируется ли организация предоставления информации о кассовом исполнении бюджетов субъектов Российской Федерации и местных бюджетов главным администраторам доходов?</w:t>
            </w:r>
          </w:p>
        </w:tc>
        <w:tc>
          <w:tcPr>
            <w:tcW w:w="7655" w:type="dxa"/>
          </w:tcPr>
          <w:p w:rsidR="00E145A9" w:rsidRPr="003B21E0" w:rsidRDefault="00E145A9" w:rsidP="000D43BF">
            <w:pPr>
              <w:ind w:firstLine="175"/>
              <w:jc w:val="both"/>
              <w:rPr>
                <w:rFonts w:ascii="Times New Roman" w:hAnsi="Times New Roman" w:cs="Times New Roman"/>
                <w:sz w:val="24"/>
                <w:szCs w:val="24"/>
              </w:rPr>
            </w:pPr>
            <w:r w:rsidRPr="003B21E0">
              <w:rPr>
                <w:rFonts w:ascii="Times New Roman" w:hAnsi="Times New Roman" w:cs="Times New Roman"/>
                <w:sz w:val="24"/>
                <w:szCs w:val="24"/>
              </w:rPr>
              <w:t xml:space="preserve">В настоящее время с Федеральным казначейством прорабатывается вопрос размещения информации о кассовом исполнении консолидированных бюджетов субъектов Российской Федерации по доходам в разрезе главных администраторов доходов федерального бюджета и кодов бюджетной классификации в открытом доступе на сайте Федерального казначейства. </w:t>
            </w:r>
          </w:p>
          <w:p w:rsidR="00E145A9" w:rsidRPr="003B21E0" w:rsidRDefault="00E145A9" w:rsidP="000D43BF">
            <w:pPr>
              <w:ind w:firstLine="175"/>
              <w:jc w:val="both"/>
              <w:rPr>
                <w:rFonts w:ascii="Times New Roman" w:hAnsi="Times New Roman" w:cs="Times New Roman"/>
                <w:sz w:val="24"/>
                <w:szCs w:val="24"/>
              </w:rPr>
            </w:pPr>
            <w:r w:rsidRPr="003B21E0">
              <w:rPr>
                <w:rFonts w:ascii="Times New Roman" w:hAnsi="Times New Roman" w:cs="Times New Roman"/>
                <w:sz w:val="24"/>
                <w:szCs w:val="24"/>
              </w:rPr>
              <w:t xml:space="preserve">Также данную информацию планируется </w:t>
            </w:r>
            <w:proofErr w:type="spellStart"/>
            <w:r w:rsidRPr="003B21E0">
              <w:rPr>
                <w:rFonts w:ascii="Times New Roman" w:hAnsi="Times New Roman" w:cs="Times New Roman"/>
                <w:sz w:val="24"/>
                <w:szCs w:val="24"/>
              </w:rPr>
              <w:t>справочно</w:t>
            </w:r>
            <w:proofErr w:type="spellEnd"/>
            <w:r w:rsidRPr="003B21E0">
              <w:rPr>
                <w:rFonts w:ascii="Times New Roman" w:hAnsi="Times New Roman" w:cs="Times New Roman"/>
                <w:sz w:val="24"/>
                <w:szCs w:val="24"/>
              </w:rPr>
              <w:t xml:space="preserve"> размещать в государственной интегрированной информационной системе «Электронный бюджет» в рамках формирования  главными администраторами доходов федерального бюджета прогноза доходов на текущий финансовый год, очередной финансовый год и на плановый период.</w:t>
            </w:r>
          </w:p>
        </w:tc>
      </w:tr>
      <w:tr w:rsidR="00E145A9" w:rsidRPr="00045836" w:rsidTr="003B21E0">
        <w:trPr>
          <w:jc w:val="center"/>
        </w:trPr>
        <w:tc>
          <w:tcPr>
            <w:tcW w:w="562" w:type="dxa"/>
          </w:tcPr>
          <w:p w:rsidR="00E145A9" w:rsidRPr="003B21E0" w:rsidRDefault="00E145A9" w:rsidP="003B21E0">
            <w:pPr>
              <w:jc w:val="both"/>
              <w:rPr>
                <w:rFonts w:ascii="Times New Roman" w:hAnsi="Times New Roman" w:cs="Times New Roman"/>
                <w:sz w:val="24"/>
                <w:szCs w:val="24"/>
              </w:rPr>
            </w:pPr>
            <w:r w:rsidRPr="003B21E0">
              <w:rPr>
                <w:rFonts w:ascii="Times New Roman" w:hAnsi="Times New Roman" w:cs="Times New Roman"/>
                <w:sz w:val="24"/>
                <w:szCs w:val="24"/>
              </w:rPr>
              <w:t>2.</w:t>
            </w:r>
          </w:p>
        </w:tc>
        <w:tc>
          <w:tcPr>
            <w:tcW w:w="7513" w:type="dxa"/>
          </w:tcPr>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Пунктом 2 Постановления № 574 установлено, что территориальные органы федеральных органов государственной власти разрабатывают методику прогнозирования по всем соответствующим кодам классификации доходов бюджетов субъектов Российской Федерации, местных бюджетов</w:t>
            </w:r>
            <w:r w:rsidRPr="003B21E0">
              <w:rPr>
                <w:rFonts w:ascii="Times New Roman" w:hAnsi="Times New Roman" w:cs="Times New Roman"/>
                <w:sz w:val="24"/>
                <w:szCs w:val="24"/>
              </w:rPr>
              <w:br/>
              <w:t>с учетом доведенной до них методики прогнозирования соответствующего федерального органа государственной власти (государственного органа), а также с учетом региональных особенностей поступления соответствующих доходов и утверждают ее по согласованию с соответствующим финансовым органом субъекта Российской Федерации, муниципального образования.</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 xml:space="preserve">Каким образом будет регламентироваться степень влияния финансовых органов субъектов Российской Федерации, муниципальных образований при согласовании методик прогнозирования доходов территориальных органов </w:t>
            </w:r>
            <w:proofErr w:type="spellStart"/>
            <w:r w:rsidRPr="003B21E0">
              <w:rPr>
                <w:rFonts w:ascii="Times New Roman" w:hAnsi="Times New Roman" w:cs="Times New Roman"/>
                <w:sz w:val="24"/>
                <w:szCs w:val="24"/>
              </w:rPr>
              <w:t>Росприроднадзора</w:t>
            </w:r>
            <w:proofErr w:type="spellEnd"/>
            <w:r w:rsidRPr="003B21E0">
              <w:rPr>
                <w:rFonts w:ascii="Times New Roman" w:hAnsi="Times New Roman" w:cs="Times New Roman"/>
                <w:sz w:val="24"/>
                <w:szCs w:val="24"/>
              </w:rPr>
              <w:t>?</w:t>
            </w:r>
          </w:p>
        </w:tc>
        <w:tc>
          <w:tcPr>
            <w:tcW w:w="7655" w:type="dxa"/>
          </w:tcPr>
          <w:p w:rsidR="00E145A9" w:rsidRPr="003B21E0" w:rsidRDefault="00E145A9" w:rsidP="000D43BF">
            <w:pPr>
              <w:ind w:firstLine="175"/>
              <w:jc w:val="both"/>
              <w:rPr>
                <w:rFonts w:ascii="Times New Roman" w:hAnsi="Times New Roman" w:cs="Times New Roman"/>
                <w:sz w:val="24"/>
                <w:szCs w:val="24"/>
              </w:rPr>
            </w:pPr>
            <w:r w:rsidRPr="003B21E0">
              <w:rPr>
                <w:rFonts w:ascii="Times New Roman" w:hAnsi="Times New Roman" w:cs="Times New Roman"/>
                <w:sz w:val="24"/>
                <w:szCs w:val="24"/>
              </w:rPr>
              <w:t xml:space="preserve">Финансовые органы рассматривают проекты методик прогнозирования доходов главных администраторов доходов на соответствие общим требованиям к их составлению, утверждённым постановлением Правительства РФ от 23.06.2016 № 574. При этом согласно общим требованиям методики прогнозирования территориальных органов </w:t>
            </w:r>
            <w:proofErr w:type="spellStart"/>
            <w:r w:rsidRPr="003B21E0">
              <w:rPr>
                <w:rFonts w:ascii="Times New Roman" w:hAnsi="Times New Roman" w:cs="Times New Roman"/>
                <w:sz w:val="24"/>
                <w:szCs w:val="24"/>
              </w:rPr>
              <w:t>Росприроднадзора</w:t>
            </w:r>
            <w:proofErr w:type="spellEnd"/>
            <w:r w:rsidRPr="003B21E0">
              <w:rPr>
                <w:rFonts w:ascii="Times New Roman" w:hAnsi="Times New Roman" w:cs="Times New Roman"/>
                <w:sz w:val="24"/>
                <w:szCs w:val="24"/>
              </w:rPr>
              <w:t xml:space="preserve"> должны соответствовать методике прогнозирования </w:t>
            </w:r>
            <w:proofErr w:type="spellStart"/>
            <w:r w:rsidRPr="003B21E0">
              <w:rPr>
                <w:rFonts w:ascii="Times New Roman" w:hAnsi="Times New Roman" w:cs="Times New Roman"/>
                <w:sz w:val="24"/>
                <w:szCs w:val="24"/>
              </w:rPr>
              <w:t>Росприроднадзора</w:t>
            </w:r>
            <w:proofErr w:type="spellEnd"/>
            <w:r w:rsidRPr="003B21E0">
              <w:rPr>
                <w:rFonts w:ascii="Times New Roman" w:hAnsi="Times New Roman" w:cs="Times New Roman"/>
                <w:sz w:val="24"/>
                <w:szCs w:val="24"/>
              </w:rPr>
              <w:t>, однако могут предусматривать положения с учетом особенностей отдельного региона.</w:t>
            </w:r>
          </w:p>
        </w:tc>
      </w:tr>
      <w:tr w:rsidR="00E145A9" w:rsidRPr="00045836" w:rsidTr="003B21E0">
        <w:trPr>
          <w:trHeight w:val="5049"/>
          <w:jc w:val="center"/>
        </w:trPr>
        <w:tc>
          <w:tcPr>
            <w:tcW w:w="562" w:type="dxa"/>
          </w:tcPr>
          <w:p w:rsidR="00E145A9" w:rsidRPr="003B21E0" w:rsidRDefault="00E145A9" w:rsidP="003B21E0">
            <w:pPr>
              <w:jc w:val="both"/>
              <w:rPr>
                <w:rFonts w:ascii="Times New Roman" w:hAnsi="Times New Roman" w:cs="Times New Roman"/>
                <w:sz w:val="24"/>
                <w:szCs w:val="24"/>
              </w:rPr>
            </w:pPr>
            <w:r w:rsidRPr="003B21E0">
              <w:rPr>
                <w:rFonts w:ascii="Times New Roman" w:hAnsi="Times New Roman" w:cs="Times New Roman"/>
                <w:sz w:val="24"/>
                <w:szCs w:val="24"/>
              </w:rPr>
              <w:lastRenderedPageBreak/>
              <w:t>3.</w:t>
            </w:r>
          </w:p>
        </w:tc>
        <w:tc>
          <w:tcPr>
            <w:tcW w:w="7513" w:type="dxa"/>
          </w:tcPr>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Каким образом будет формироваться проект прогноза доходов консолидированных бюджетов субъектов Российской Федерации и его свод</w:t>
            </w:r>
            <w:r w:rsidR="003B21E0">
              <w:rPr>
                <w:rFonts w:ascii="Times New Roman" w:hAnsi="Times New Roman" w:cs="Times New Roman"/>
                <w:sz w:val="24"/>
                <w:szCs w:val="24"/>
              </w:rPr>
              <w:t xml:space="preserve"> </w:t>
            </w:r>
            <w:r w:rsidRPr="003B21E0">
              <w:rPr>
                <w:rFonts w:ascii="Times New Roman" w:hAnsi="Times New Roman" w:cs="Times New Roman"/>
                <w:sz w:val="24"/>
                <w:szCs w:val="24"/>
              </w:rPr>
              <w:t>в государственной интегрированной информационной системе управления общественными финансами «Электронный бюджет» (далее – ГИИС УОФ «Электронный бюджет»), учитывая возможные различия формул расчета по каждому субъекту и принимая во внимание необходимость прикрепления детализированного расчета прогноза поступлений доходов</w:t>
            </w:r>
            <w:r w:rsidR="003B21E0">
              <w:rPr>
                <w:rFonts w:ascii="Times New Roman" w:hAnsi="Times New Roman" w:cs="Times New Roman"/>
                <w:sz w:val="24"/>
                <w:szCs w:val="24"/>
              </w:rPr>
              <w:t xml:space="preserve"> </w:t>
            </w:r>
            <w:r w:rsidRPr="003B21E0">
              <w:rPr>
                <w:rFonts w:ascii="Times New Roman" w:hAnsi="Times New Roman" w:cs="Times New Roman"/>
                <w:sz w:val="24"/>
                <w:szCs w:val="24"/>
              </w:rPr>
              <w:t>в ГИИС УОФ «Электронный бюджет»?</w:t>
            </w:r>
          </w:p>
        </w:tc>
        <w:tc>
          <w:tcPr>
            <w:tcW w:w="7655" w:type="dxa"/>
          </w:tcPr>
          <w:p w:rsidR="00E145A9" w:rsidRPr="003B21E0" w:rsidRDefault="00E145A9"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В соответствии с изменениями, внесёнными в постановление Правительства № 995, главные администраторы доходов федерального бюджета представляют в Минфин России прогноз доходов консолидированных бюджетов субъектов Российской Федерации в целом. Представление прогнозов в разрезе субъектов Российской Федерации не требуется.</w:t>
            </w:r>
          </w:p>
          <w:p w:rsidR="00E145A9" w:rsidRPr="003B21E0" w:rsidRDefault="00E145A9"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Вместе с тем необходимо отметить, что формами обоснований прогнозов доходов в ГИИС «Электронный бюджет» для большинства видов доходов предусмотрена возможность использования нескольких разных методов прогнозирования (например, усреднение, экстраполяция, прямой счёт – в зависимости от методики прогнозирования соответствующего главного администратора доходов). Прогнозирование одним главным администратором доходов разных доходных источников внутри одного кода бюджетной классификации несколькими разными способами также возможно, при этом общий результат по КБК будет получен суммированием результатов заполнения  формы ОПД в части разных методов прогнозирования.</w:t>
            </w:r>
          </w:p>
        </w:tc>
      </w:tr>
      <w:tr w:rsidR="00E145A9" w:rsidRPr="00045836" w:rsidTr="003B21E0">
        <w:trPr>
          <w:jc w:val="center"/>
        </w:trPr>
        <w:tc>
          <w:tcPr>
            <w:tcW w:w="562" w:type="dxa"/>
          </w:tcPr>
          <w:p w:rsidR="00E145A9" w:rsidRPr="003B21E0" w:rsidRDefault="00E145A9" w:rsidP="003B21E0">
            <w:pPr>
              <w:jc w:val="both"/>
              <w:rPr>
                <w:rFonts w:ascii="Times New Roman" w:hAnsi="Times New Roman" w:cs="Times New Roman"/>
                <w:sz w:val="24"/>
                <w:szCs w:val="24"/>
              </w:rPr>
            </w:pPr>
            <w:r w:rsidRPr="003B21E0">
              <w:rPr>
                <w:rFonts w:ascii="Times New Roman" w:hAnsi="Times New Roman" w:cs="Times New Roman"/>
                <w:sz w:val="24"/>
                <w:szCs w:val="24"/>
              </w:rPr>
              <w:t>4.</w:t>
            </w:r>
          </w:p>
        </w:tc>
        <w:tc>
          <w:tcPr>
            <w:tcW w:w="7513" w:type="dxa"/>
          </w:tcPr>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Подлежат ли восстановлению в 2022 году лимиты бюджетных обязательств на оплату кредиторской задолженности за период с 21-31 декабря по заключенным государственным контрактам 2021 года?</w:t>
            </w:r>
          </w:p>
        </w:tc>
        <w:tc>
          <w:tcPr>
            <w:tcW w:w="7655" w:type="dxa"/>
          </w:tcPr>
          <w:p w:rsidR="00E145A9" w:rsidRPr="003B21E0" w:rsidRDefault="00E145A9"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В соответствии с положениями пункта 4 Положения № 1496 «переносу» подлежат остатки ассигнований на исполнение </w:t>
            </w:r>
            <w:proofErr w:type="spellStart"/>
            <w:r w:rsidRPr="003B21E0">
              <w:rPr>
                <w:rFonts w:ascii="Times New Roman" w:hAnsi="Times New Roman" w:cs="Times New Roman"/>
                <w:sz w:val="24"/>
                <w:szCs w:val="24"/>
              </w:rPr>
              <w:t>госконтрактов</w:t>
            </w:r>
            <w:proofErr w:type="spellEnd"/>
            <w:r w:rsidRPr="003B21E0">
              <w:rPr>
                <w:rFonts w:ascii="Times New Roman" w:hAnsi="Times New Roman" w:cs="Times New Roman"/>
                <w:sz w:val="24"/>
                <w:szCs w:val="24"/>
              </w:rPr>
              <w:t>, подлежавших в соответствии с условиями этих контрактов оплате в отчетном финансовом году.</w:t>
            </w:r>
          </w:p>
          <w:p w:rsidR="00E145A9" w:rsidRPr="003B21E0" w:rsidRDefault="00E145A9"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При этом в </w:t>
            </w:r>
            <w:proofErr w:type="spellStart"/>
            <w:r w:rsidRPr="003B21E0">
              <w:rPr>
                <w:rFonts w:ascii="Times New Roman" w:hAnsi="Times New Roman" w:cs="Times New Roman"/>
                <w:sz w:val="24"/>
                <w:szCs w:val="24"/>
              </w:rPr>
              <w:t>госконтракты</w:t>
            </w:r>
            <w:proofErr w:type="spellEnd"/>
            <w:r w:rsidRPr="003B21E0">
              <w:rPr>
                <w:rFonts w:ascii="Times New Roman" w:hAnsi="Times New Roman" w:cs="Times New Roman"/>
                <w:sz w:val="24"/>
                <w:szCs w:val="24"/>
              </w:rPr>
              <w:t xml:space="preserve"> 2021 года включается условие об оплате поставленного после 21 декабря товара, работы, услуги за счет лимитов бюджетных обязательств очередного финансового года.</w:t>
            </w:r>
          </w:p>
          <w:p w:rsidR="00E145A9" w:rsidRPr="003B21E0" w:rsidRDefault="00E145A9"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Минфином России в 2021 году давались разъяснения, что оплата обязательств по поставленному после 21 декабря товару, работе, услуге может осуществляться в текущем финансовом году при наличии свободного остатка лимитов бюджетных обязательств.</w:t>
            </w:r>
          </w:p>
          <w:p w:rsidR="00E145A9" w:rsidRPr="003B21E0" w:rsidRDefault="00E145A9"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При этом остатки ассигнований, не использованных на 1 января 2022 года, возможно перенести по </w:t>
            </w:r>
            <w:proofErr w:type="spellStart"/>
            <w:r w:rsidRPr="003B21E0">
              <w:rPr>
                <w:rFonts w:ascii="Times New Roman" w:hAnsi="Times New Roman" w:cs="Times New Roman"/>
                <w:sz w:val="24"/>
                <w:szCs w:val="24"/>
              </w:rPr>
              <w:t>госконтрактам</w:t>
            </w:r>
            <w:proofErr w:type="spellEnd"/>
            <w:r w:rsidRPr="003B21E0">
              <w:rPr>
                <w:rFonts w:ascii="Times New Roman" w:hAnsi="Times New Roman" w:cs="Times New Roman"/>
                <w:sz w:val="24"/>
                <w:szCs w:val="24"/>
              </w:rPr>
              <w:t>, заключенным:</w:t>
            </w:r>
          </w:p>
          <w:p w:rsidR="00E145A9" w:rsidRPr="003B21E0" w:rsidRDefault="00E145A9"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1) в рамках </w:t>
            </w:r>
            <w:proofErr w:type="spellStart"/>
            <w:r w:rsidRPr="003B21E0">
              <w:rPr>
                <w:rFonts w:ascii="Times New Roman" w:hAnsi="Times New Roman" w:cs="Times New Roman"/>
                <w:sz w:val="24"/>
                <w:szCs w:val="24"/>
              </w:rPr>
              <w:t>гособоронзаказа</w:t>
            </w:r>
            <w:proofErr w:type="spellEnd"/>
            <w:r w:rsidRPr="003B21E0">
              <w:rPr>
                <w:rFonts w:ascii="Times New Roman" w:hAnsi="Times New Roman" w:cs="Times New Roman"/>
                <w:sz w:val="24"/>
                <w:szCs w:val="24"/>
              </w:rPr>
              <w:t>;</w:t>
            </w:r>
          </w:p>
          <w:p w:rsidR="00E145A9" w:rsidRPr="003B21E0" w:rsidRDefault="00E145A9"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2) в целях исполнения международных обязательств;</w:t>
            </w:r>
          </w:p>
          <w:p w:rsidR="00E145A9" w:rsidRPr="003B21E0" w:rsidRDefault="00E145A9"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3) в целях осуществления капитальных вложений;</w:t>
            </w:r>
          </w:p>
          <w:p w:rsidR="00E145A9" w:rsidRPr="003B21E0" w:rsidRDefault="00E145A9"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4) в рамках нацпроектов;</w:t>
            </w:r>
          </w:p>
          <w:p w:rsidR="00E145A9" w:rsidRPr="003B21E0" w:rsidRDefault="00E145A9"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lastRenderedPageBreak/>
              <w:t>5) за счет ассигнований резервного фонда, выделенных после 1 октября отчетного года.</w:t>
            </w:r>
          </w:p>
          <w:p w:rsidR="00E145A9" w:rsidRPr="003B21E0" w:rsidRDefault="00E145A9"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В этой связи, по мнению Минфина России, перенос ассигнований на оплату кредиторской задолженности за период с 21 по 31 декабря 2021 года возможен, в случае, если </w:t>
            </w:r>
            <w:proofErr w:type="spellStart"/>
            <w:r w:rsidRPr="003B21E0">
              <w:rPr>
                <w:rFonts w:ascii="Times New Roman" w:hAnsi="Times New Roman" w:cs="Times New Roman"/>
                <w:sz w:val="24"/>
                <w:szCs w:val="24"/>
              </w:rPr>
              <w:t>госконтракты</w:t>
            </w:r>
            <w:proofErr w:type="spellEnd"/>
            <w:r w:rsidRPr="003B21E0">
              <w:rPr>
                <w:rFonts w:ascii="Times New Roman" w:hAnsi="Times New Roman" w:cs="Times New Roman"/>
                <w:sz w:val="24"/>
                <w:szCs w:val="24"/>
              </w:rPr>
              <w:t xml:space="preserve"> заключены в соответствии с вышеуказанными целями.</w:t>
            </w:r>
          </w:p>
        </w:tc>
      </w:tr>
      <w:tr w:rsidR="00E145A9" w:rsidRPr="00045836" w:rsidTr="003B21E0">
        <w:trPr>
          <w:jc w:val="center"/>
        </w:trPr>
        <w:tc>
          <w:tcPr>
            <w:tcW w:w="562" w:type="dxa"/>
          </w:tcPr>
          <w:p w:rsidR="00E145A9" w:rsidRPr="003B21E0" w:rsidRDefault="00E145A9" w:rsidP="003B21E0">
            <w:pPr>
              <w:jc w:val="both"/>
              <w:rPr>
                <w:rFonts w:ascii="Times New Roman" w:hAnsi="Times New Roman" w:cs="Times New Roman"/>
                <w:sz w:val="24"/>
                <w:szCs w:val="24"/>
              </w:rPr>
            </w:pPr>
            <w:r w:rsidRPr="003B21E0">
              <w:rPr>
                <w:rFonts w:ascii="Times New Roman" w:hAnsi="Times New Roman" w:cs="Times New Roman"/>
                <w:sz w:val="24"/>
                <w:szCs w:val="24"/>
              </w:rPr>
              <w:lastRenderedPageBreak/>
              <w:t>5.</w:t>
            </w:r>
          </w:p>
        </w:tc>
        <w:tc>
          <w:tcPr>
            <w:tcW w:w="7513" w:type="dxa"/>
          </w:tcPr>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В конце 2020 года и в течение 2021 года наблюдались систематические проблемы с доведением бюджетных данных в разрезе кодов объектов капитального строительства (ОКС), которые вели к длительным задержкам с получением казначейских уведомлений.</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Учитывая крайне сжатые сроки для заключения соглашений о предоставлении межбюджетных трансфертов, будут ли решены указанные проблемы при доведении данных 2022 года?</w:t>
            </w:r>
          </w:p>
        </w:tc>
        <w:tc>
          <w:tcPr>
            <w:tcW w:w="7655" w:type="dxa"/>
          </w:tcPr>
          <w:p w:rsidR="00E145A9" w:rsidRPr="003B21E0" w:rsidRDefault="00E145A9"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Минфин России направляет в Федеральное казначейство данные об объектах капитального строительства (приложение № 14 к приказу Минфина России от 27.08.2018 № 184н) одновременно с утверждением сводной бюджетной росписи федерального бюджета и лимитов бюджетных обязательств.</w:t>
            </w:r>
          </w:p>
        </w:tc>
      </w:tr>
      <w:tr w:rsidR="00E145A9" w:rsidRPr="00045836" w:rsidTr="003B21E0">
        <w:trPr>
          <w:jc w:val="center"/>
        </w:trPr>
        <w:tc>
          <w:tcPr>
            <w:tcW w:w="562" w:type="dxa"/>
          </w:tcPr>
          <w:p w:rsidR="00E145A9" w:rsidRPr="003B21E0" w:rsidRDefault="00E145A9" w:rsidP="003B21E0">
            <w:pPr>
              <w:jc w:val="both"/>
              <w:rPr>
                <w:rFonts w:ascii="Times New Roman" w:hAnsi="Times New Roman" w:cs="Times New Roman"/>
                <w:sz w:val="24"/>
                <w:szCs w:val="24"/>
              </w:rPr>
            </w:pPr>
            <w:r w:rsidRPr="003B21E0">
              <w:rPr>
                <w:rFonts w:ascii="Times New Roman" w:hAnsi="Times New Roman" w:cs="Times New Roman"/>
                <w:sz w:val="24"/>
                <w:szCs w:val="24"/>
              </w:rPr>
              <w:t>6.</w:t>
            </w:r>
          </w:p>
        </w:tc>
        <w:tc>
          <w:tcPr>
            <w:tcW w:w="7513" w:type="dxa"/>
          </w:tcPr>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В соответствии с изменениями в Бюджетный кодекс с 2022 года будет возможность внесения изменений в бюджетную роспись без изменений в закон при перераспределении внутри госпрограммы в пределах 10% нарастающим итогом от общего объема ее финансирования.</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Однако для перераспределения по национальным проектам какие-либо лимиты в настоящее время не установлены.</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Будет ли введение указанной нормы БК о 10-процентном лимите распространяться на перераспределения по национальным проектам?</w:t>
            </w:r>
          </w:p>
          <w:p w:rsidR="00E145A9" w:rsidRPr="003B21E0" w:rsidRDefault="00E145A9" w:rsidP="003B21E0">
            <w:pPr>
              <w:ind w:firstLine="332"/>
              <w:jc w:val="both"/>
              <w:rPr>
                <w:rFonts w:ascii="Times New Roman" w:hAnsi="Times New Roman" w:cs="Times New Roman"/>
                <w:sz w:val="24"/>
                <w:szCs w:val="24"/>
              </w:rPr>
            </w:pPr>
          </w:p>
        </w:tc>
        <w:tc>
          <w:tcPr>
            <w:tcW w:w="7655" w:type="dxa"/>
          </w:tcPr>
          <w:p w:rsidR="00E145A9" w:rsidRPr="003B21E0" w:rsidRDefault="00E145A9"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Указанное ограничение возможного объема перераспределения бюджетных ассигнований федерального бюджета действует только в случае перераспределения по основанию, установленному абзацем двадцать третьим пункта 7 статьи 217 Бюджетного кодекса Российской Федерации (между государственными программами Российской Федерации и (или) их структурными элементами).</w:t>
            </w:r>
          </w:p>
          <w:p w:rsidR="00E145A9" w:rsidRPr="003B21E0" w:rsidRDefault="00E145A9"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В отношении национальных проектов и входящих в их состав федеральных проектов указанное ограничение </w:t>
            </w:r>
            <w:r w:rsidRPr="003B21E0">
              <w:rPr>
                <w:rFonts w:ascii="Times New Roman" w:hAnsi="Times New Roman" w:cs="Times New Roman"/>
                <w:b/>
                <w:i/>
                <w:sz w:val="24"/>
                <w:szCs w:val="24"/>
              </w:rPr>
              <w:t>не применяется,</w:t>
            </w:r>
            <w:r w:rsidRPr="003B21E0">
              <w:rPr>
                <w:rFonts w:ascii="Times New Roman" w:hAnsi="Times New Roman" w:cs="Times New Roman"/>
                <w:sz w:val="24"/>
                <w:szCs w:val="24"/>
              </w:rPr>
              <w:t xml:space="preserve"> поскольку перераспределение бюджетных ассигнований федерального бюджета на финансовое обеспечение реализации указанных проектов осуществляется по </w:t>
            </w:r>
            <w:r w:rsidRPr="003B21E0">
              <w:rPr>
                <w:rFonts w:ascii="Times New Roman" w:hAnsi="Times New Roman" w:cs="Times New Roman"/>
                <w:b/>
                <w:i/>
                <w:sz w:val="24"/>
                <w:szCs w:val="24"/>
              </w:rPr>
              <w:t>отдельному основанию</w:t>
            </w:r>
            <w:r w:rsidRPr="003B21E0">
              <w:rPr>
                <w:rFonts w:ascii="Times New Roman" w:hAnsi="Times New Roman" w:cs="Times New Roman"/>
                <w:sz w:val="24"/>
                <w:szCs w:val="24"/>
              </w:rPr>
              <w:t>, установленному частью 1 статьи 7 Федерального закона от 28.11.2018 № 457-ФЗ «О внесении изменений в Бюджетный кодекс Российской Федерации и отдельные законодательные акты Российской Федерации».</w:t>
            </w:r>
          </w:p>
        </w:tc>
      </w:tr>
      <w:tr w:rsidR="00E145A9" w:rsidRPr="00045836" w:rsidTr="003B21E0">
        <w:trPr>
          <w:jc w:val="center"/>
        </w:trPr>
        <w:tc>
          <w:tcPr>
            <w:tcW w:w="562" w:type="dxa"/>
          </w:tcPr>
          <w:p w:rsidR="00E145A9" w:rsidRPr="003B21E0" w:rsidRDefault="00E145A9" w:rsidP="003B21E0">
            <w:pPr>
              <w:jc w:val="both"/>
              <w:rPr>
                <w:rFonts w:ascii="Times New Roman" w:hAnsi="Times New Roman" w:cs="Times New Roman"/>
                <w:sz w:val="24"/>
                <w:szCs w:val="24"/>
              </w:rPr>
            </w:pPr>
            <w:r w:rsidRPr="003B21E0">
              <w:rPr>
                <w:rFonts w:ascii="Times New Roman" w:hAnsi="Times New Roman" w:cs="Times New Roman"/>
                <w:sz w:val="24"/>
                <w:szCs w:val="24"/>
              </w:rPr>
              <w:t>7.</w:t>
            </w:r>
          </w:p>
        </w:tc>
        <w:tc>
          <w:tcPr>
            <w:tcW w:w="7513" w:type="dxa"/>
          </w:tcPr>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Механизм получения средств из резервного фонда сейчас громоздкий и сложный, в том числе – необходимо дважды получать согласие Председателя Правительства (при подготовке проекта распоряжения и при его принятии Правительством РФ).</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Предлагаем уйти от требования о предварительном согласовании проекта решения с Председателем Правительства, учитывая, что итоговое решение все равно остается за ним.</w:t>
            </w:r>
          </w:p>
        </w:tc>
        <w:tc>
          <w:tcPr>
            <w:tcW w:w="7655" w:type="dxa"/>
          </w:tcPr>
          <w:p w:rsidR="00E145A9" w:rsidRPr="003B21E0" w:rsidRDefault="00E145A9" w:rsidP="003B21E0">
            <w:pPr>
              <w:ind w:firstLine="371"/>
              <w:jc w:val="both"/>
              <w:rPr>
                <w:rFonts w:ascii="Times New Roman" w:hAnsi="Times New Roman" w:cs="Times New Roman"/>
                <w:b/>
                <w:sz w:val="24"/>
                <w:szCs w:val="24"/>
              </w:rPr>
            </w:pPr>
            <w:r w:rsidRPr="003B21E0">
              <w:rPr>
                <w:rFonts w:ascii="Times New Roman" w:hAnsi="Times New Roman" w:cs="Times New Roman"/>
                <w:b/>
                <w:sz w:val="24"/>
                <w:szCs w:val="24"/>
              </w:rPr>
              <w:t>Не поддерживается</w:t>
            </w:r>
          </w:p>
          <w:p w:rsidR="00E145A9" w:rsidRPr="003B21E0" w:rsidRDefault="00E145A9" w:rsidP="003B21E0">
            <w:pPr>
              <w:autoSpaceDE w:val="0"/>
              <w:autoSpaceDN w:val="0"/>
              <w:adjustRightInd w:val="0"/>
              <w:ind w:firstLine="371"/>
              <w:jc w:val="both"/>
              <w:rPr>
                <w:rFonts w:ascii="Times New Roman" w:hAnsi="Times New Roman" w:cs="Times New Roman"/>
                <w:sz w:val="24"/>
                <w:szCs w:val="24"/>
              </w:rPr>
            </w:pPr>
            <w:r w:rsidRPr="003B21E0">
              <w:rPr>
                <w:rFonts w:ascii="Times New Roman" w:hAnsi="Times New Roman" w:cs="Times New Roman"/>
                <w:sz w:val="24"/>
                <w:szCs w:val="24"/>
              </w:rPr>
              <w:t>В соответствии с Регламентом Правительства Российской Федерации, утвержденным постановлением Правительства РФ от 01.06.2004 г. № 260, исполнение поручений Правительства РФ организуется федеральными министрами. Таким образом, издание распоряжений Правительства РФ является механизмом реализации указанных решений (поручений) Правительства РФ.</w:t>
            </w:r>
          </w:p>
          <w:p w:rsidR="00E145A9" w:rsidRPr="003B21E0" w:rsidRDefault="00E145A9" w:rsidP="003B21E0">
            <w:pPr>
              <w:ind w:firstLine="371"/>
              <w:jc w:val="both"/>
              <w:rPr>
                <w:rFonts w:ascii="Times New Roman" w:hAnsi="Times New Roman" w:cs="Times New Roman"/>
                <w:sz w:val="24"/>
                <w:szCs w:val="24"/>
              </w:rPr>
            </w:pPr>
            <w:r w:rsidRPr="003B21E0">
              <w:rPr>
                <w:rFonts w:ascii="Times New Roman" w:hAnsi="Times New Roman" w:cs="Times New Roman"/>
                <w:sz w:val="24"/>
                <w:szCs w:val="24"/>
              </w:rPr>
              <w:t xml:space="preserve">Принятие указанного предложения приведет к кратному увеличению количества проектов распоряжений Правительства РФ о выделении </w:t>
            </w:r>
            <w:r w:rsidRPr="003B21E0">
              <w:rPr>
                <w:rFonts w:ascii="Times New Roman" w:hAnsi="Times New Roman" w:cs="Times New Roman"/>
                <w:sz w:val="24"/>
                <w:szCs w:val="24"/>
              </w:rPr>
              <w:lastRenderedPageBreak/>
              <w:t>бюджетных ассигнований резервного фонда Правительства РФ, рассматриваемых участниками бюджетного процесса, дополнительной нагрузке и ещё большему увеличению сроков.</w:t>
            </w:r>
          </w:p>
        </w:tc>
      </w:tr>
      <w:tr w:rsidR="00E145A9" w:rsidRPr="00045836" w:rsidTr="003B21E0">
        <w:trPr>
          <w:jc w:val="center"/>
        </w:trPr>
        <w:tc>
          <w:tcPr>
            <w:tcW w:w="562" w:type="dxa"/>
          </w:tcPr>
          <w:p w:rsidR="00E145A9" w:rsidRPr="003B21E0" w:rsidRDefault="00E145A9" w:rsidP="003B21E0">
            <w:pPr>
              <w:jc w:val="both"/>
              <w:rPr>
                <w:rFonts w:ascii="Times New Roman" w:hAnsi="Times New Roman" w:cs="Times New Roman"/>
                <w:sz w:val="24"/>
                <w:szCs w:val="24"/>
              </w:rPr>
            </w:pPr>
            <w:r w:rsidRPr="003B21E0">
              <w:rPr>
                <w:rFonts w:ascii="Times New Roman" w:hAnsi="Times New Roman" w:cs="Times New Roman"/>
                <w:sz w:val="24"/>
                <w:szCs w:val="24"/>
              </w:rPr>
              <w:lastRenderedPageBreak/>
              <w:t>8.</w:t>
            </w:r>
          </w:p>
        </w:tc>
        <w:tc>
          <w:tcPr>
            <w:tcW w:w="7513" w:type="dxa"/>
          </w:tcPr>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В соответствии с Положением о резервном фонде одновременно с проектом распоряжения необходимо направить в Минфин России обоснования бюджетных ассигнований (</w:t>
            </w:r>
            <w:proofErr w:type="spellStart"/>
            <w:r w:rsidRPr="003B21E0">
              <w:rPr>
                <w:rFonts w:ascii="Times New Roman" w:hAnsi="Times New Roman" w:cs="Times New Roman"/>
                <w:sz w:val="24"/>
                <w:szCs w:val="24"/>
              </w:rPr>
              <w:t>ОБАСы</w:t>
            </w:r>
            <w:proofErr w:type="spellEnd"/>
            <w:r w:rsidRPr="003B21E0">
              <w:rPr>
                <w:rFonts w:ascii="Times New Roman" w:hAnsi="Times New Roman" w:cs="Times New Roman"/>
                <w:sz w:val="24"/>
                <w:szCs w:val="24"/>
              </w:rPr>
              <w:t>).</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Однако все обоснования, пояснения и расчеты содержатся в пояснительной записке и финансово-экономическом обосновании к проекту распоряжения.</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 xml:space="preserve">Более того, для формирования </w:t>
            </w:r>
            <w:proofErr w:type="spellStart"/>
            <w:r w:rsidRPr="003B21E0">
              <w:rPr>
                <w:rFonts w:ascii="Times New Roman" w:hAnsi="Times New Roman" w:cs="Times New Roman"/>
                <w:sz w:val="24"/>
                <w:szCs w:val="24"/>
              </w:rPr>
              <w:t>ОБАСов</w:t>
            </w:r>
            <w:proofErr w:type="spellEnd"/>
            <w:r w:rsidRPr="003B21E0">
              <w:rPr>
                <w:rFonts w:ascii="Times New Roman" w:hAnsi="Times New Roman" w:cs="Times New Roman"/>
                <w:sz w:val="24"/>
                <w:szCs w:val="24"/>
              </w:rPr>
              <w:t xml:space="preserve"> нужно сначала получить КБК, а в самом </w:t>
            </w:r>
            <w:proofErr w:type="spellStart"/>
            <w:r w:rsidRPr="003B21E0">
              <w:rPr>
                <w:rFonts w:ascii="Times New Roman" w:hAnsi="Times New Roman" w:cs="Times New Roman"/>
                <w:sz w:val="24"/>
                <w:szCs w:val="24"/>
              </w:rPr>
              <w:t>ОБАСе</w:t>
            </w:r>
            <w:proofErr w:type="spellEnd"/>
            <w:r w:rsidRPr="003B21E0">
              <w:rPr>
                <w:rFonts w:ascii="Times New Roman" w:hAnsi="Times New Roman" w:cs="Times New Roman"/>
                <w:sz w:val="24"/>
                <w:szCs w:val="24"/>
              </w:rPr>
              <w:t xml:space="preserve"> на этапе разработки проекта распоряжения невозможно указать его реквизиты – что ведет к практике отклонения сформированных </w:t>
            </w:r>
            <w:proofErr w:type="spellStart"/>
            <w:r w:rsidRPr="003B21E0">
              <w:rPr>
                <w:rFonts w:ascii="Times New Roman" w:hAnsi="Times New Roman" w:cs="Times New Roman"/>
                <w:sz w:val="24"/>
                <w:szCs w:val="24"/>
              </w:rPr>
              <w:t>ОБАСов</w:t>
            </w:r>
            <w:proofErr w:type="spellEnd"/>
            <w:r w:rsidRPr="003B21E0">
              <w:rPr>
                <w:rFonts w:ascii="Times New Roman" w:hAnsi="Times New Roman" w:cs="Times New Roman"/>
                <w:sz w:val="24"/>
                <w:szCs w:val="24"/>
              </w:rPr>
              <w:t xml:space="preserve"> Минфином после выхода распоряжения.</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 xml:space="preserve">Предлагаем исключить эту норму и предусмотреть, что </w:t>
            </w:r>
            <w:proofErr w:type="spellStart"/>
            <w:r w:rsidRPr="003B21E0">
              <w:rPr>
                <w:rFonts w:ascii="Times New Roman" w:hAnsi="Times New Roman" w:cs="Times New Roman"/>
                <w:sz w:val="24"/>
                <w:szCs w:val="24"/>
              </w:rPr>
              <w:t>ОБАСы</w:t>
            </w:r>
            <w:proofErr w:type="spellEnd"/>
            <w:r w:rsidRPr="003B21E0">
              <w:rPr>
                <w:rFonts w:ascii="Times New Roman" w:hAnsi="Times New Roman" w:cs="Times New Roman"/>
                <w:sz w:val="24"/>
                <w:szCs w:val="24"/>
              </w:rPr>
              <w:t xml:space="preserve"> представляются в Минфин на основании принятого распоряжения, а не при подготовке его проекта.</w:t>
            </w:r>
          </w:p>
        </w:tc>
        <w:tc>
          <w:tcPr>
            <w:tcW w:w="7655" w:type="dxa"/>
          </w:tcPr>
          <w:p w:rsidR="00E145A9" w:rsidRPr="003B21E0" w:rsidRDefault="00E145A9" w:rsidP="003B21E0">
            <w:pPr>
              <w:ind w:firstLine="371"/>
              <w:jc w:val="both"/>
              <w:rPr>
                <w:rFonts w:ascii="Times New Roman" w:hAnsi="Times New Roman" w:cs="Times New Roman"/>
                <w:b/>
                <w:sz w:val="24"/>
                <w:szCs w:val="24"/>
              </w:rPr>
            </w:pPr>
            <w:r w:rsidRPr="003B21E0">
              <w:rPr>
                <w:rFonts w:ascii="Times New Roman" w:hAnsi="Times New Roman" w:cs="Times New Roman"/>
                <w:b/>
                <w:sz w:val="24"/>
                <w:szCs w:val="24"/>
              </w:rPr>
              <w:t>Не поддерживается</w:t>
            </w:r>
          </w:p>
          <w:p w:rsidR="00E145A9" w:rsidRPr="003B21E0" w:rsidRDefault="00E145A9" w:rsidP="003B21E0">
            <w:pPr>
              <w:ind w:firstLine="371"/>
              <w:jc w:val="both"/>
              <w:rPr>
                <w:rFonts w:ascii="Times New Roman" w:hAnsi="Times New Roman" w:cs="Times New Roman"/>
                <w:sz w:val="24"/>
                <w:szCs w:val="24"/>
              </w:rPr>
            </w:pPr>
            <w:r w:rsidRPr="003B21E0">
              <w:rPr>
                <w:rFonts w:ascii="Times New Roman" w:hAnsi="Times New Roman" w:cs="Times New Roman"/>
                <w:sz w:val="24"/>
                <w:szCs w:val="24"/>
              </w:rPr>
              <w:t>ОБАС является инструментом для оценки обоснованности запрашиваемого объема бюджетных ассигнований резервного фонда, так как содержит количественные и качественные показатели, в то время как к ФЭО и пояснительной записке иные требования к содержанию информации.</w:t>
            </w:r>
          </w:p>
          <w:p w:rsidR="00E145A9" w:rsidRPr="003B21E0" w:rsidRDefault="00E145A9" w:rsidP="003B21E0">
            <w:pPr>
              <w:ind w:firstLine="371"/>
              <w:jc w:val="both"/>
              <w:rPr>
                <w:rFonts w:ascii="Times New Roman" w:hAnsi="Times New Roman" w:cs="Times New Roman"/>
                <w:sz w:val="24"/>
                <w:szCs w:val="24"/>
              </w:rPr>
            </w:pPr>
            <w:r w:rsidRPr="003B21E0">
              <w:rPr>
                <w:rFonts w:ascii="Times New Roman" w:hAnsi="Times New Roman" w:cs="Times New Roman"/>
                <w:sz w:val="24"/>
                <w:szCs w:val="24"/>
              </w:rPr>
              <w:t xml:space="preserve">Кроме того, данная норма направлена на ускорение внесения изменений в сводную бюджетную роспись после издания соответствующего распоряжения Правительства РФ, так как </w:t>
            </w:r>
            <w:r w:rsidRPr="003B21E0">
              <w:rPr>
                <w:rFonts w:ascii="Times New Roman" w:hAnsi="Times New Roman" w:cs="Times New Roman"/>
                <w:sz w:val="24"/>
                <w:szCs w:val="24"/>
              </w:rPr>
              <w:br/>
              <w:t xml:space="preserve">на этапе согласования указанного проекта распоряжения </w:t>
            </w:r>
            <w:r w:rsidRPr="003B21E0">
              <w:rPr>
                <w:rFonts w:ascii="Times New Roman" w:hAnsi="Times New Roman" w:cs="Times New Roman"/>
                <w:sz w:val="24"/>
                <w:szCs w:val="24"/>
              </w:rPr>
              <w:br/>
              <w:t>уже присвоена цепочка КБК.</w:t>
            </w:r>
          </w:p>
          <w:p w:rsidR="00E145A9" w:rsidRPr="003B21E0" w:rsidRDefault="00E145A9" w:rsidP="003B21E0">
            <w:pPr>
              <w:ind w:firstLine="371"/>
              <w:jc w:val="both"/>
              <w:rPr>
                <w:rFonts w:ascii="Times New Roman" w:hAnsi="Times New Roman" w:cs="Times New Roman"/>
                <w:sz w:val="24"/>
                <w:szCs w:val="24"/>
              </w:rPr>
            </w:pPr>
            <w:r w:rsidRPr="003B21E0">
              <w:rPr>
                <w:rFonts w:ascii="Times New Roman" w:hAnsi="Times New Roman" w:cs="Times New Roman"/>
                <w:sz w:val="24"/>
                <w:szCs w:val="24"/>
              </w:rPr>
              <w:t xml:space="preserve">Также Счетной палатой РФ неоднократно указывалось </w:t>
            </w:r>
            <w:r w:rsidRPr="003B21E0">
              <w:rPr>
                <w:rFonts w:ascii="Times New Roman" w:hAnsi="Times New Roman" w:cs="Times New Roman"/>
                <w:sz w:val="24"/>
                <w:szCs w:val="24"/>
              </w:rPr>
              <w:br/>
              <w:t xml:space="preserve">на необходимость усиления роли </w:t>
            </w:r>
            <w:proofErr w:type="spellStart"/>
            <w:r w:rsidRPr="003B21E0">
              <w:rPr>
                <w:rFonts w:ascii="Times New Roman" w:hAnsi="Times New Roman" w:cs="Times New Roman"/>
                <w:sz w:val="24"/>
                <w:szCs w:val="24"/>
              </w:rPr>
              <w:t>ОБАСа</w:t>
            </w:r>
            <w:proofErr w:type="spellEnd"/>
            <w:r w:rsidRPr="003B21E0">
              <w:rPr>
                <w:rFonts w:ascii="Times New Roman" w:hAnsi="Times New Roman" w:cs="Times New Roman"/>
                <w:sz w:val="24"/>
                <w:szCs w:val="24"/>
              </w:rPr>
              <w:t xml:space="preserve"> в качестве инструмента для принятия решений.</w:t>
            </w:r>
          </w:p>
        </w:tc>
      </w:tr>
      <w:tr w:rsidR="00E145A9" w:rsidRPr="00045836" w:rsidTr="003B21E0">
        <w:trPr>
          <w:jc w:val="center"/>
        </w:trPr>
        <w:tc>
          <w:tcPr>
            <w:tcW w:w="562" w:type="dxa"/>
          </w:tcPr>
          <w:p w:rsidR="00E145A9" w:rsidRPr="003B21E0" w:rsidRDefault="00E145A9" w:rsidP="003B21E0">
            <w:pPr>
              <w:jc w:val="both"/>
              <w:rPr>
                <w:rFonts w:ascii="Times New Roman" w:hAnsi="Times New Roman" w:cs="Times New Roman"/>
                <w:sz w:val="24"/>
                <w:szCs w:val="24"/>
              </w:rPr>
            </w:pPr>
            <w:r w:rsidRPr="003B21E0">
              <w:rPr>
                <w:rFonts w:ascii="Times New Roman" w:hAnsi="Times New Roman" w:cs="Times New Roman"/>
                <w:sz w:val="24"/>
                <w:szCs w:val="24"/>
              </w:rPr>
              <w:t>9.</w:t>
            </w:r>
          </w:p>
        </w:tc>
        <w:tc>
          <w:tcPr>
            <w:tcW w:w="7513" w:type="dxa"/>
          </w:tcPr>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В подсистеме управления проектами запросы на изменение паспортов формируются не в изменениях («дельтах») сумм, а в итоговых значениях и применяются путем замены итоговых значений.</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Это ведет к некорректному применению запросов, направленных параллельно, потому что в паспорт идет итоговое значение из запроса, примененного последним.</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Предлагаем изменить эту схему и работать с финансовыми параметрами паспортов проектов как с бюджетной росписью – применением к значениям изменений.</w:t>
            </w:r>
          </w:p>
        </w:tc>
        <w:tc>
          <w:tcPr>
            <w:tcW w:w="7655" w:type="dxa"/>
          </w:tcPr>
          <w:p w:rsidR="00E145A9" w:rsidRPr="003B21E0" w:rsidRDefault="00E145A9" w:rsidP="003B21E0">
            <w:pPr>
              <w:ind w:firstLine="371"/>
              <w:jc w:val="both"/>
              <w:rPr>
                <w:rFonts w:ascii="Times New Roman" w:hAnsi="Times New Roman" w:cs="Times New Roman"/>
                <w:sz w:val="24"/>
                <w:szCs w:val="24"/>
              </w:rPr>
            </w:pPr>
            <w:r w:rsidRPr="003B21E0">
              <w:rPr>
                <w:rFonts w:ascii="Times New Roman" w:hAnsi="Times New Roman" w:cs="Times New Roman"/>
                <w:sz w:val="24"/>
                <w:szCs w:val="24"/>
              </w:rPr>
              <w:t>Информация об изменениях параметров финансового обеспечения в запросах на изменение паспортов соответствующих проектов формируется согласно требованиям Методических указаний по внесению изменений в национальные проекты (программы) и федеральные проекты (письмо Аппарата Правительства Российской Федерации от 18.09.2020</w:t>
            </w:r>
            <w:r w:rsidR="003B21E0">
              <w:rPr>
                <w:rFonts w:ascii="Times New Roman" w:hAnsi="Times New Roman" w:cs="Times New Roman"/>
                <w:sz w:val="24"/>
                <w:szCs w:val="24"/>
              </w:rPr>
              <w:t xml:space="preserve"> </w:t>
            </w:r>
            <w:r w:rsidRPr="003B21E0">
              <w:rPr>
                <w:rFonts w:ascii="Times New Roman" w:hAnsi="Times New Roman" w:cs="Times New Roman"/>
                <w:sz w:val="24"/>
                <w:szCs w:val="24"/>
              </w:rPr>
              <w:t>№ П6-57424).</w:t>
            </w:r>
          </w:p>
          <w:p w:rsidR="00E145A9" w:rsidRPr="003B21E0" w:rsidRDefault="00E145A9" w:rsidP="003B21E0">
            <w:pPr>
              <w:ind w:firstLine="371"/>
              <w:jc w:val="both"/>
              <w:rPr>
                <w:rFonts w:ascii="Times New Roman" w:hAnsi="Times New Roman" w:cs="Times New Roman"/>
                <w:sz w:val="24"/>
                <w:szCs w:val="24"/>
              </w:rPr>
            </w:pPr>
            <w:r w:rsidRPr="003B21E0">
              <w:rPr>
                <w:rFonts w:ascii="Times New Roman" w:hAnsi="Times New Roman" w:cs="Times New Roman"/>
                <w:sz w:val="24"/>
                <w:szCs w:val="24"/>
              </w:rPr>
              <w:t>В разделе «Изменение финансового обеспечения реализации соответствующего проекта» запроса на изменение паспорта соответствующего проекта приводятся изменения объемов финансового обеспечения по отношению к действующей редакции. При применении параллельных запросов на изменение паспорта проекта итоговые суммы рассчитываются корректно.</w:t>
            </w:r>
          </w:p>
        </w:tc>
      </w:tr>
      <w:tr w:rsidR="00E145A9" w:rsidRPr="00045836" w:rsidTr="003B21E0">
        <w:trPr>
          <w:jc w:val="center"/>
        </w:trPr>
        <w:tc>
          <w:tcPr>
            <w:tcW w:w="562" w:type="dxa"/>
          </w:tcPr>
          <w:p w:rsidR="00E145A9" w:rsidRPr="003B21E0" w:rsidRDefault="00E145A9" w:rsidP="003B21E0">
            <w:pPr>
              <w:jc w:val="both"/>
              <w:rPr>
                <w:rFonts w:ascii="Times New Roman" w:hAnsi="Times New Roman" w:cs="Times New Roman"/>
                <w:sz w:val="24"/>
                <w:szCs w:val="24"/>
              </w:rPr>
            </w:pPr>
            <w:r w:rsidRPr="003B21E0">
              <w:rPr>
                <w:rFonts w:ascii="Times New Roman" w:hAnsi="Times New Roman" w:cs="Times New Roman"/>
                <w:sz w:val="24"/>
                <w:szCs w:val="24"/>
              </w:rPr>
              <w:t>10.</w:t>
            </w:r>
          </w:p>
        </w:tc>
        <w:tc>
          <w:tcPr>
            <w:tcW w:w="7513" w:type="dxa"/>
          </w:tcPr>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В 2020 и 2021 году при заключении соглашений о предоставлении трансфертов на очередной год была предоставлена возможность распределения ЛБО по получателям при отсутствии фактически доведенных лимитов и подписания соглашений с отложенной регистрацией.</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Будет ли предоставлена такая возможность в этом году?</w:t>
            </w:r>
          </w:p>
        </w:tc>
        <w:tc>
          <w:tcPr>
            <w:tcW w:w="7655" w:type="dxa"/>
          </w:tcPr>
          <w:p w:rsidR="00E145A9" w:rsidRPr="003B21E0" w:rsidRDefault="00E145A9" w:rsidP="000D43BF">
            <w:pPr>
              <w:ind w:firstLine="458"/>
              <w:jc w:val="both"/>
              <w:rPr>
                <w:rFonts w:ascii="Times New Roman" w:hAnsi="Times New Roman" w:cs="Times New Roman"/>
                <w:sz w:val="24"/>
                <w:szCs w:val="24"/>
              </w:rPr>
            </w:pPr>
            <w:r w:rsidRPr="003B21E0">
              <w:rPr>
                <w:rFonts w:ascii="Times New Roman" w:hAnsi="Times New Roman" w:cs="Times New Roman"/>
                <w:sz w:val="24"/>
                <w:szCs w:val="24"/>
              </w:rPr>
              <w:t>Указанная возможность предоставлена</w:t>
            </w:r>
          </w:p>
        </w:tc>
      </w:tr>
      <w:tr w:rsidR="00E145A9" w:rsidRPr="00045836" w:rsidTr="003B21E0">
        <w:trPr>
          <w:jc w:val="center"/>
        </w:trPr>
        <w:tc>
          <w:tcPr>
            <w:tcW w:w="562" w:type="dxa"/>
          </w:tcPr>
          <w:p w:rsidR="00E145A9" w:rsidRPr="003B21E0" w:rsidRDefault="00E145A9" w:rsidP="003B21E0">
            <w:pPr>
              <w:jc w:val="both"/>
              <w:rPr>
                <w:rFonts w:ascii="Times New Roman" w:hAnsi="Times New Roman" w:cs="Times New Roman"/>
                <w:sz w:val="24"/>
                <w:szCs w:val="24"/>
              </w:rPr>
            </w:pPr>
            <w:r w:rsidRPr="003B21E0">
              <w:rPr>
                <w:rFonts w:ascii="Times New Roman" w:hAnsi="Times New Roman" w:cs="Times New Roman"/>
                <w:sz w:val="24"/>
                <w:szCs w:val="24"/>
              </w:rPr>
              <w:lastRenderedPageBreak/>
              <w:t>11.</w:t>
            </w:r>
          </w:p>
        </w:tc>
        <w:tc>
          <w:tcPr>
            <w:tcW w:w="7513" w:type="dxa"/>
          </w:tcPr>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Когда появится возможность оформления документов в бюджетном цикле 2022-2024 в разделах «Бюджетная смета» и «Бюджетная роспись и ЛБО (ГРБС)»?</w:t>
            </w:r>
          </w:p>
        </w:tc>
        <w:tc>
          <w:tcPr>
            <w:tcW w:w="7655" w:type="dxa"/>
          </w:tcPr>
          <w:p w:rsidR="00E145A9" w:rsidRPr="003B21E0" w:rsidRDefault="00E145A9" w:rsidP="000D43BF">
            <w:pPr>
              <w:ind w:firstLine="458"/>
              <w:jc w:val="both"/>
              <w:rPr>
                <w:rFonts w:ascii="Times New Roman" w:hAnsi="Times New Roman" w:cs="Times New Roman"/>
                <w:sz w:val="24"/>
                <w:szCs w:val="24"/>
              </w:rPr>
            </w:pPr>
            <w:r w:rsidRPr="003B21E0">
              <w:rPr>
                <w:rFonts w:ascii="Times New Roman" w:hAnsi="Times New Roman" w:cs="Times New Roman"/>
                <w:sz w:val="24"/>
                <w:szCs w:val="24"/>
              </w:rPr>
              <w:t>Возможность оформления документов в бюджетном цикле 2022 – 2024 в разделах «Бюджетная смета» и «Бюджетная роспись и ЛБО (ГРБС)» будет доступна после предоставления главными распорядителями бюджетных средств всех пакетов РРО на 8-м этапе и проведения последующих работ, в том числе на уровне Минфина России, по утверждению и доведению показателей сводной бюджетной росписи и лимитов бюджетных обязательств на 2022 – 2024 в полном объеме.</w:t>
            </w:r>
          </w:p>
        </w:tc>
      </w:tr>
      <w:tr w:rsidR="00E145A9" w:rsidRPr="00045836" w:rsidTr="003B21E0">
        <w:trPr>
          <w:jc w:val="center"/>
        </w:trPr>
        <w:tc>
          <w:tcPr>
            <w:tcW w:w="562" w:type="dxa"/>
          </w:tcPr>
          <w:p w:rsidR="00E145A9" w:rsidRPr="003B21E0" w:rsidRDefault="00E145A9" w:rsidP="003B21E0">
            <w:pPr>
              <w:jc w:val="both"/>
              <w:rPr>
                <w:rFonts w:ascii="Times New Roman" w:hAnsi="Times New Roman" w:cs="Times New Roman"/>
                <w:sz w:val="24"/>
                <w:szCs w:val="24"/>
              </w:rPr>
            </w:pPr>
            <w:r w:rsidRPr="003B21E0">
              <w:rPr>
                <w:rFonts w:ascii="Times New Roman" w:hAnsi="Times New Roman" w:cs="Times New Roman"/>
                <w:sz w:val="24"/>
                <w:szCs w:val="24"/>
              </w:rPr>
              <w:t>12.</w:t>
            </w:r>
          </w:p>
        </w:tc>
        <w:tc>
          <w:tcPr>
            <w:tcW w:w="7513" w:type="dxa"/>
          </w:tcPr>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Каким образом в информационной системе будет реализован механизм исполнения пункта 37.2.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утвержденного приказом Минфина России от 27.08.2018 № 184н?</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Возможность формирования Решения об изменении бюджетной росписи и лимитов бюджетных обязательств главного распорядителя (распорядителя) средств федерального бюджета на финансовый год и на плановый период (ф. 0501154) на основании предложений об изменении бюджетной росписи и лимитов бюджетных обязательств главного распорядителя (распорядителя) средств федерального бюджета, представляемых распорядителями (получателями) на плюс, отсутствует.</w:t>
            </w:r>
          </w:p>
          <w:p w:rsidR="00E145A9" w:rsidRPr="003B21E0" w:rsidRDefault="00E145A9" w:rsidP="003B21E0">
            <w:pPr>
              <w:ind w:firstLine="332"/>
              <w:jc w:val="both"/>
              <w:rPr>
                <w:rFonts w:ascii="Times New Roman" w:hAnsi="Times New Roman" w:cs="Times New Roman"/>
                <w:sz w:val="24"/>
                <w:szCs w:val="24"/>
              </w:rPr>
            </w:pPr>
          </w:p>
        </w:tc>
        <w:tc>
          <w:tcPr>
            <w:tcW w:w="7655" w:type="dxa"/>
          </w:tcPr>
          <w:p w:rsidR="00E145A9" w:rsidRPr="003B21E0" w:rsidRDefault="00E145A9" w:rsidP="003B21E0">
            <w:pPr>
              <w:ind w:firstLine="371"/>
              <w:jc w:val="both"/>
              <w:rPr>
                <w:rFonts w:ascii="Times New Roman" w:hAnsi="Times New Roman" w:cs="Times New Roman"/>
                <w:sz w:val="24"/>
                <w:szCs w:val="24"/>
              </w:rPr>
            </w:pPr>
            <w:r w:rsidRPr="003B21E0">
              <w:rPr>
                <w:rFonts w:ascii="Times New Roman" w:hAnsi="Times New Roman" w:cs="Times New Roman"/>
                <w:sz w:val="24"/>
                <w:szCs w:val="24"/>
              </w:rPr>
              <w:t>На текущий момент в системе «Электронный бюджет» реализована возможность формирования Решения об изменении бюджетной росписи и лимитов бюджетных обязательств главного распорядителя (распорядителя) средств федерального бюджета (главного администратора источников финансирования дефицита федерального бюджета) на финансовый год и на плановый период (форма 0501154) на основании Предложения по внесению изменений в распределение бюджетных ассигнований и лимитов бюджетных обязательств главного распорядителя (распорядителя) средств федерального бюджета (главного администратора источников финансирования дефицита федерального бюджета) на финансовый год и на плановый период (форма 0501153) в соответствии с пунктом 37.2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утвержденного приказом Минфина России от 27 августа 2018 г. № 184н (далее – Порядок).</w:t>
            </w:r>
          </w:p>
          <w:p w:rsidR="00E145A9" w:rsidRPr="003B21E0" w:rsidRDefault="00E145A9" w:rsidP="003B21E0">
            <w:pPr>
              <w:ind w:firstLine="371"/>
              <w:jc w:val="both"/>
              <w:rPr>
                <w:rFonts w:ascii="Times New Roman" w:hAnsi="Times New Roman" w:cs="Times New Roman"/>
                <w:sz w:val="24"/>
                <w:szCs w:val="24"/>
              </w:rPr>
            </w:pPr>
            <w:r w:rsidRPr="003B21E0">
              <w:rPr>
                <w:rFonts w:ascii="Times New Roman" w:hAnsi="Times New Roman" w:cs="Times New Roman"/>
                <w:sz w:val="24"/>
                <w:szCs w:val="24"/>
              </w:rPr>
              <w:t>Согласно п 37.2 Порядка:</w:t>
            </w:r>
          </w:p>
          <w:p w:rsidR="00E145A9" w:rsidRPr="003B21E0" w:rsidRDefault="00E145A9" w:rsidP="003B21E0">
            <w:pPr>
              <w:ind w:firstLine="371"/>
              <w:jc w:val="both"/>
              <w:rPr>
                <w:rFonts w:ascii="Times New Roman" w:hAnsi="Times New Roman" w:cs="Times New Roman"/>
                <w:sz w:val="24"/>
                <w:szCs w:val="24"/>
              </w:rPr>
            </w:pPr>
            <w:r w:rsidRPr="003B21E0">
              <w:rPr>
                <w:rFonts w:ascii="Times New Roman" w:hAnsi="Times New Roman" w:cs="Times New Roman"/>
                <w:sz w:val="24"/>
                <w:szCs w:val="24"/>
              </w:rPr>
              <w:t>а) изменение бюджетной росписи и лимитов бюджетных обязательств главного распорядителя не приводит к изменению показателей сводной росписи и лимитов бюджетных обязательств;</w:t>
            </w:r>
          </w:p>
          <w:p w:rsidR="00E145A9" w:rsidRPr="003B21E0" w:rsidRDefault="00E145A9" w:rsidP="003B21E0">
            <w:pPr>
              <w:ind w:firstLine="371"/>
              <w:jc w:val="both"/>
              <w:rPr>
                <w:rFonts w:ascii="Times New Roman" w:hAnsi="Times New Roman" w:cs="Times New Roman"/>
                <w:sz w:val="24"/>
                <w:szCs w:val="24"/>
              </w:rPr>
            </w:pPr>
            <w:r w:rsidRPr="003B21E0">
              <w:rPr>
                <w:rFonts w:ascii="Times New Roman" w:hAnsi="Times New Roman" w:cs="Times New Roman"/>
                <w:sz w:val="24"/>
                <w:szCs w:val="24"/>
              </w:rPr>
              <w:t>б) изменение бюджетной росписи и лимитов бюджетных обязательств распорядителя не приводит к изменению показателей бюджетной росписи и лимитов бюджетных обязательств главного распорядителя.</w:t>
            </w:r>
          </w:p>
          <w:p w:rsidR="00E145A9" w:rsidRPr="003B21E0" w:rsidRDefault="00E145A9" w:rsidP="003B21E0">
            <w:pPr>
              <w:ind w:firstLine="371"/>
              <w:jc w:val="both"/>
              <w:rPr>
                <w:rFonts w:ascii="Times New Roman" w:hAnsi="Times New Roman" w:cs="Times New Roman"/>
                <w:sz w:val="24"/>
                <w:szCs w:val="24"/>
              </w:rPr>
            </w:pPr>
            <w:r w:rsidRPr="003B21E0">
              <w:rPr>
                <w:rFonts w:ascii="Times New Roman" w:hAnsi="Times New Roman" w:cs="Times New Roman"/>
                <w:sz w:val="24"/>
                <w:szCs w:val="24"/>
              </w:rPr>
              <w:t xml:space="preserve">Поэтом Решением об изменении БР и ЛБО (ф. 0501154) утверждаются только изменения, не приводящие к изменению сводной </w:t>
            </w:r>
            <w:r w:rsidRPr="003B21E0">
              <w:rPr>
                <w:rFonts w:ascii="Times New Roman" w:hAnsi="Times New Roman" w:cs="Times New Roman"/>
                <w:sz w:val="24"/>
                <w:szCs w:val="24"/>
              </w:rPr>
              <w:lastRenderedPageBreak/>
              <w:t>бюджетной росписи или бюджетной росписи вышестоящего учреждения, иначе формируется документ «Справка об изменении БР и ЛБО» (ф. 0501150).</w:t>
            </w:r>
          </w:p>
          <w:p w:rsidR="00E145A9" w:rsidRPr="003B21E0" w:rsidRDefault="00E145A9" w:rsidP="003B21E0">
            <w:pPr>
              <w:ind w:firstLine="371"/>
              <w:jc w:val="both"/>
              <w:rPr>
                <w:rFonts w:ascii="Times New Roman" w:hAnsi="Times New Roman" w:cs="Times New Roman"/>
                <w:sz w:val="24"/>
                <w:szCs w:val="24"/>
              </w:rPr>
            </w:pPr>
            <w:r w:rsidRPr="003B21E0">
              <w:rPr>
                <w:rFonts w:ascii="Times New Roman" w:hAnsi="Times New Roman" w:cs="Times New Roman"/>
                <w:sz w:val="24"/>
                <w:szCs w:val="24"/>
              </w:rPr>
              <w:t xml:space="preserve">В случае, если изменения по «Предложениям на изменение БР и ЛБО» от подведомственных учреждений предполагают увеличение сумм остатков (т.е. будет только «плюсовое» изменение), то можно воспользоваться функционалом кнопки «Условие для финансового обеспечения» в документе Решение. </w:t>
            </w:r>
          </w:p>
          <w:p w:rsidR="00E145A9" w:rsidRPr="003B21E0" w:rsidRDefault="00E145A9" w:rsidP="003B21E0">
            <w:pPr>
              <w:ind w:firstLine="371"/>
              <w:jc w:val="both"/>
              <w:rPr>
                <w:rFonts w:ascii="Times New Roman" w:hAnsi="Times New Roman" w:cs="Times New Roman"/>
                <w:sz w:val="24"/>
                <w:szCs w:val="24"/>
              </w:rPr>
            </w:pPr>
            <w:r w:rsidRPr="003B21E0">
              <w:rPr>
                <w:rFonts w:ascii="Times New Roman" w:hAnsi="Times New Roman" w:cs="Times New Roman"/>
                <w:sz w:val="24"/>
                <w:szCs w:val="24"/>
              </w:rPr>
              <w:t>В противном случае возможно произвести только добавление «Предложений на изменение БР и ЛБО» от подведомственных учреждений, которые предполагают нулевое итоговое изменение в рамках КБК.</w:t>
            </w:r>
          </w:p>
        </w:tc>
      </w:tr>
      <w:tr w:rsidR="00E145A9" w:rsidRPr="00045836" w:rsidTr="003B21E0">
        <w:trPr>
          <w:jc w:val="center"/>
        </w:trPr>
        <w:tc>
          <w:tcPr>
            <w:tcW w:w="562" w:type="dxa"/>
          </w:tcPr>
          <w:p w:rsidR="00E145A9" w:rsidRPr="003B21E0" w:rsidRDefault="00E145A9" w:rsidP="003B21E0">
            <w:pPr>
              <w:jc w:val="both"/>
              <w:rPr>
                <w:rFonts w:ascii="Times New Roman" w:hAnsi="Times New Roman" w:cs="Times New Roman"/>
                <w:sz w:val="24"/>
                <w:szCs w:val="24"/>
              </w:rPr>
            </w:pPr>
            <w:r w:rsidRPr="003B21E0">
              <w:rPr>
                <w:rFonts w:ascii="Times New Roman" w:hAnsi="Times New Roman" w:cs="Times New Roman"/>
                <w:sz w:val="24"/>
                <w:szCs w:val="24"/>
              </w:rPr>
              <w:lastRenderedPageBreak/>
              <w:t>13.</w:t>
            </w:r>
          </w:p>
        </w:tc>
        <w:tc>
          <w:tcPr>
            <w:tcW w:w="7513" w:type="dxa"/>
          </w:tcPr>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По какому однозначному критерию относить расходы казенных учреждений Следственного комитета в лице следственных управлений и центрального аппарата на направление расходов 90019 «Расходы на реализацию государственных функций федеральных государственных органов», а в каком случае на направление расходов 90020 «Расходы на обеспечение деятельности федеральных государственных органов»? Зачастую расходы по своему характеру можно отнести сразу на два направления расходов.</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Приказом Минфина России от 08.06.2021 № 75н «Об утверждении кодов (перечней кодов) бюджетной классификации Российской Федерации на 2022 год (на 2022 год и на плановый период 2023 и 2024 годов)» (далее – Приказ № 75н) предусмотрен код направления расходов федерального бюджета и бюджетов государственных внебюджетных фондов Российской Федерации на финансовое обеспечение выполнения функций федеральных государственных органов, оказания услуг и выполнения работ (за исключением кодов направлений расходов на достижение результатов федеральных проектов) 90020 «Расходы на обеспечение деятельности федеральных государственных органов».</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lastRenderedPageBreak/>
              <w:t xml:space="preserve">В настоящее время Следственным комитетом Российской Федерации применяется основное направление расходов 90019 «Расходы на обеспечение функций государственных органов, в том числе территориальных органов», не считая расходов отдельных учреждений, проводимых по направлению расходов «90059».  </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 xml:space="preserve">Согласно статьи 1 Федерального закона от 28.12.2010 № 403-ФЗ Следственный комитет Российской Федерации является федеральным государственным органом, осуществляющим в соответствии с законодательством Российской Федерации полномочия в сфере уголовного судопроизводства. </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 xml:space="preserve">Выполнение возложенных задач на Следственный комитет осуществляется территориальными следственными органами во главе с центральным аппаратом, зарегистрированных в виде казенных учреждений, и по своему функционалу выполняют государственные функции. </w:t>
            </w:r>
          </w:p>
        </w:tc>
        <w:tc>
          <w:tcPr>
            <w:tcW w:w="7655" w:type="dxa"/>
          </w:tcPr>
          <w:p w:rsidR="00E145A9" w:rsidRPr="003B21E0" w:rsidRDefault="00E145A9" w:rsidP="000D43BF">
            <w:pPr>
              <w:ind w:firstLine="371"/>
              <w:jc w:val="both"/>
              <w:rPr>
                <w:rFonts w:ascii="Times New Roman" w:hAnsi="Times New Roman" w:cs="Times New Roman"/>
                <w:sz w:val="24"/>
                <w:szCs w:val="24"/>
              </w:rPr>
            </w:pPr>
            <w:r w:rsidRPr="003B21E0">
              <w:rPr>
                <w:rFonts w:ascii="Times New Roman" w:hAnsi="Times New Roman" w:cs="Times New Roman"/>
                <w:sz w:val="24"/>
                <w:szCs w:val="24"/>
              </w:rPr>
              <w:lastRenderedPageBreak/>
              <w:t>Приказом Министерства финансов Российской Федерации от 8 июня  2021 г. № 75н «Об утверждении кодов (перечней кодов) бюджетной классификации Российской Федерации на 2022 год (на 2022 год и на плановый период 2023 и 2024 годов)»</w:t>
            </w:r>
            <w:r w:rsidRPr="000D43BF">
              <w:footnoteReference w:id="1"/>
            </w:r>
            <w:r w:rsidRPr="003B21E0">
              <w:rPr>
                <w:rFonts w:ascii="Times New Roman" w:hAnsi="Times New Roman" w:cs="Times New Roman"/>
                <w:sz w:val="24"/>
                <w:szCs w:val="24"/>
              </w:rPr>
              <w:t xml:space="preserve"> (далее – Приказ № 75н) утверждены в том числе коды направлений расходов и порядок их применения.</w:t>
            </w:r>
          </w:p>
          <w:p w:rsidR="00E145A9" w:rsidRPr="003B21E0" w:rsidRDefault="00E145A9" w:rsidP="000D43BF">
            <w:pPr>
              <w:ind w:firstLine="371"/>
              <w:jc w:val="both"/>
              <w:rPr>
                <w:rFonts w:ascii="Times New Roman" w:hAnsi="Times New Roman" w:cs="Times New Roman"/>
                <w:sz w:val="24"/>
                <w:szCs w:val="24"/>
              </w:rPr>
            </w:pPr>
            <w:r w:rsidRPr="003B21E0">
              <w:rPr>
                <w:rFonts w:ascii="Times New Roman" w:hAnsi="Times New Roman" w:cs="Times New Roman"/>
                <w:sz w:val="24"/>
                <w:szCs w:val="24"/>
              </w:rPr>
              <w:t>Согласно приложению № 11 к Приказу № 75н по направлению расходов 90019 «Расходы на реализацию государственных функций федеральных государственных органов» подлежат отражению расходы федерального бюджета на реализацию федеральными государственными органами государственных функций, выполнение которых обусловлено законодательными и иными нормативными правовыми актами Российской Федерации, в том числе расходы на закупку бланочной продукции, офисной бумаги и услуг почтовой связи, если Приказом № 75н не предусмотрены иные направления расходов федерального бюджета для отражения расходов на реализацию государственных функций федеральных государственных органов.</w:t>
            </w:r>
          </w:p>
          <w:p w:rsidR="00E145A9" w:rsidRPr="003B21E0" w:rsidRDefault="00E145A9" w:rsidP="000D43BF">
            <w:pPr>
              <w:ind w:firstLine="371"/>
              <w:jc w:val="both"/>
              <w:rPr>
                <w:rFonts w:ascii="Times New Roman" w:hAnsi="Times New Roman" w:cs="Times New Roman"/>
                <w:sz w:val="24"/>
                <w:szCs w:val="24"/>
              </w:rPr>
            </w:pPr>
            <w:r w:rsidRPr="003B21E0">
              <w:rPr>
                <w:rFonts w:ascii="Times New Roman" w:hAnsi="Times New Roman" w:cs="Times New Roman"/>
                <w:sz w:val="24"/>
                <w:szCs w:val="24"/>
              </w:rPr>
              <w:t xml:space="preserve">Расходы федерального бюджета на обеспечение деятельности федеральных государственных органов (универсальные расходы, которые осуществляются всеми федеральными государственными </w:t>
            </w:r>
            <w:r w:rsidRPr="003B21E0">
              <w:rPr>
                <w:rFonts w:ascii="Times New Roman" w:hAnsi="Times New Roman" w:cs="Times New Roman"/>
                <w:sz w:val="24"/>
                <w:szCs w:val="24"/>
              </w:rPr>
              <w:lastRenderedPageBreak/>
              <w:t>органами в рамках реализации полномочия по обеспечению их деятельности, вне зависимости от увязки с реализацией конкретной государственной функции) подлежат отражению по направлению расходов 90020 «Расходы на обеспечение деятельности федеральных государственных органов». Описанием данного направления расходов предусмотрен перечень универсальных расходов на обеспечение деятельности федеральных государственных органов. Данный перечень является открытым, что не исключает возможности отражения иных, не перечисленных в нем универсальных расходов на обеспечение деятельности федеральных государственных органов, вне зависимости от увязки с реализацией конкретной государственной функции.</w:t>
            </w:r>
          </w:p>
          <w:p w:rsidR="00E145A9" w:rsidRPr="003B21E0" w:rsidRDefault="00E145A9" w:rsidP="000D43BF">
            <w:pPr>
              <w:ind w:firstLine="371"/>
              <w:jc w:val="both"/>
              <w:rPr>
                <w:rFonts w:ascii="Times New Roman" w:hAnsi="Times New Roman" w:cs="Times New Roman"/>
                <w:sz w:val="24"/>
                <w:szCs w:val="24"/>
              </w:rPr>
            </w:pPr>
            <w:r w:rsidRPr="003B21E0">
              <w:rPr>
                <w:rFonts w:ascii="Times New Roman" w:hAnsi="Times New Roman" w:cs="Times New Roman"/>
                <w:sz w:val="24"/>
                <w:szCs w:val="24"/>
              </w:rPr>
              <w:t>Данные направления расходов применяются при отражении расходов, осуществляемых федеральными государственными органами (центральными аппаратами федеральных государственных органов и их территориальными органами). Для отражения расходов подведомственных федеральным государственным органам федеральных казенных учреждений на выполнение возложенных на них функций применяется направление расходов 90059 «Расходы на обеспечение деятельности (оказание услуг) государственных учреждений».</w:t>
            </w:r>
          </w:p>
        </w:tc>
      </w:tr>
      <w:tr w:rsidR="00E145A9" w:rsidRPr="00045836" w:rsidTr="003B21E0">
        <w:trPr>
          <w:jc w:val="center"/>
        </w:trPr>
        <w:tc>
          <w:tcPr>
            <w:tcW w:w="562" w:type="dxa"/>
          </w:tcPr>
          <w:p w:rsidR="00E145A9" w:rsidRPr="003B21E0" w:rsidRDefault="00E145A9" w:rsidP="003B21E0">
            <w:pPr>
              <w:jc w:val="both"/>
              <w:rPr>
                <w:rFonts w:ascii="Times New Roman" w:hAnsi="Times New Roman" w:cs="Times New Roman"/>
                <w:sz w:val="24"/>
                <w:szCs w:val="24"/>
              </w:rPr>
            </w:pPr>
            <w:r w:rsidRPr="003B21E0">
              <w:rPr>
                <w:rFonts w:ascii="Times New Roman" w:hAnsi="Times New Roman" w:cs="Times New Roman"/>
                <w:sz w:val="24"/>
                <w:szCs w:val="24"/>
              </w:rPr>
              <w:lastRenderedPageBreak/>
              <w:t>14.</w:t>
            </w:r>
          </w:p>
        </w:tc>
        <w:tc>
          <w:tcPr>
            <w:tcW w:w="7513" w:type="dxa"/>
          </w:tcPr>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Постановлением Правительства Российской Федерации от 09.10.2021 № 1719 (далее – Постановление № 1719) утверждены изменения, которые вносятся в Положение о мерах по обеспечению исполнения федерального бюджета, утвержденное постановлением Правительства Российской Федерации от 09.12.2017 № 1496 «О мерах по обеспечению исполнения федерального бюджета» (далее – Положение).</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 xml:space="preserve">В частности, пункт 4 Положения после абзаца пятого дополнен абзацем следующего содержания: </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 xml:space="preserve">«Увеличение бюджетных ассигнований в соответствии с абзацем вторым настоящего пункта осуществляется в случае, если государственные контракты заключены в целях осуществления капитальных вложений, при исполнении международных обязательств Российской Федерации или при реализации государственного оборонного заказа, в целях достижения результатов национальных (федеральных) проектов, а также если источником финансового </w:t>
            </w:r>
            <w:r w:rsidRPr="003B21E0">
              <w:rPr>
                <w:rFonts w:ascii="Times New Roman" w:hAnsi="Times New Roman" w:cs="Times New Roman"/>
                <w:sz w:val="24"/>
                <w:szCs w:val="24"/>
              </w:rPr>
              <w:lastRenderedPageBreak/>
              <w:t>обеспечения заключенных государственных контрактов являлись бюджетные ассигнования, выделенные из резервного фонда Президента Российской Федерации либо после 1 октября отчетного финансового года из резервного фонда Правительства Российской Федерации.».</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Понятие «капитальные вложения» и что под этим понимается изложено       в нескольких нормативных правовых и правовых актах Российской Федерации (Федеральный закон от 25.02.1999 № 39-ФЗ «Об инвестиционной деятельности в Российской Федерации, осуществляемой в форме капитальных вложений», приказ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 Минфина России от 17.09.2020 № 204н «Об утверждении Федеральных стандартов бухгалтерского учета ФСБУ 6/2020 «Основные средства» и ФСБУ 26/2020 «Капитальные вложения»).</w:t>
            </w:r>
          </w:p>
          <w:p w:rsidR="00E145A9" w:rsidRPr="003B21E0" w:rsidRDefault="00E145A9" w:rsidP="003B21E0">
            <w:pPr>
              <w:ind w:firstLine="332"/>
              <w:jc w:val="both"/>
              <w:rPr>
                <w:rFonts w:ascii="Times New Roman" w:hAnsi="Times New Roman" w:cs="Times New Roman"/>
                <w:sz w:val="24"/>
                <w:szCs w:val="24"/>
              </w:rPr>
            </w:pPr>
            <w:r w:rsidRPr="003B21E0">
              <w:rPr>
                <w:rFonts w:ascii="Times New Roman" w:hAnsi="Times New Roman" w:cs="Times New Roman"/>
                <w:sz w:val="24"/>
                <w:szCs w:val="24"/>
              </w:rPr>
              <w:t>Вопрос: В целях единообразной трактовки абзаца шестого пункта 4 Положения прошу разъяснить какие государственные контракты (предмет контракта) и по каким кодам бюджетной классификации Российской Федерации (включая КОСГУ) считаются заключенными в целях осуществления капитальных вложений.</w:t>
            </w:r>
          </w:p>
        </w:tc>
        <w:tc>
          <w:tcPr>
            <w:tcW w:w="7655" w:type="dxa"/>
          </w:tcPr>
          <w:p w:rsidR="00E145A9" w:rsidRPr="003B21E0" w:rsidRDefault="00E145A9" w:rsidP="000D43BF">
            <w:pPr>
              <w:ind w:firstLine="371"/>
              <w:jc w:val="both"/>
              <w:rPr>
                <w:rFonts w:ascii="Times New Roman" w:hAnsi="Times New Roman" w:cs="Times New Roman"/>
                <w:sz w:val="24"/>
                <w:szCs w:val="24"/>
              </w:rPr>
            </w:pPr>
            <w:r w:rsidRPr="003B21E0">
              <w:rPr>
                <w:rFonts w:ascii="Times New Roman" w:hAnsi="Times New Roman" w:cs="Times New Roman"/>
                <w:sz w:val="24"/>
                <w:szCs w:val="24"/>
              </w:rPr>
              <w:lastRenderedPageBreak/>
              <w:t>В соответствии с Порядком формирования и применения кодов бюджетной классификации Российской Федерации, их структурой и принципами назначения, утвержденными приказом Министерства финансов Российской Федерации от 6 июня 2019 г. № 85н, расходы на осуществление капитальных вложений в объекты государственной собственности отражаются по соответствующим видам расходов группы 400 «Капитальные вложения в объекты государственной (муниципальной) собственности».</w:t>
            </w:r>
          </w:p>
          <w:p w:rsidR="00E145A9" w:rsidRPr="003B21E0" w:rsidRDefault="00E145A9" w:rsidP="000D43BF">
            <w:pPr>
              <w:ind w:firstLine="371"/>
              <w:jc w:val="both"/>
              <w:rPr>
                <w:rFonts w:ascii="Times New Roman" w:hAnsi="Times New Roman" w:cs="Times New Roman"/>
                <w:sz w:val="24"/>
                <w:szCs w:val="24"/>
              </w:rPr>
            </w:pPr>
            <w:r w:rsidRPr="003B21E0">
              <w:rPr>
                <w:rFonts w:ascii="Times New Roman" w:hAnsi="Times New Roman" w:cs="Times New Roman"/>
                <w:sz w:val="24"/>
                <w:szCs w:val="24"/>
              </w:rPr>
              <w:t>Для отражения расходов на оплату государственных контрактов в целях осуществления капитальных вложений применяются следующие элементы видов расходов:</w:t>
            </w:r>
          </w:p>
          <w:p w:rsidR="00E145A9" w:rsidRPr="003B21E0" w:rsidRDefault="00E145A9" w:rsidP="000D43BF">
            <w:pPr>
              <w:ind w:firstLine="371"/>
              <w:jc w:val="both"/>
              <w:rPr>
                <w:rFonts w:ascii="Times New Roman" w:hAnsi="Times New Roman" w:cs="Times New Roman"/>
                <w:sz w:val="24"/>
                <w:szCs w:val="24"/>
              </w:rPr>
            </w:pPr>
            <w:r w:rsidRPr="003B21E0">
              <w:rPr>
                <w:rFonts w:ascii="Times New Roman" w:hAnsi="Times New Roman" w:cs="Times New Roman"/>
                <w:sz w:val="24"/>
                <w:szCs w:val="24"/>
              </w:rPr>
              <w:t>411 «Бюджетные инвестиции на приобретение объектов недвижимого имущества в федеральную собственность в рамках государственного оборонного заказа»;</w:t>
            </w:r>
          </w:p>
          <w:p w:rsidR="00E145A9" w:rsidRPr="003B21E0" w:rsidRDefault="00E145A9" w:rsidP="000D43BF">
            <w:pPr>
              <w:ind w:firstLine="371"/>
              <w:jc w:val="both"/>
              <w:rPr>
                <w:rFonts w:ascii="Times New Roman" w:hAnsi="Times New Roman" w:cs="Times New Roman"/>
                <w:sz w:val="24"/>
                <w:szCs w:val="24"/>
              </w:rPr>
            </w:pPr>
            <w:r w:rsidRPr="003B21E0">
              <w:rPr>
                <w:rFonts w:ascii="Times New Roman" w:hAnsi="Times New Roman" w:cs="Times New Roman"/>
                <w:sz w:val="24"/>
                <w:szCs w:val="24"/>
              </w:rPr>
              <w:lastRenderedPageBreak/>
              <w:t>412 «Бюджетные инвестиции на приобретение объектов недвижимого имущества в государственную (муниципальную) собственность»;</w:t>
            </w:r>
          </w:p>
          <w:p w:rsidR="00E145A9" w:rsidRPr="003B21E0" w:rsidRDefault="00E145A9" w:rsidP="000D43BF">
            <w:pPr>
              <w:ind w:firstLine="371"/>
              <w:jc w:val="both"/>
              <w:rPr>
                <w:rFonts w:ascii="Times New Roman" w:hAnsi="Times New Roman" w:cs="Times New Roman"/>
                <w:sz w:val="24"/>
                <w:szCs w:val="24"/>
              </w:rPr>
            </w:pPr>
            <w:r w:rsidRPr="003B21E0">
              <w:rPr>
                <w:rFonts w:ascii="Times New Roman" w:hAnsi="Times New Roman" w:cs="Times New Roman"/>
                <w:sz w:val="24"/>
                <w:szCs w:val="24"/>
              </w:rPr>
              <w:t>413 «Бюджетные инвестиции в объекты капитального строительства в рамках государственного оборонного заказа»;</w:t>
            </w:r>
          </w:p>
          <w:p w:rsidR="00E145A9" w:rsidRPr="003B21E0" w:rsidRDefault="00E145A9" w:rsidP="000D43BF">
            <w:pPr>
              <w:ind w:firstLine="371"/>
              <w:jc w:val="both"/>
              <w:rPr>
                <w:rFonts w:ascii="Times New Roman" w:hAnsi="Times New Roman" w:cs="Times New Roman"/>
                <w:sz w:val="24"/>
                <w:szCs w:val="24"/>
              </w:rPr>
            </w:pPr>
            <w:r w:rsidRPr="003B21E0">
              <w:rPr>
                <w:rFonts w:ascii="Times New Roman" w:hAnsi="Times New Roman" w:cs="Times New Roman"/>
                <w:sz w:val="24"/>
                <w:szCs w:val="24"/>
              </w:rPr>
              <w:t>414 «Бюджетные инвестиции в объекты капитального строительства государственной (муниципальной) собственности».</w:t>
            </w:r>
          </w:p>
          <w:p w:rsidR="00E145A9" w:rsidRPr="003B21E0" w:rsidRDefault="00E145A9" w:rsidP="000D43BF">
            <w:pPr>
              <w:ind w:firstLine="371"/>
              <w:jc w:val="both"/>
              <w:rPr>
                <w:rFonts w:ascii="Times New Roman" w:hAnsi="Times New Roman" w:cs="Times New Roman"/>
                <w:sz w:val="24"/>
                <w:szCs w:val="24"/>
              </w:rPr>
            </w:pPr>
            <w:r w:rsidRPr="003B21E0">
              <w:rPr>
                <w:rFonts w:ascii="Times New Roman" w:hAnsi="Times New Roman" w:cs="Times New Roman"/>
                <w:sz w:val="24"/>
                <w:szCs w:val="24"/>
              </w:rPr>
              <w:t>Увязка указанных видов расходов с подстатьями классификации операций сектора государственного управления реализована в:</w:t>
            </w:r>
          </w:p>
          <w:p w:rsidR="00E145A9" w:rsidRPr="003B21E0" w:rsidRDefault="00E145A9" w:rsidP="000D43BF">
            <w:pPr>
              <w:ind w:firstLine="371"/>
              <w:jc w:val="both"/>
              <w:rPr>
                <w:rFonts w:ascii="Times New Roman" w:hAnsi="Times New Roman" w:cs="Times New Roman"/>
                <w:sz w:val="24"/>
                <w:szCs w:val="24"/>
              </w:rPr>
            </w:pPr>
            <w:r w:rsidRPr="003B21E0">
              <w:rPr>
                <w:rFonts w:ascii="Times New Roman" w:hAnsi="Times New Roman" w:cs="Times New Roman"/>
                <w:sz w:val="24"/>
                <w:szCs w:val="24"/>
              </w:rPr>
              <w:t>Таблице соответствия видов расходов классификации расходов бюджетов и статей (подстатей) классификации операций сектора государственного управления, применяемой в 2021 году;</w:t>
            </w:r>
          </w:p>
          <w:p w:rsidR="00E145A9" w:rsidRPr="003B21E0" w:rsidRDefault="00E145A9" w:rsidP="000D43BF">
            <w:pPr>
              <w:ind w:firstLine="371"/>
              <w:jc w:val="both"/>
              <w:rPr>
                <w:rFonts w:ascii="Times New Roman" w:hAnsi="Times New Roman" w:cs="Times New Roman"/>
                <w:sz w:val="24"/>
                <w:szCs w:val="24"/>
              </w:rPr>
            </w:pPr>
            <w:r w:rsidRPr="003B21E0">
              <w:rPr>
                <w:rFonts w:ascii="Times New Roman" w:hAnsi="Times New Roman" w:cs="Times New Roman"/>
                <w:sz w:val="24"/>
                <w:szCs w:val="24"/>
              </w:rPr>
              <w:t>Таблице соответствия видов расходов классификации расходов бюджетов и статей (подстатей) классификации операций сектора государственного управления, применяемой в 2022 году.</w:t>
            </w:r>
          </w:p>
          <w:p w:rsidR="00E145A9" w:rsidRPr="003B21E0" w:rsidRDefault="00E145A9" w:rsidP="000D43BF">
            <w:pPr>
              <w:ind w:firstLine="371"/>
              <w:jc w:val="both"/>
              <w:rPr>
                <w:rFonts w:ascii="Times New Roman" w:hAnsi="Times New Roman" w:cs="Times New Roman"/>
                <w:sz w:val="24"/>
                <w:szCs w:val="24"/>
              </w:rPr>
            </w:pPr>
            <w:r w:rsidRPr="003B21E0">
              <w:rPr>
                <w:rFonts w:ascii="Times New Roman" w:hAnsi="Times New Roman" w:cs="Times New Roman"/>
                <w:sz w:val="24"/>
                <w:szCs w:val="24"/>
              </w:rPr>
              <w:t xml:space="preserve">Указанные таблицы размещены на официальном сайте Министерства финансов Российской Федерации по адресу </w:t>
            </w:r>
            <w:hyperlink r:id="rId7" w:history="1">
              <w:r w:rsidRPr="000D43BF">
                <w:rPr>
                  <w:rFonts w:ascii="Times New Roman" w:hAnsi="Times New Roman" w:cs="Times New Roman"/>
                </w:rPr>
                <w:t>https://minfin.gov.ru/ru/perfomance/budget/classandaccounting/metod/</w:t>
              </w:r>
            </w:hyperlink>
            <w:r w:rsidRPr="003B21E0">
              <w:rPr>
                <w:rFonts w:ascii="Times New Roman" w:hAnsi="Times New Roman" w:cs="Times New Roman"/>
                <w:sz w:val="24"/>
                <w:szCs w:val="24"/>
              </w:rPr>
              <w:t xml:space="preserve"> (Деятельность / Бюджет / Бюджетная классификация Российской Федерации / Методический кабинет).</w:t>
            </w:r>
          </w:p>
          <w:p w:rsidR="00E145A9" w:rsidRPr="003B21E0" w:rsidRDefault="00E145A9" w:rsidP="000D43BF">
            <w:pPr>
              <w:ind w:firstLine="371"/>
              <w:jc w:val="both"/>
              <w:rPr>
                <w:rFonts w:ascii="Times New Roman" w:hAnsi="Times New Roman" w:cs="Times New Roman"/>
                <w:sz w:val="24"/>
                <w:szCs w:val="24"/>
              </w:rPr>
            </w:pP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lastRenderedPageBreak/>
              <w:t>15.</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 xml:space="preserve">Как будут подтверждаться остатки по межбюджетным трансфертам не относящимся к </w:t>
            </w:r>
            <w:proofErr w:type="spellStart"/>
            <w:r w:rsidRPr="003B21E0">
              <w:rPr>
                <w:rFonts w:ascii="Times New Roman" w:hAnsi="Times New Roman" w:cs="Times New Roman"/>
                <w:sz w:val="24"/>
                <w:szCs w:val="24"/>
              </w:rPr>
              <w:t>нац.проекту</w:t>
            </w:r>
            <w:proofErr w:type="spellEnd"/>
            <w:r w:rsidRPr="003B21E0">
              <w:rPr>
                <w:rFonts w:ascii="Times New Roman" w:hAnsi="Times New Roman" w:cs="Times New Roman"/>
                <w:sz w:val="24"/>
                <w:szCs w:val="24"/>
              </w:rPr>
              <w:t xml:space="preserve"> и субсидии ФГУ (целевые)?</w:t>
            </w:r>
          </w:p>
        </w:tc>
        <w:tc>
          <w:tcPr>
            <w:tcW w:w="7655" w:type="dxa"/>
          </w:tcPr>
          <w:p w:rsidR="00CD0346" w:rsidRPr="003B21E0" w:rsidRDefault="00CD0346" w:rsidP="000D43BF">
            <w:pPr>
              <w:ind w:firstLine="316"/>
              <w:jc w:val="both"/>
              <w:rPr>
                <w:rFonts w:ascii="Times New Roman" w:hAnsi="Times New Roman" w:cs="Times New Roman"/>
                <w:i/>
                <w:sz w:val="24"/>
                <w:szCs w:val="24"/>
              </w:rPr>
            </w:pPr>
            <w:r w:rsidRPr="003B21E0">
              <w:rPr>
                <w:rFonts w:ascii="Times New Roman" w:hAnsi="Times New Roman" w:cs="Times New Roman"/>
                <w:sz w:val="24"/>
                <w:szCs w:val="24"/>
              </w:rPr>
              <w:t>В части остатков БА по межбюджетным трансфертов – в соответствии с положениями абзацев пятого и седьмого пункта 4 Положения о мерах по обеспечению исполнения федерального бюджета, утвержденного постановлением Правительства Российской Федерации от 09.12.2017 № 1496.</w:t>
            </w: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16.</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 xml:space="preserve">Как быть с услугами связи и коммунальными платежами (по договорам возмещения) в декабре?  </w:t>
            </w:r>
          </w:p>
        </w:tc>
        <w:tc>
          <w:tcPr>
            <w:tcW w:w="7655" w:type="dxa"/>
          </w:tcPr>
          <w:p w:rsidR="00681343" w:rsidRDefault="00681343" w:rsidP="00681343">
            <w:pPr>
              <w:autoSpaceDE w:val="0"/>
              <w:autoSpaceDN w:val="0"/>
              <w:adjustRightInd w:val="0"/>
              <w:ind w:firstLine="316"/>
              <w:jc w:val="both"/>
              <w:rPr>
                <w:rFonts w:ascii="Times New Roman" w:hAnsi="Times New Roman" w:cs="Times New Roman"/>
                <w:sz w:val="24"/>
                <w:szCs w:val="24"/>
              </w:rPr>
            </w:pPr>
            <w:r>
              <w:rPr>
                <w:rFonts w:ascii="Times New Roman" w:hAnsi="Times New Roman" w:cs="Times New Roman"/>
                <w:sz w:val="24"/>
                <w:szCs w:val="24"/>
              </w:rPr>
              <w:t xml:space="preserve">В силу положений пункта 11(2) постановления Правительства Российской Федерации от 9 декабря 2020 г. № 2050 "Об особенностях реализации Федерального закона "О федеральном бюджете на 2021 год и на плановый период 2022 и 2023 годов" положения в части оплаты поставленного товара, работы, услуги в декабре текущего финансового года не распространяются, в том числе на государственные контракты, предметами которых является оказание (выполнение) услуг связи, </w:t>
            </w:r>
            <w:r>
              <w:rPr>
                <w:rFonts w:ascii="Times New Roman" w:hAnsi="Times New Roman" w:cs="Times New Roman"/>
                <w:sz w:val="24"/>
                <w:szCs w:val="24"/>
              </w:rPr>
              <w:lastRenderedPageBreak/>
              <w:t>охраны, аренды, коммунальных и иных услуг (работ), связанных с содержанием и эксплуатацией зданий (строений, сооружений), оборудования, содержанием животных, используемых в целях осуществления функций государственных органов и оказания государственных услуг, либо выполнение работ (оказание услуг) по созданию (развитию, вводу в эксплуатацию, обеспечению функционирования и выводу из эксплуатации) информационных систем, осуществляемые по 31 декабря текущего финансового года включительно.</w:t>
            </w:r>
          </w:p>
          <w:p w:rsidR="00681343" w:rsidRDefault="00681343" w:rsidP="00681343">
            <w:pPr>
              <w:autoSpaceDE w:val="0"/>
              <w:autoSpaceDN w:val="0"/>
              <w:adjustRightInd w:val="0"/>
              <w:ind w:firstLine="316"/>
              <w:jc w:val="both"/>
              <w:rPr>
                <w:rFonts w:ascii="Times New Roman" w:hAnsi="Times New Roman" w:cs="Times New Roman"/>
                <w:sz w:val="24"/>
                <w:szCs w:val="24"/>
              </w:rPr>
            </w:pPr>
            <w:r>
              <w:rPr>
                <w:rFonts w:ascii="Times New Roman" w:hAnsi="Times New Roman" w:cs="Times New Roman"/>
                <w:sz w:val="24"/>
                <w:szCs w:val="24"/>
              </w:rPr>
              <w:t>В этой связи указанные контракты могут исполняться за счет лимитов бюджетных обязательств текущего финансового года.</w:t>
            </w:r>
          </w:p>
          <w:p w:rsidR="00CD0346" w:rsidRPr="003B21E0" w:rsidRDefault="00681343" w:rsidP="000D43BF">
            <w:pPr>
              <w:ind w:firstLine="316"/>
              <w:jc w:val="both"/>
              <w:rPr>
                <w:rFonts w:ascii="Times New Roman" w:hAnsi="Times New Roman" w:cs="Times New Roman"/>
                <w:sz w:val="24"/>
                <w:szCs w:val="24"/>
              </w:rPr>
            </w:pPr>
            <w:r>
              <w:rPr>
                <w:rFonts w:ascii="Times New Roman" w:hAnsi="Times New Roman" w:cs="Times New Roman"/>
                <w:sz w:val="24"/>
                <w:szCs w:val="24"/>
              </w:rPr>
              <w:t>Кроме того,</w:t>
            </w:r>
            <w:r w:rsidR="00CD0346" w:rsidRPr="003B21E0">
              <w:rPr>
                <w:rFonts w:ascii="Times New Roman" w:hAnsi="Times New Roman" w:cs="Times New Roman"/>
                <w:sz w:val="24"/>
                <w:szCs w:val="24"/>
              </w:rPr>
              <w:t xml:space="preserve"> целях исключения образования кредиторской задолженности по контрактам 2021 года источником финансового обеспечения оплаты в 2022 году, могут быть:</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неиспользованные ЛБО 2022 года, доведенные до ПБС в установленном порядке, в том числе в случае перераспределения с других направлений расходов федерального бюджета бюджетных ассигнований по основаниям, установленным бюджетным законодательством Российской Федерации;</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бюджетные ассигнования резервного фонда Правительства РФ в случае принятия соответствующего решения в порядке, установленном Положением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 декабря 2019 г. № 1846 (далее – Положение № 1846) (при условии отсутствия лимитов бюджетных обязательств текущего финансового года).</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При этом Минфином России подготовлены изменения в Положение № 1846, устанавливающие особенности использования бюджетных ассигнований резервного фонда Правительства Российской Федерации для оплаты контрактов отчетного года (письмо Минфина России от 8.11.2021 г. № 09-01-07/90118)</w:t>
            </w: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17.</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Как будет решена проблема превышения БО над ЛБО при отсутствии возможности восстановления остатков под заключенные, но непринятые контракты? Сейчас за такое нарушение предусмотрена административная ответственность</w:t>
            </w:r>
          </w:p>
        </w:tc>
        <w:tc>
          <w:tcPr>
            <w:tcW w:w="7655" w:type="dxa"/>
          </w:tcPr>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В целях исключения образования кредиторской задолженности по контрактам 2021 года источником финансового обеспечения оплаты в 2022 году, могут быть:</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неиспользованные ЛБО 2022 года, доведенные до ПБС в установленном порядке, в том числе в случае перераспределения с </w:t>
            </w:r>
            <w:r w:rsidRPr="003B21E0">
              <w:rPr>
                <w:rFonts w:ascii="Times New Roman" w:hAnsi="Times New Roman" w:cs="Times New Roman"/>
                <w:sz w:val="24"/>
                <w:szCs w:val="24"/>
              </w:rPr>
              <w:lastRenderedPageBreak/>
              <w:t>других направлений расходов федерального бюджета бюджетных ассигнований по основаниям, установленным бюджетным законодательством Российской Федерации;</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бюджетные ассигнования резервного фонда Правительства РФ в случае принятия соответствующего решения в порядке, установленном Положением об использовании бюджетных ассигнований резервного фонда Правительства Российской Федерации, утвержденным постановлением Правительства Российской Федерации от 26 декабря 2019 г. № 1846 (далее – Положение № 1846) (при условии отсутствия лимитов бюджетных обязательств текущего финансового года).</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При этом Минфином России подготовлены изменения в Положение № 1846, устанавливающие особенности использования бюджетных ассигнований резервного фонда Правительства Российской Федерации для оплаты контрактов отчетного года (письмо Минфина России от 8.11.2021 г. № 09-01-07/90118)</w:t>
            </w: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lastRenderedPageBreak/>
              <w:t>18.</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 xml:space="preserve">Будет ли введено в нормативных актах понятие «кооперации» для участников казначейского сопровождения? И что планируется в этой части? </w:t>
            </w:r>
          </w:p>
        </w:tc>
        <w:tc>
          <w:tcPr>
            <w:tcW w:w="7655" w:type="dxa"/>
          </w:tcPr>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Понятие «кооперация» не введено в нормативных правовых актах. Вместе с тем в соответствии со статьей 5 Федерального закона от 06.12.2021 № 390-ФЗ «О федеральном бюджете на 2022 год и на плановый период 2023 и 2024 годов» (далее – Федеральный закон № 390-ФЗ) казначейскому сопровождению подлежат субсидии юридическим лицам, бюджетные инвестиции, авансовые платежи (расчеты) по государственным контрактам, а также авансовые платежи (расчеты) по контрактам (договорам), заключаемым в рамках исполнения государственных контрактов, соглашений о предоставлении субсидий (бюджетных инвестиций) - кооперация. </w:t>
            </w: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19.</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Все ли гранты в форме субсидии, предоставленные бюджетным и автономным учреждениям в соответствии с п. 4 ст. 78.1, подлежат с 2022 года казначейскому сопровождению?</w:t>
            </w:r>
          </w:p>
        </w:tc>
        <w:tc>
          <w:tcPr>
            <w:tcW w:w="7655" w:type="dxa"/>
            <w:vMerge w:val="restart"/>
          </w:tcPr>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В соответствии с пунктом 2 части 2 статьи 5 Федерального закона № 390-ФЗ в 2022 году казначейскому сопровождению подлежат субсидии федеральным бюджетным и автономным учреждениям, предоставляемые в соответствии с абзацем вторым пункта 1 и </w:t>
            </w:r>
            <w:r w:rsidRPr="003B21E0">
              <w:rPr>
                <w:rFonts w:ascii="Times New Roman" w:hAnsi="Times New Roman" w:cs="Times New Roman"/>
                <w:b/>
                <w:sz w:val="24"/>
                <w:szCs w:val="24"/>
              </w:rPr>
              <w:t>пунктом 4 статьи 78.1</w:t>
            </w:r>
            <w:r w:rsidRPr="003B21E0">
              <w:rPr>
                <w:rFonts w:ascii="Times New Roman" w:hAnsi="Times New Roman" w:cs="Times New Roman"/>
                <w:sz w:val="24"/>
                <w:szCs w:val="24"/>
              </w:rPr>
              <w:t xml:space="preserve"> и статьей 78.2 Бюджетного кодекса Российской Федерации </w:t>
            </w:r>
            <w:r w:rsidRPr="003B21E0">
              <w:rPr>
                <w:rFonts w:ascii="Times New Roman" w:hAnsi="Times New Roman" w:cs="Times New Roman"/>
                <w:b/>
                <w:sz w:val="24"/>
                <w:szCs w:val="24"/>
              </w:rPr>
              <w:t>в целях приобретения товаров, работ и услуг</w:t>
            </w:r>
            <w:r w:rsidRPr="003B21E0">
              <w:rPr>
                <w:rFonts w:ascii="Times New Roman" w:hAnsi="Times New Roman" w:cs="Times New Roman"/>
                <w:sz w:val="24"/>
                <w:szCs w:val="24"/>
              </w:rPr>
              <w:t>, в том числе в целях достижения результатов национальных проектов и реализации программы развития учреждения.</w:t>
            </w: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20.</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Подлежат ли с 2022 года гранты в форме субсидии, предоставленные бюджетным и автономным учреждениям в соответствии с п. 4 ст. 78.1, казначейскому сопровождению, если они предоставлены не в целях приобретения товаров, работ, услуг, а в целях достижения результатов национальных проектов и реализации программы развития учреждения?</w:t>
            </w:r>
          </w:p>
        </w:tc>
        <w:tc>
          <w:tcPr>
            <w:tcW w:w="7655" w:type="dxa"/>
            <w:vMerge/>
          </w:tcPr>
          <w:p w:rsidR="00CD0346" w:rsidRPr="003B21E0" w:rsidRDefault="00CD0346" w:rsidP="003B21E0">
            <w:pPr>
              <w:spacing w:line="288" w:lineRule="auto"/>
              <w:ind w:firstLine="371"/>
              <w:jc w:val="both"/>
              <w:rPr>
                <w:rFonts w:ascii="Times New Roman" w:hAnsi="Times New Roman" w:cs="Times New Roman"/>
                <w:sz w:val="24"/>
                <w:szCs w:val="24"/>
              </w:rPr>
            </w:pP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21.</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 xml:space="preserve">Подлежат ли с 2022 года субсидии на иные цели, предоставленные бюджетным и автономным учреждениям в соответствии с </w:t>
            </w:r>
            <w:proofErr w:type="spellStart"/>
            <w:r w:rsidRPr="003B21E0">
              <w:rPr>
                <w:rFonts w:ascii="Times New Roman" w:hAnsi="Times New Roman" w:cs="Times New Roman"/>
                <w:sz w:val="24"/>
                <w:szCs w:val="24"/>
              </w:rPr>
              <w:t>абз</w:t>
            </w:r>
            <w:proofErr w:type="spellEnd"/>
            <w:r w:rsidRPr="003B21E0">
              <w:rPr>
                <w:rFonts w:ascii="Times New Roman" w:hAnsi="Times New Roman" w:cs="Times New Roman"/>
                <w:sz w:val="24"/>
                <w:szCs w:val="24"/>
              </w:rPr>
              <w:t xml:space="preserve">. 2 п. 1 ст. </w:t>
            </w:r>
            <w:r w:rsidRPr="003B21E0">
              <w:rPr>
                <w:rFonts w:ascii="Times New Roman" w:hAnsi="Times New Roman" w:cs="Times New Roman"/>
                <w:sz w:val="24"/>
                <w:szCs w:val="24"/>
              </w:rPr>
              <w:lastRenderedPageBreak/>
              <w:t>78.1, казначейскому сопровождению, если они предоставлены не в целях приобретения товаров, работ, услуг, а в целях реализации программы развития учреждения?</w:t>
            </w:r>
          </w:p>
        </w:tc>
        <w:tc>
          <w:tcPr>
            <w:tcW w:w="7655" w:type="dxa"/>
            <w:vMerge/>
          </w:tcPr>
          <w:p w:rsidR="00CD0346" w:rsidRPr="003B21E0" w:rsidRDefault="00CD0346" w:rsidP="003B21E0">
            <w:pPr>
              <w:spacing w:line="288" w:lineRule="auto"/>
              <w:ind w:firstLine="371"/>
              <w:jc w:val="both"/>
              <w:rPr>
                <w:rFonts w:ascii="Times New Roman" w:hAnsi="Times New Roman" w:cs="Times New Roman"/>
                <w:sz w:val="24"/>
                <w:szCs w:val="24"/>
              </w:rPr>
            </w:pP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22.</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По поручению Правительства РФ срок заключения соглашений на 22-24 годы по МБТ - 23.12. При этом дата вступления в силу в проекте соглашения не видна. Каким образом можно понять, что соглашение имеет статус «отложенного» (помимо наименования шаблонов, размещенных в ГИИС «Электронный бюджет»)?</w:t>
            </w:r>
          </w:p>
        </w:tc>
        <w:tc>
          <w:tcPr>
            <w:tcW w:w="7655" w:type="dxa"/>
          </w:tcPr>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В реестре соглашений ФОИВ имеется столбец с наименованием «Признак вступления в силу». Если соглашение имеет статус «Отложенное», то соответствующий статус отобразится в столбце «Признак вступления в силу».</w:t>
            </w: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23.</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 xml:space="preserve">В связи со сменой КБК нужно ли заключить сначала </w:t>
            </w:r>
            <w:proofErr w:type="spellStart"/>
            <w:r w:rsidRPr="003B21E0">
              <w:rPr>
                <w:rFonts w:ascii="Times New Roman" w:hAnsi="Times New Roman" w:cs="Times New Roman"/>
                <w:sz w:val="24"/>
                <w:szCs w:val="24"/>
              </w:rPr>
              <w:t>допсоглашение</w:t>
            </w:r>
            <w:proofErr w:type="spellEnd"/>
            <w:r w:rsidRPr="003B21E0">
              <w:rPr>
                <w:rFonts w:ascii="Times New Roman" w:hAnsi="Times New Roman" w:cs="Times New Roman"/>
                <w:sz w:val="24"/>
                <w:szCs w:val="24"/>
              </w:rPr>
              <w:t xml:space="preserve"> по </w:t>
            </w:r>
            <w:proofErr w:type="spellStart"/>
            <w:r w:rsidRPr="003B21E0">
              <w:rPr>
                <w:rFonts w:ascii="Times New Roman" w:hAnsi="Times New Roman" w:cs="Times New Roman"/>
                <w:sz w:val="24"/>
                <w:szCs w:val="24"/>
              </w:rPr>
              <w:t>имбт</w:t>
            </w:r>
            <w:proofErr w:type="spellEnd"/>
            <w:r w:rsidRPr="003B21E0">
              <w:rPr>
                <w:rFonts w:ascii="Times New Roman" w:hAnsi="Times New Roman" w:cs="Times New Roman"/>
                <w:sz w:val="24"/>
                <w:szCs w:val="24"/>
              </w:rPr>
              <w:t xml:space="preserve"> на 22-23 с обнулением на этот период.</w:t>
            </w:r>
            <w:r w:rsidR="00681343">
              <w:rPr>
                <w:rFonts w:ascii="Times New Roman" w:hAnsi="Times New Roman" w:cs="Times New Roman"/>
                <w:sz w:val="24"/>
                <w:szCs w:val="24"/>
              </w:rPr>
              <w:t xml:space="preserve"> И новое на 22-23 соглашение </w:t>
            </w:r>
            <w:proofErr w:type="gramStart"/>
            <w:r w:rsidR="00681343">
              <w:rPr>
                <w:rFonts w:ascii="Times New Roman" w:hAnsi="Times New Roman" w:cs="Times New Roman"/>
                <w:sz w:val="24"/>
                <w:szCs w:val="24"/>
              </w:rPr>
              <w:t xml:space="preserve">по </w:t>
            </w:r>
            <w:r w:rsidRPr="003B21E0">
              <w:rPr>
                <w:rFonts w:ascii="Times New Roman" w:hAnsi="Times New Roman" w:cs="Times New Roman"/>
                <w:sz w:val="24"/>
                <w:szCs w:val="24"/>
              </w:rPr>
              <w:t>новому</w:t>
            </w:r>
            <w:proofErr w:type="gramEnd"/>
            <w:r w:rsidRPr="003B21E0">
              <w:rPr>
                <w:rFonts w:ascii="Times New Roman" w:hAnsi="Times New Roman" w:cs="Times New Roman"/>
                <w:sz w:val="24"/>
                <w:szCs w:val="24"/>
              </w:rPr>
              <w:t xml:space="preserve"> КБК. Или это можно сделать одни </w:t>
            </w:r>
            <w:proofErr w:type="spellStart"/>
            <w:r w:rsidRPr="003B21E0">
              <w:rPr>
                <w:rFonts w:ascii="Times New Roman" w:hAnsi="Times New Roman" w:cs="Times New Roman"/>
                <w:sz w:val="24"/>
                <w:szCs w:val="24"/>
              </w:rPr>
              <w:t>допсоглашением</w:t>
            </w:r>
            <w:proofErr w:type="spellEnd"/>
            <w:r w:rsidRPr="003B21E0">
              <w:rPr>
                <w:rFonts w:ascii="Times New Roman" w:hAnsi="Times New Roman" w:cs="Times New Roman"/>
                <w:sz w:val="24"/>
                <w:szCs w:val="24"/>
              </w:rPr>
              <w:t>?</w:t>
            </w:r>
          </w:p>
        </w:tc>
        <w:tc>
          <w:tcPr>
            <w:tcW w:w="7655" w:type="dxa"/>
          </w:tcPr>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Решение принимает ГРБС.</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Возможно пролонгация ранее заключенного соглашения, возможно заключение нового соглашения.</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Представляется, что технически проще заключение  дополнительных соглашений о предоставлении ИМБТ к действующим соглашением по обнулению 2022-2023 гг., и нового Соглашения о предоставлении ИМБТ в  2022-2023 </w:t>
            </w:r>
            <w:proofErr w:type="spellStart"/>
            <w:r w:rsidRPr="003B21E0">
              <w:rPr>
                <w:rFonts w:ascii="Times New Roman" w:hAnsi="Times New Roman" w:cs="Times New Roman"/>
                <w:sz w:val="24"/>
                <w:szCs w:val="24"/>
              </w:rPr>
              <w:t>гг</w:t>
            </w:r>
            <w:proofErr w:type="spellEnd"/>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24.</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 xml:space="preserve">Что делать ГРБС, если предложение по </w:t>
            </w:r>
            <w:proofErr w:type="spellStart"/>
            <w:r w:rsidRPr="003B21E0">
              <w:rPr>
                <w:rFonts w:ascii="Times New Roman" w:hAnsi="Times New Roman" w:cs="Times New Roman"/>
                <w:sz w:val="24"/>
                <w:szCs w:val="24"/>
              </w:rPr>
              <w:t>перераспрделению</w:t>
            </w:r>
            <w:proofErr w:type="spellEnd"/>
            <w:r w:rsidRPr="003B21E0">
              <w:rPr>
                <w:rFonts w:ascii="Times New Roman" w:hAnsi="Times New Roman" w:cs="Times New Roman"/>
                <w:sz w:val="24"/>
                <w:szCs w:val="24"/>
              </w:rPr>
              <w:t xml:space="preserve"> БА в Резервный фонд (523ВР) находится на рассмотрение в Минфине России и нет технической возможности сформировать следующее предложение до внесения изменений в СБР?</w:t>
            </w:r>
          </w:p>
        </w:tc>
        <w:tc>
          <w:tcPr>
            <w:tcW w:w="7655" w:type="dxa"/>
          </w:tcPr>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В части расходов по капвложениям (по ОКС) возможность параллельного формирования предложений на изменение ОБАС реализована и функционирует в настоящее время</w:t>
            </w:r>
            <w:r w:rsidR="00681343">
              <w:rPr>
                <w:rFonts w:ascii="Times New Roman" w:hAnsi="Times New Roman" w:cs="Times New Roman"/>
                <w:sz w:val="24"/>
                <w:szCs w:val="24"/>
              </w:rPr>
              <w:t>.</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В части иных расходов возможность открытия параллельных потоков осуществляются при согласовании кураторов соответствующих расходов.</w:t>
            </w: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25.</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Когда будут доведены ЛБО на 2022-2024?</w:t>
            </w:r>
          </w:p>
        </w:tc>
        <w:tc>
          <w:tcPr>
            <w:tcW w:w="7655" w:type="dxa"/>
          </w:tcPr>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ЛБО на 2022 – 2024 годы доводятся до ГРБС по мере поступления от них РРО и, соответственно, утверждения РРО курирующими департаментами.</w:t>
            </w: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26.</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Погашение кредиторской задолженности в 2022 году каким образом будет оформляться? Будет приниматься БО в сумме неисполненных обязательств по неисполненному контракту на остаток БО или БО будет ставиться на учет в ФК в сумме кредиторской задолженности по письму ПБС?</w:t>
            </w:r>
          </w:p>
        </w:tc>
        <w:tc>
          <w:tcPr>
            <w:tcW w:w="7655" w:type="dxa"/>
          </w:tcPr>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Неисполненная часть БО будет «перерегистрирована» органом ФК (п. 18 Порядка учета БО и ДО, утвержденного приказом Минфина России от 30.10.2020 г. № 258н).</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В целях исключения образования кредиторской задолженности по контрактам 2021 года источником финансового обеспечения оплаты в 2022 году, могут быть:</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неиспользованные ЛБО 2022 года, доведенные до ПБС в установленном порядке, в том числе в случае перераспределения с других направлений расходов федерального бюджета бюджетных ассигнований по основаниям, установленным бюджетным законодательством Российской Федерации;</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lastRenderedPageBreak/>
              <w:t>бюджетные ассигнования резервного фонда Правительства РФ в случае принятия соответствующего решения в порядке, установленном Положением № 1846) (при условии отсутствия лимитов бюджетных обязательств текущего финансового года).</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При этом Минфином России подготовлены изменения в Положение № 1846, устанавливающие особенности использования бюджетных ассигнований резервного фонда Правительства Российской Федерации для оплаты контрактов отчетного года (письмо Минфина России от 8.11.2021 г. № 09-01-07/90118)</w:t>
            </w: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lastRenderedPageBreak/>
              <w:t>27.</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Если в контракте (соглашении), заключенном в 2021 году,  уже указаны 2 КБК (на 2021 и 2022), будут ли перерегистрированы БО на основании такой информации в контракте (соглашении), или потребуется дополнительное соглашение?</w:t>
            </w:r>
          </w:p>
        </w:tc>
        <w:tc>
          <w:tcPr>
            <w:tcW w:w="7655" w:type="dxa"/>
          </w:tcPr>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Неисполненная часть БО будет «перерегистрирована» органом ФК по КБК отчетного года (п. 18 Порядка учета БО и ДО, утвержденного приказом Минфина России от 30.10.2020 г. № 258н).</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ПБС в соответствии с пунктом 9 Порядка № 258н следует внести изменения в БО, «перерегистрированные» органом ФК, на новые КБК одновременно с размещением соответствующей информации в реестре контрактов, заключенных заказчиками (при необходимости).</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Повторное представление в орган ФК документов-оснований по БО не требуется.</w:t>
            </w: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28.</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С конца 2020 года наблюдаются систематические технические проблемы с доведением бюджетных данных в разрезе ОКС (тех. ошибки на уровне ФК). Будут ли решены эти проблемы?</w:t>
            </w:r>
          </w:p>
        </w:tc>
        <w:tc>
          <w:tcPr>
            <w:tcW w:w="7655" w:type="dxa"/>
          </w:tcPr>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Сведения о сводной бюджетной росписи федерального бюджета и лимитах бюджетных обязательств по расходам на осуществление капитальных вложений по объектам капитального строительства и объектам недвижимого имущества, а также их изменении на текущий финансовый год и на плановый период по форме согласно приложению № 14 к Порядку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утвержденному приказом Минфина России от 27 августа 2018 г. № 184н, доводятся до Федерального казначейства одновременно со Справкой об изменении сводной бюджетной росписи федерального бюджета и лимитов бюджетных обязательств на финансовый год и на плановый период по форме согласно приложению N 3</w:t>
            </w:r>
          </w:p>
          <w:p w:rsidR="00CD0346" w:rsidRPr="003B21E0" w:rsidRDefault="00CD0346" w:rsidP="000D43BF">
            <w:pPr>
              <w:ind w:firstLine="316"/>
              <w:jc w:val="both"/>
              <w:rPr>
                <w:rFonts w:ascii="Times New Roman" w:hAnsi="Times New Roman" w:cs="Times New Roman"/>
                <w:sz w:val="24"/>
                <w:szCs w:val="24"/>
              </w:rPr>
            </w:pPr>
          </w:p>
          <w:p w:rsidR="00CD0346" w:rsidRPr="003B21E0" w:rsidRDefault="00CD0346" w:rsidP="00681343">
            <w:pPr>
              <w:ind w:firstLine="316"/>
              <w:jc w:val="both"/>
              <w:rPr>
                <w:rFonts w:ascii="Times New Roman" w:hAnsi="Times New Roman" w:cs="Times New Roman"/>
                <w:sz w:val="24"/>
                <w:szCs w:val="24"/>
              </w:rPr>
            </w:pPr>
            <w:r w:rsidRPr="003B21E0">
              <w:rPr>
                <w:rFonts w:ascii="Times New Roman" w:hAnsi="Times New Roman" w:cs="Times New Roman"/>
                <w:sz w:val="24"/>
                <w:szCs w:val="24"/>
              </w:rPr>
              <w:t>Последующее доведение до ГРБС казначейских уведомлений находится в компетенции Федерального казначейства</w:t>
            </w:r>
            <w:r w:rsidR="00681343">
              <w:rPr>
                <w:rFonts w:ascii="Times New Roman" w:hAnsi="Times New Roman" w:cs="Times New Roman"/>
                <w:sz w:val="24"/>
                <w:szCs w:val="24"/>
              </w:rPr>
              <w:t>.</w:t>
            </w: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lastRenderedPageBreak/>
              <w:t>29.</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Будет ли предоставлена в этом году распределить ЛБО в реестре соглашений до их фактического доведения - как было сделано в 2020 году для ускорения заключения соглашений?</w:t>
            </w:r>
          </w:p>
        </w:tc>
        <w:tc>
          <w:tcPr>
            <w:tcW w:w="7655" w:type="dxa"/>
          </w:tcPr>
          <w:p w:rsidR="00CD0346" w:rsidRPr="003B21E0" w:rsidRDefault="00CD0346" w:rsidP="00681343">
            <w:pPr>
              <w:ind w:firstLine="316"/>
              <w:jc w:val="both"/>
              <w:rPr>
                <w:rFonts w:ascii="Times New Roman" w:hAnsi="Times New Roman" w:cs="Times New Roman"/>
                <w:sz w:val="24"/>
                <w:szCs w:val="24"/>
              </w:rPr>
            </w:pPr>
            <w:r w:rsidRPr="003B21E0">
              <w:rPr>
                <w:rFonts w:ascii="Times New Roman" w:hAnsi="Times New Roman" w:cs="Times New Roman"/>
                <w:sz w:val="24"/>
                <w:szCs w:val="24"/>
              </w:rPr>
              <w:t>В настоящий момент в части межбюджетных трансфертов и иных межбюджетных трансфертов, имеющих целевое назначение, из федерального бюджета бюджету субъекта Российской Федерации доступно распределение ЛБО для последующего заключения соглашений. В части остальных типов соглашений (гранты, государственные задания и т.д.) функциональность по распределению ЛБО будет доступна после доведения ЛБО.</w:t>
            </w: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30.</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Бюджетная смета получателей бюджетных средств на очередной 2022 год и на плановый период 2023 и 2024 годов должна быть утверждена в этом 2021 году.</w:t>
            </w:r>
          </w:p>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В соответствии со статьей 10 приказа Минфина России от 14 февраля 2018 г. N 26н "Об Общих требованиях к порядку составления, утверждения и ведения бюджетных смет казенных учреждений" утверждение сметы учреждения</w:t>
            </w:r>
            <w:bookmarkStart w:id="1" w:name="sub_101006"/>
            <w:r w:rsidRPr="003B21E0">
              <w:rPr>
                <w:rFonts w:ascii="Times New Roman" w:hAnsi="Times New Roman" w:cs="Times New Roman"/>
                <w:sz w:val="24"/>
                <w:szCs w:val="24"/>
              </w:rPr>
              <w:t xml:space="preserve">, не содержащей сведения, составляющие государственную тайну, осуществляется не позднее десяти рабочих дней со дня доведения учреждению в установленном законодательством Российской Федерации порядке лимитов бюджетных обязательств. </w:t>
            </w:r>
          </w:p>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Лимиты должны быть доведены до начала очередного финансового года. Возможно ли утверждение бюджетной сметы в январе 2022 года при выполнении установленных сроков.</w:t>
            </w:r>
            <w:bookmarkEnd w:id="1"/>
          </w:p>
        </w:tc>
        <w:tc>
          <w:tcPr>
            <w:tcW w:w="7655" w:type="dxa"/>
          </w:tcPr>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Утверждение бюджетной сметы ПБС осуществляется не позднее десяти рабочих дней </w:t>
            </w:r>
            <w:r w:rsidRPr="003B21E0">
              <w:rPr>
                <w:rFonts w:ascii="Times New Roman" w:hAnsi="Times New Roman" w:cs="Times New Roman"/>
                <w:b/>
                <w:sz w:val="24"/>
                <w:szCs w:val="24"/>
              </w:rPr>
              <w:t>со дня доведения ПБС</w:t>
            </w:r>
            <w:r w:rsidRPr="003B21E0">
              <w:rPr>
                <w:rFonts w:ascii="Times New Roman" w:hAnsi="Times New Roman" w:cs="Times New Roman"/>
                <w:sz w:val="24"/>
                <w:szCs w:val="24"/>
              </w:rPr>
              <w:t xml:space="preserve"> ЛБО (п. 10 приказа Минфина России от 14 февраля 2018 г. № 26н "Об Общих требованиях к порядку составления, утверждения и ведения бюджетных смет казенных учреждений").</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Таким образом, утверждение бюджетной сметы осуществляется после отражения ЛБО на лицевом счете ПБС.</w:t>
            </w: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31.</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 xml:space="preserve">Субсидия на автотранспортное обслуживание должностных лиц центрального аппарата </w:t>
            </w:r>
            <w:proofErr w:type="spellStart"/>
            <w:r w:rsidRPr="003B21E0">
              <w:rPr>
                <w:rFonts w:ascii="Times New Roman" w:hAnsi="Times New Roman" w:cs="Times New Roman"/>
                <w:sz w:val="24"/>
                <w:szCs w:val="24"/>
              </w:rPr>
              <w:t>Росреестра</w:t>
            </w:r>
            <w:proofErr w:type="spellEnd"/>
            <w:r w:rsidRPr="003B21E0">
              <w:rPr>
                <w:rFonts w:ascii="Times New Roman" w:hAnsi="Times New Roman" w:cs="Times New Roman"/>
                <w:sz w:val="24"/>
                <w:szCs w:val="24"/>
              </w:rPr>
              <w:t xml:space="preserve"> предоставляется по соглашению учреждению, а выполнение работы проводится филиалом учреждения по приказу учреждения. Должен ли в таком случае филиал открыть 71 лицевой счет?</w:t>
            </w:r>
          </w:p>
        </w:tc>
        <w:tc>
          <w:tcPr>
            <w:tcW w:w="7655" w:type="dxa"/>
            <w:vMerge w:val="restart"/>
          </w:tcPr>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Согласно пункту 2 Правил казначейского сопровождения, осуществляемого Федеральным казначейством, утвержденных постановлением Правительства Российской Федерации от 24.11.2021 № 2024, положения указанных Правил распространяются в отношении обособленных (структурных) подразделений участников казначейского сопровождения.</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Учитывая изложенное, филиал учреждения, получающий средства, подлежащие казначейскому сопровождению, должен открыть 71 лицевой счет.</w:t>
            </w:r>
          </w:p>
          <w:p w:rsidR="00CD0346" w:rsidRPr="003B21E0" w:rsidRDefault="00CD0346" w:rsidP="000D43BF">
            <w:pPr>
              <w:ind w:firstLine="316"/>
              <w:jc w:val="both"/>
              <w:rPr>
                <w:rFonts w:ascii="Times New Roman" w:hAnsi="Times New Roman" w:cs="Times New Roman"/>
                <w:sz w:val="24"/>
                <w:szCs w:val="24"/>
              </w:rPr>
            </w:pP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32.</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 xml:space="preserve">Субсидия по обеспечению функций удостоверяющего центра ФГБУ «ФКП </w:t>
            </w:r>
            <w:proofErr w:type="spellStart"/>
            <w:r w:rsidRPr="003B21E0">
              <w:rPr>
                <w:rFonts w:ascii="Times New Roman" w:hAnsi="Times New Roman" w:cs="Times New Roman"/>
                <w:sz w:val="24"/>
                <w:szCs w:val="24"/>
              </w:rPr>
              <w:t>Росреестра</w:t>
            </w:r>
            <w:proofErr w:type="spellEnd"/>
            <w:r w:rsidRPr="003B21E0">
              <w:rPr>
                <w:rFonts w:ascii="Times New Roman" w:hAnsi="Times New Roman" w:cs="Times New Roman"/>
                <w:sz w:val="24"/>
                <w:szCs w:val="24"/>
              </w:rPr>
              <w:t>» выделяется по соглашению учреждению. Работа выполняется силами работников 83 филиалов и учреждение доводит средства филиалам на оплату труда (с начислениями на выплаты по оплате труда). Должны ли в таком случае филиалы будут открыть 71 лицевой счет или средства будут доводиться учреждением на 21 лицевой счет?</w:t>
            </w:r>
          </w:p>
        </w:tc>
        <w:tc>
          <w:tcPr>
            <w:tcW w:w="7655" w:type="dxa"/>
            <w:vMerge/>
          </w:tcPr>
          <w:p w:rsidR="00CD0346" w:rsidRPr="003B21E0" w:rsidRDefault="00CD0346" w:rsidP="003B21E0">
            <w:pPr>
              <w:spacing w:line="288" w:lineRule="auto"/>
              <w:ind w:firstLine="371"/>
              <w:jc w:val="both"/>
              <w:rPr>
                <w:rFonts w:ascii="Times New Roman" w:hAnsi="Times New Roman" w:cs="Times New Roman"/>
                <w:sz w:val="24"/>
                <w:szCs w:val="24"/>
              </w:rPr>
            </w:pP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33.</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 xml:space="preserve">На сайте regulation.gov.ru размещены проекты приказов Минфина России о внесении изменений в приказ Минфина России от 31.10.2016 </w:t>
            </w:r>
            <w:r w:rsidRPr="003B21E0">
              <w:rPr>
                <w:rFonts w:ascii="Times New Roman" w:hAnsi="Times New Roman" w:cs="Times New Roman"/>
                <w:sz w:val="24"/>
                <w:szCs w:val="24"/>
              </w:rPr>
              <w:lastRenderedPageBreak/>
              <w:t>№ 197н (ID 01/02/12-21/00123130 от 03.12.2021 и ID 01/02/04-21/00115592 от 29.04.2021).</w:t>
            </w:r>
          </w:p>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 xml:space="preserve">По проекту изменений от 29.04.2021 – мы не смогли найти информацию о том, что размещенные в апреле изменения были приняты. Ожидается ли их принятие одновременно с изменениями, предусмотренными в проекте, размещенном 03.12.2021? </w:t>
            </w:r>
          </w:p>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По проекту изменений от 03.12.2021 – ожидается ли вступление в силу изменений до 01.01.2022? Если нет, то возможно ли будет заключение соглашений о предоставлении целевых субсидий (подписание дополнительных соглашений), предусматривающих КС, до вступления приказа в силу? Позволит ли ГИИС ЭБ технически составить соглашения в соответствии с типовой формой, которая еще не вступит в силу?</w:t>
            </w:r>
          </w:p>
        </w:tc>
        <w:tc>
          <w:tcPr>
            <w:tcW w:w="7655" w:type="dxa"/>
          </w:tcPr>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lastRenderedPageBreak/>
              <w:t>Проект приказа Минфина России о внесении изменений в приказ Минфина России от 31.10.2016 № 197н (ID 01/02/12-21/00123130 от 03.12.2021 готовится к изданию</w:t>
            </w:r>
          </w:p>
          <w:p w:rsidR="00CD0346" w:rsidRPr="003B21E0" w:rsidRDefault="00CD0346" w:rsidP="000D43BF">
            <w:pPr>
              <w:ind w:firstLine="316"/>
              <w:jc w:val="both"/>
              <w:rPr>
                <w:rFonts w:ascii="Times New Roman" w:hAnsi="Times New Roman" w:cs="Times New Roman"/>
                <w:sz w:val="24"/>
                <w:szCs w:val="24"/>
              </w:rPr>
            </w:pP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Изменения, планируемые проектом приказа Минфина России о внесении изменений в приказ Минфина России от 31.10.2016 № 197н (ID 01/02/04-21/00115592 от 29.04.2021) не были приняты, на сайте regulation.gov.ru размещена информация об отказе подготовки проекта приказа.</w:t>
            </w:r>
          </w:p>
          <w:p w:rsidR="00CD0346" w:rsidRPr="003B21E0" w:rsidRDefault="00CD0346" w:rsidP="000D43BF">
            <w:pPr>
              <w:ind w:firstLine="316"/>
              <w:jc w:val="both"/>
              <w:rPr>
                <w:rFonts w:ascii="Times New Roman" w:hAnsi="Times New Roman" w:cs="Times New Roman"/>
                <w:sz w:val="24"/>
                <w:szCs w:val="24"/>
              </w:rPr>
            </w:pPr>
            <w:r w:rsidRPr="003B21E0">
              <w:rPr>
                <w:rFonts w:ascii="Times New Roman" w:hAnsi="Times New Roman" w:cs="Times New Roman"/>
                <w:sz w:val="24"/>
                <w:szCs w:val="24"/>
              </w:rPr>
              <w:t>Вместе с тем, дополнение типовой формы соглашения формой уведомления о расторжении соглашения в одностороннем порядке и формой претензии будет предусмотрено в рамках новой редакции типовой формы, разработка которой планируется на 1 полугодие 2022 года.</w:t>
            </w:r>
          </w:p>
          <w:p w:rsidR="00CD0346" w:rsidRPr="003B21E0" w:rsidRDefault="00CD0346" w:rsidP="000D43BF">
            <w:pPr>
              <w:ind w:firstLine="316"/>
              <w:jc w:val="both"/>
              <w:rPr>
                <w:rFonts w:ascii="Times New Roman" w:hAnsi="Times New Roman" w:cs="Times New Roman"/>
                <w:sz w:val="24"/>
                <w:szCs w:val="24"/>
              </w:rPr>
            </w:pP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lastRenderedPageBreak/>
              <w:t>34.</w:t>
            </w:r>
          </w:p>
        </w:tc>
        <w:tc>
          <w:tcPr>
            <w:tcW w:w="7513" w:type="dxa"/>
          </w:tcPr>
          <w:p w:rsidR="00CD0346" w:rsidRPr="003B21E0" w:rsidRDefault="00CD0346" w:rsidP="000D43BF">
            <w:pPr>
              <w:ind w:firstLine="177"/>
              <w:jc w:val="both"/>
              <w:rPr>
                <w:rFonts w:ascii="Times New Roman" w:hAnsi="Times New Roman" w:cs="Times New Roman"/>
                <w:sz w:val="24"/>
                <w:szCs w:val="24"/>
              </w:rPr>
            </w:pPr>
            <w:r w:rsidRPr="003B21E0">
              <w:rPr>
                <w:rFonts w:ascii="Times New Roman" w:hAnsi="Times New Roman" w:cs="Times New Roman"/>
                <w:sz w:val="24"/>
                <w:szCs w:val="24"/>
              </w:rPr>
              <w:t xml:space="preserve">В связи с изменением </w:t>
            </w:r>
            <w:proofErr w:type="spellStart"/>
            <w:r w:rsidRPr="003B21E0">
              <w:rPr>
                <w:rFonts w:ascii="Times New Roman" w:hAnsi="Times New Roman" w:cs="Times New Roman"/>
                <w:sz w:val="24"/>
                <w:szCs w:val="24"/>
              </w:rPr>
              <w:t>кбк</w:t>
            </w:r>
            <w:proofErr w:type="spellEnd"/>
            <w:r w:rsidRPr="003B21E0">
              <w:rPr>
                <w:rFonts w:ascii="Times New Roman" w:hAnsi="Times New Roman" w:cs="Times New Roman"/>
                <w:sz w:val="24"/>
                <w:szCs w:val="24"/>
              </w:rPr>
              <w:t xml:space="preserve"> по всем направлениям расходов в части федеральных проектов и полным отзывом ФК лимитов необходимо заключение следующих соглашений:</w:t>
            </w:r>
          </w:p>
          <w:p w:rsidR="00CD0346" w:rsidRPr="003B21E0" w:rsidRDefault="00CD0346" w:rsidP="000D43BF">
            <w:pPr>
              <w:pStyle w:val="a8"/>
              <w:numPr>
                <w:ilvl w:val="0"/>
                <w:numId w:val="2"/>
              </w:numPr>
              <w:ind w:left="0" w:firstLine="177"/>
              <w:jc w:val="both"/>
              <w:rPr>
                <w:rFonts w:ascii="Times New Roman" w:hAnsi="Times New Roman" w:cs="Times New Roman"/>
                <w:sz w:val="24"/>
                <w:szCs w:val="24"/>
              </w:rPr>
            </w:pPr>
            <w:r w:rsidRPr="003B21E0">
              <w:rPr>
                <w:rFonts w:ascii="Times New Roman" w:hAnsi="Times New Roman" w:cs="Times New Roman"/>
                <w:sz w:val="24"/>
                <w:szCs w:val="24"/>
              </w:rPr>
              <w:t>Дополнительные соглашения о предоставлении ИМБТ к действующим соглашением по обнулению 2022-2023 гг.</w:t>
            </w:r>
          </w:p>
          <w:p w:rsidR="00CD0346" w:rsidRPr="003B21E0" w:rsidRDefault="00CD0346" w:rsidP="000D43BF">
            <w:pPr>
              <w:pStyle w:val="a8"/>
              <w:numPr>
                <w:ilvl w:val="0"/>
                <w:numId w:val="2"/>
              </w:numPr>
              <w:ind w:left="0" w:firstLine="177"/>
              <w:jc w:val="both"/>
              <w:rPr>
                <w:rFonts w:ascii="Times New Roman" w:hAnsi="Times New Roman" w:cs="Times New Roman"/>
                <w:sz w:val="24"/>
                <w:szCs w:val="24"/>
              </w:rPr>
            </w:pPr>
            <w:r w:rsidRPr="003B21E0">
              <w:rPr>
                <w:rFonts w:ascii="Times New Roman" w:hAnsi="Times New Roman" w:cs="Times New Roman"/>
                <w:sz w:val="24"/>
                <w:szCs w:val="24"/>
              </w:rPr>
              <w:t xml:space="preserve">Соглашения о предоставлении ИМБТ в новом бюджетном цикле </w:t>
            </w:r>
            <w:r w:rsidRPr="003B21E0">
              <w:rPr>
                <w:rFonts w:ascii="Times New Roman" w:hAnsi="Times New Roman" w:cs="Times New Roman"/>
                <w:sz w:val="24"/>
                <w:szCs w:val="24"/>
              </w:rPr>
              <w:br/>
              <w:t xml:space="preserve">на 2022-2023 </w:t>
            </w:r>
            <w:proofErr w:type="spellStart"/>
            <w:r w:rsidRPr="003B21E0">
              <w:rPr>
                <w:rFonts w:ascii="Times New Roman" w:hAnsi="Times New Roman" w:cs="Times New Roman"/>
                <w:sz w:val="24"/>
                <w:szCs w:val="24"/>
              </w:rPr>
              <w:t>гг</w:t>
            </w:r>
            <w:proofErr w:type="spellEnd"/>
          </w:p>
          <w:p w:rsidR="00CD0346" w:rsidRPr="003B21E0" w:rsidRDefault="00CD0346" w:rsidP="000D43BF">
            <w:pPr>
              <w:pStyle w:val="a8"/>
              <w:ind w:left="0" w:firstLine="177"/>
              <w:jc w:val="both"/>
              <w:rPr>
                <w:rFonts w:ascii="Times New Roman" w:hAnsi="Times New Roman" w:cs="Times New Roman"/>
                <w:sz w:val="24"/>
                <w:szCs w:val="24"/>
              </w:rPr>
            </w:pPr>
            <w:r w:rsidRPr="003B21E0">
              <w:rPr>
                <w:rFonts w:ascii="Times New Roman" w:hAnsi="Times New Roman" w:cs="Times New Roman"/>
                <w:sz w:val="24"/>
                <w:szCs w:val="24"/>
              </w:rPr>
              <w:t>В связи с этим возникают следующие вопросы:</w:t>
            </w:r>
          </w:p>
          <w:p w:rsidR="00CD0346" w:rsidRPr="003B21E0" w:rsidRDefault="00CD0346" w:rsidP="000D43BF">
            <w:pPr>
              <w:pStyle w:val="a8"/>
              <w:numPr>
                <w:ilvl w:val="0"/>
                <w:numId w:val="3"/>
              </w:numPr>
              <w:tabs>
                <w:tab w:val="left" w:pos="993"/>
              </w:tabs>
              <w:ind w:left="0" w:firstLine="177"/>
              <w:jc w:val="both"/>
              <w:rPr>
                <w:rFonts w:ascii="Times New Roman" w:hAnsi="Times New Roman" w:cs="Times New Roman"/>
                <w:sz w:val="24"/>
                <w:szCs w:val="24"/>
              </w:rPr>
            </w:pPr>
            <w:r w:rsidRPr="003B21E0">
              <w:rPr>
                <w:rFonts w:ascii="Times New Roman" w:hAnsi="Times New Roman" w:cs="Times New Roman"/>
                <w:sz w:val="24"/>
                <w:szCs w:val="24"/>
              </w:rPr>
              <w:t>Какой период предоставления ИМБТ указывать в предмете новых соглашений (п.1.1.), на который предоставляются средства, т.е. 2022-2023 годы, или полный бюджетный цикл 2022-2024?</w:t>
            </w:r>
          </w:p>
          <w:p w:rsidR="00CD0346" w:rsidRPr="003B21E0" w:rsidRDefault="00CD0346" w:rsidP="000D43BF">
            <w:pPr>
              <w:pStyle w:val="a8"/>
              <w:tabs>
                <w:tab w:val="left" w:pos="993"/>
              </w:tabs>
              <w:ind w:left="0" w:firstLine="177"/>
              <w:jc w:val="both"/>
              <w:rPr>
                <w:rFonts w:ascii="Times New Roman" w:hAnsi="Times New Roman" w:cs="Times New Roman"/>
                <w:sz w:val="24"/>
                <w:szCs w:val="24"/>
              </w:rPr>
            </w:pPr>
            <w:r w:rsidRPr="003B21E0">
              <w:rPr>
                <w:rFonts w:ascii="Times New Roman" w:hAnsi="Times New Roman" w:cs="Times New Roman"/>
                <w:sz w:val="24"/>
                <w:szCs w:val="24"/>
              </w:rPr>
              <w:t>и, соответственно,</w:t>
            </w:r>
          </w:p>
          <w:p w:rsidR="00CD0346" w:rsidRPr="003B21E0" w:rsidRDefault="00CD0346" w:rsidP="000D43BF">
            <w:pPr>
              <w:pStyle w:val="a8"/>
              <w:numPr>
                <w:ilvl w:val="0"/>
                <w:numId w:val="3"/>
              </w:numPr>
              <w:tabs>
                <w:tab w:val="left" w:pos="993"/>
              </w:tabs>
              <w:ind w:left="0" w:firstLine="177"/>
              <w:jc w:val="both"/>
              <w:rPr>
                <w:rFonts w:ascii="Times New Roman" w:hAnsi="Times New Roman" w:cs="Times New Roman"/>
                <w:sz w:val="24"/>
                <w:szCs w:val="24"/>
              </w:rPr>
            </w:pPr>
            <w:r w:rsidRPr="003B21E0">
              <w:rPr>
                <w:rFonts w:ascii="Times New Roman" w:hAnsi="Times New Roman" w:cs="Times New Roman"/>
                <w:sz w:val="24"/>
                <w:szCs w:val="24"/>
              </w:rPr>
              <w:t xml:space="preserve">В разделе </w:t>
            </w:r>
            <w:r w:rsidRPr="003B21E0">
              <w:rPr>
                <w:rFonts w:ascii="Times New Roman" w:hAnsi="Times New Roman" w:cs="Times New Roman"/>
                <w:sz w:val="24"/>
                <w:szCs w:val="24"/>
                <w:lang w:val="en-US"/>
              </w:rPr>
              <w:t>II</w:t>
            </w:r>
            <w:r w:rsidRPr="003B21E0">
              <w:rPr>
                <w:rFonts w:ascii="Times New Roman" w:hAnsi="Times New Roman" w:cs="Times New Roman"/>
                <w:sz w:val="24"/>
                <w:szCs w:val="24"/>
              </w:rPr>
              <w:t xml:space="preserve"> указывать только 2022 и 2023 годы или и 2024 тоже с нулевой суммой?</w:t>
            </w:r>
          </w:p>
          <w:p w:rsidR="00CD0346" w:rsidRPr="003B21E0" w:rsidRDefault="00CD0346" w:rsidP="000D43BF">
            <w:pPr>
              <w:pStyle w:val="a8"/>
              <w:numPr>
                <w:ilvl w:val="0"/>
                <w:numId w:val="3"/>
              </w:numPr>
              <w:tabs>
                <w:tab w:val="left" w:pos="993"/>
              </w:tabs>
              <w:ind w:left="0" w:firstLine="177"/>
              <w:jc w:val="both"/>
              <w:rPr>
                <w:rFonts w:ascii="Times New Roman" w:hAnsi="Times New Roman" w:cs="Times New Roman"/>
                <w:sz w:val="24"/>
                <w:szCs w:val="24"/>
              </w:rPr>
            </w:pPr>
            <w:r w:rsidRPr="003B21E0">
              <w:rPr>
                <w:rFonts w:ascii="Times New Roman" w:hAnsi="Times New Roman" w:cs="Times New Roman"/>
                <w:sz w:val="24"/>
                <w:szCs w:val="24"/>
              </w:rPr>
              <w:t>Вступит ли в силу положение абзаца 2 пункта 7.2. соглашения:</w:t>
            </w:r>
          </w:p>
          <w:p w:rsidR="00CD0346" w:rsidRPr="003B21E0" w:rsidRDefault="00CD0346" w:rsidP="000D43BF">
            <w:pPr>
              <w:pStyle w:val="a8"/>
              <w:tabs>
                <w:tab w:val="left" w:pos="993"/>
              </w:tabs>
              <w:ind w:left="0" w:firstLine="177"/>
              <w:jc w:val="both"/>
              <w:rPr>
                <w:rFonts w:ascii="Times New Roman" w:hAnsi="Times New Roman" w:cs="Times New Roman"/>
                <w:sz w:val="24"/>
                <w:szCs w:val="24"/>
              </w:rPr>
            </w:pPr>
            <w:r w:rsidRPr="003B21E0">
              <w:rPr>
                <w:rFonts w:ascii="Times New Roman" w:hAnsi="Times New Roman" w:cs="Times New Roman"/>
                <w:sz w:val="24"/>
                <w:szCs w:val="24"/>
              </w:rPr>
              <w:t>«</w:t>
            </w:r>
            <w:r w:rsidRPr="003B21E0">
              <w:rPr>
                <w:rFonts w:ascii="Times New Roman" w:hAnsi="Times New Roman" w:cs="Times New Roman"/>
                <w:i/>
                <w:sz w:val="24"/>
                <w:szCs w:val="24"/>
              </w:rPr>
              <w:t>В случае заключения нового соглашения по предмету настоящего Соглашения обязательства Сторон по настоящему Соглашению прекращаются.</w:t>
            </w:r>
            <w:r w:rsidRPr="003B21E0">
              <w:rPr>
                <w:rFonts w:ascii="Times New Roman" w:hAnsi="Times New Roman" w:cs="Times New Roman"/>
                <w:sz w:val="24"/>
                <w:szCs w:val="24"/>
              </w:rPr>
              <w:t>»</w:t>
            </w:r>
          </w:p>
          <w:p w:rsidR="00CD0346" w:rsidRPr="003B21E0" w:rsidRDefault="00CD0346" w:rsidP="000D43BF">
            <w:pPr>
              <w:pStyle w:val="a8"/>
              <w:tabs>
                <w:tab w:val="left" w:pos="993"/>
              </w:tabs>
              <w:ind w:left="0" w:firstLine="177"/>
              <w:jc w:val="both"/>
              <w:rPr>
                <w:rFonts w:ascii="Times New Roman" w:hAnsi="Times New Roman" w:cs="Times New Roman"/>
                <w:sz w:val="24"/>
                <w:szCs w:val="24"/>
              </w:rPr>
            </w:pPr>
            <w:r w:rsidRPr="003B21E0">
              <w:rPr>
                <w:rFonts w:ascii="Times New Roman" w:hAnsi="Times New Roman" w:cs="Times New Roman"/>
                <w:sz w:val="24"/>
                <w:szCs w:val="24"/>
              </w:rPr>
              <w:t xml:space="preserve">или предметы старого и нового соглашений будут считаться различными? </w:t>
            </w:r>
          </w:p>
          <w:p w:rsidR="00CD0346" w:rsidRDefault="00CD0346" w:rsidP="000D43BF">
            <w:pPr>
              <w:pStyle w:val="a8"/>
              <w:tabs>
                <w:tab w:val="left" w:pos="993"/>
              </w:tabs>
              <w:ind w:left="0" w:firstLine="177"/>
              <w:jc w:val="both"/>
              <w:rPr>
                <w:rFonts w:ascii="Times New Roman" w:hAnsi="Times New Roman" w:cs="Times New Roman"/>
                <w:sz w:val="24"/>
                <w:szCs w:val="24"/>
              </w:rPr>
            </w:pPr>
            <w:r w:rsidRPr="003B21E0">
              <w:rPr>
                <w:rFonts w:ascii="Times New Roman" w:hAnsi="Times New Roman" w:cs="Times New Roman"/>
                <w:sz w:val="24"/>
                <w:szCs w:val="24"/>
              </w:rPr>
              <w:t>Или предмет старого соглашения следует изменить? Если да, то как?</w:t>
            </w:r>
          </w:p>
          <w:p w:rsidR="00125397" w:rsidRPr="003B21E0" w:rsidRDefault="00125397" w:rsidP="000D43BF">
            <w:pPr>
              <w:pStyle w:val="a8"/>
              <w:tabs>
                <w:tab w:val="left" w:pos="993"/>
              </w:tabs>
              <w:ind w:left="0" w:firstLine="177"/>
              <w:jc w:val="both"/>
              <w:rPr>
                <w:rFonts w:ascii="Times New Roman" w:hAnsi="Times New Roman" w:cs="Times New Roman"/>
                <w:sz w:val="24"/>
                <w:szCs w:val="24"/>
              </w:rPr>
            </w:pPr>
          </w:p>
          <w:p w:rsidR="00CD0346" w:rsidRPr="003B21E0" w:rsidRDefault="00CD0346" w:rsidP="000D43BF">
            <w:pPr>
              <w:pStyle w:val="a8"/>
              <w:numPr>
                <w:ilvl w:val="0"/>
                <w:numId w:val="3"/>
              </w:numPr>
              <w:tabs>
                <w:tab w:val="left" w:pos="993"/>
              </w:tabs>
              <w:ind w:left="0" w:firstLine="177"/>
              <w:jc w:val="both"/>
              <w:rPr>
                <w:rFonts w:ascii="Times New Roman" w:hAnsi="Times New Roman" w:cs="Times New Roman"/>
                <w:sz w:val="24"/>
                <w:szCs w:val="24"/>
              </w:rPr>
            </w:pPr>
            <w:r w:rsidRPr="003B21E0">
              <w:rPr>
                <w:rFonts w:ascii="Times New Roman" w:hAnsi="Times New Roman" w:cs="Times New Roman"/>
                <w:sz w:val="24"/>
                <w:szCs w:val="24"/>
              </w:rPr>
              <w:lastRenderedPageBreak/>
              <w:t>Если положение пункта 7.2. вступит в силу и обязательства по старому соглашению прекратятся после заключения нового соглашения как будет обеспечено исполнение обязательств по возврату средств федерального бюджета, возврату неиспользованных в текущем финансовом году федеральных средств в бюджет субъекта на те же цели, достижение установленных на 2021 год результатов в соответствии с приложением № 2 к соглашению, которых в текущем году субъектам не удалось достичь (устранение нарушение до 1 апреля следующего года)?</w:t>
            </w:r>
          </w:p>
          <w:p w:rsidR="00CD0346" w:rsidRPr="003B21E0" w:rsidRDefault="00CD0346" w:rsidP="000D43BF">
            <w:pPr>
              <w:pStyle w:val="a8"/>
              <w:numPr>
                <w:ilvl w:val="0"/>
                <w:numId w:val="3"/>
              </w:numPr>
              <w:tabs>
                <w:tab w:val="left" w:pos="1134"/>
              </w:tabs>
              <w:ind w:left="0" w:firstLine="177"/>
              <w:jc w:val="both"/>
              <w:rPr>
                <w:rFonts w:ascii="Times New Roman" w:hAnsi="Times New Roman" w:cs="Times New Roman"/>
                <w:sz w:val="24"/>
                <w:szCs w:val="24"/>
              </w:rPr>
            </w:pPr>
            <w:r w:rsidRPr="003B21E0">
              <w:rPr>
                <w:rFonts w:ascii="Times New Roman" w:hAnsi="Times New Roman" w:cs="Times New Roman"/>
                <w:sz w:val="24"/>
                <w:szCs w:val="24"/>
              </w:rPr>
              <w:t xml:space="preserve">Дополнительные соглашения к старым соглашениям на обнуление БА и ИМБТ в 2022-2023 годах будут содержать изменения только </w:t>
            </w:r>
            <w:r w:rsidRPr="003B21E0">
              <w:rPr>
                <w:rFonts w:ascii="Times New Roman" w:hAnsi="Times New Roman" w:cs="Times New Roman"/>
                <w:sz w:val="24"/>
                <w:szCs w:val="24"/>
                <w:lang w:val="en-US"/>
              </w:rPr>
              <w:t>II</w:t>
            </w:r>
            <w:r w:rsidRPr="003B21E0">
              <w:rPr>
                <w:rFonts w:ascii="Times New Roman" w:hAnsi="Times New Roman" w:cs="Times New Roman"/>
                <w:sz w:val="24"/>
                <w:szCs w:val="24"/>
              </w:rPr>
              <w:t xml:space="preserve"> раздела и приложения № 1? Если не только, какие пункты и как должны быть изменены?</w:t>
            </w:r>
          </w:p>
          <w:p w:rsidR="00CD0346" w:rsidRPr="003B21E0" w:rsidRDefault="00CD0346" w:rsidP="000D43BF">
            <w:pPr>
              <w:pStyle w:val="a8"/>
              <w:numPr>
                <w:ilvl w:val="0"/>
                <w:numId w:val="3"/>
              </w:numPr>
              <w:tabs>
                <w:tab w:val="left" w:pos="1134"/>
              </w:tabs>
              <w:ind w:left="0" w:firstLine="177"/>
              <w:jc w:val="both"/>
              <w:rPr>
                <w:rFonts w:ascii="Times New Roman" w:hAnsi="Times New Roman" w:cs="Times New Roman"/>
                <w:sz w:val="24"/>
                <w:szCs w:val="24"/>
              </w:rPr>
            </w:pPr>
            <w:r w:rsidRPr="003B21E0">
              <w:rPr>
                <w:rFonts w:ascii="Times New Roman" w:hAnsi="Times New Roman" w:cs="Times New Roman"/>
                <w:sz w:val="24"/>
                <w:szCs w:val="24"/>
              </w:rPr>
              <w:t xml:space="preserve">До какой даты будут действовать старые соглашения? </w:t>
            </w:r>
          </w:p>
          <w:p w:rsidR="00CD0346" w:rsidRPr="003B21E0" w:rsidRDefault="00CD0346" w:rsidP="000D43BF">
            <w:pPr>
              <w:pStyle w:val="a8"/>
              <w:tabs>
                <w:tab w:val="left" w:pos="1134"/>
              </w:tabs>
              <w:ind w:left="0" w:firstLine="177"/>
              <w:jc w:val="both"/>
              <w:rPr>
                <w:rFonts w:ascii="Times New Roman" w:hAnsi="Times New Roman" w:cs="Times New Roman"/>
                <w:sz w:val="24"/>
                <w:szCs w:val="24"/>
              </w:rPr>
            </w:pPr>
            <w:r w:rsidRPr="003B21E0">
              <w:rPr>
                <w:rFonts w:ascii="Times New Roman" w:hAnsi="Times New Roman" w:cs="Times New Roman"/>
                <w:sz w:val="24"/>
                <w:szCs w:val="24"/>
              </w:rPr>
              <w:t xml:space="preserve">Или в последствии будет еще дополнительное соглашение </w:t>
            </w:r>
            <w:r w:rsidRPr="003B21E0">
              <w:rPr>
                <w:rFonts w:ascii="Times New Roman" w:hAnsi="Times New Roman" w:cs="Times New Roman"/>
                <w:sz w:val="24"/>
                <w:szCs w:val="24"/>
              </w:rPr>
              <w:br/>
              <w:t>на расторжение? Когда?</w:t>
            </w:r>
          </w:p>
          <w:p w:rsidR="00CD0346" w:rsidRPr="003B21E0" w:rsidRDefault="00CD0346" w:rsidP="00125397">
            <w:pPr>
              <w:ind w:firstLine="177"/>
              <w:jc w:val="both"/>
              <w:rPr>
                <w:rFonts w:ascii="Times New Roman" w:hAnsi="Times New Roman" w:cs="Times New Roman"/>
                <w:sz w:val="24"/>
                <w:szCs w:val="24"/>
              </w:rPr>
            </w:pPr>
            <w:r w:rsidRPr="003B21E0">
              <w:rPr>
                <w:rFonts w:ascii="Times New Roman" w:hAnsi="Times New Roman" w:cs="Times New Roman"/>
                <w:sz w:val="24"/>
                <w:szCs w:val="24"/>
              </w:rPr>
              <w:t>До момента расторжения будет действовать обязательство по достижению результатов в соответствии с приложением № 2 к соглашению не обеспеченное финансами и одновременно с аналогичным обязательством по новому соглашению. Как решать эту проблему?</w:t>
            </w:r>
          </w:p>
        </w:tc>
        <w:tc>
          <w:tcPr>
            <w:tcW w:w="7655" w:type="dxa"/>
          </w:tcPr>
          <w:p w:rsidR="00CD0346" w:rsidRPr="003B21E0" w:rsidRDefault="00CD0346" w:rsidP="00125397">
            <w:pPr>
              <w:ind w:firstLine="316"/>
              <w:jc w:val="both"/>
              <w:rPr>
                <w:rFonts w:ascii="Times New Roman" w:hAnsi="Times New Roman" w:cs="Times New Roman"/>
                <w:sz w:val="24"/>
                <w:szCs w:val="24"/>
              </w:rPr>
            </w:pPr>
          </w:p>
          <w:p w:rsidR="00CD0346" w:rsidRPr="003B21E0" w:rsidRDefault="00CD0346" w:rsidP="00125397">
            <w:pPr>
              <w:ind w:firstLine="316"/>
              <w:jc w:val="both"/>
              <w:rPr>
                <w:rFonts w:ascii="Times New Roman" w:hAnsi="Times New Roman" w:cs="Times New Roman"/>
                <w:sz w:val="24"/>
                <w:szCs w:val="24"/>
              </w:rPr>
            </w:pPr>
          </w:p>
          <w:p w:rsidR="00CD0346" w:rsidRPr="003B21E0" w:rsidRDefault="00CD0346" w:rsidP="00125397">
            <w:pPr>
              <w:ind w:firstLine="316"/>
              <w:jc w:val="both"/>
              <w:rPr>
                <w:rFonts w:ascii="Times New Roman" w:hAnsi="Times New Roman" w:cs="Times New Roman"/>
                <w:sz w:val="24"/>
                <w:szCs w:val="24"/>
              </w:rPr>
            </w:pPr>
          </w:p>
          <w:p w:rsidR="00CD0346" w:rsidRPr="003B21E0" w:rsidRDefault="00CD0346" w:rsidP="00125397">
            <w:pPr>
              <w:ind w:firstLine="316"/>
              <w:jc w:val="both"/>
              <w:rPr>
                <w:rFonts w:ascii="Times New Roman" w:hAnsi="Times New Roman" w:cs="Times New Roman"/>
                <w:sz w:val="24"/>
                <w:szCs w:val="24"/>
              </w:rPr>
            </w:pPr>
          </w:p>
          <w:p w:rsidR="00CD0346" w:rsidRPr="003B21E0" w:rsidRDefault="00CD0346" w:rsidP="00125397">
            <w:pPr>
              <w:ind w:firstLine="316"/>
              <w:jc w:val="both"/>
              <w:rPr>
                <w:rFonts w:ascii="Times New Roman" w:hAnsi="Times New Roman" w:cs="Times New Roman"/>
                <w:sz w:val="24"/>
                <w:szCs w:val="24"/>
              </w:rPr>
            </w:pPr>
          </w:p>
          <w:p w:rsidR="00CD0346" w:rsidRPr="003B21E0" w:rsidRDefault="00CD0346" w:rsidP="00125397">
            <w:pPr>
              <w:ind w:firstLine="316"/>
              <w:jc w:val="both"/>
              <w:rPr>
                <w:rFonts w:ascii="Times New Roman" w:hAnsi="Times New Roman" w:cs="Times New Roman"/>
                <w:sz w:val="24"/>
                <w:szCs w:val="24"/>
              </w:rPr>
            </w:pPr>
          </w:p>
          <w:p w:rsidR="00CD0346" w:rsidRPr="003B21E0" w:rsidRDefault="00CD0346" w:rsidP="00125397">
            <w:pPr>
              <w:ind w:firstLine="316"/>
              <w:jc w:val="both"/>
              <w:rPr>
                <w:rFonts w:ascii="Times New Roman" w:hAnsi="Times New Roman" w:cs="Times New Roman"/>
                <w:sz w:val="24"/>
                <w:szCs w:val="24"/>
              </w:rPr>
            </w:pPr>
          </w:p>
          <w:p w:rsidR="000D43BF" w:rsidRDefault="000D43BF" w:rsidP="00125397">
            <w:pPr>
              <w:ind w:firstLine="316"/>
              <w:jc w:val="both"/>
              <w:rPr>
                <w:rFonts w:ascii="Times New Roman" w:hAnsi="Times New Roman" w:cs="Times New Roman"/>
                <w:b/>
                <w:sz w:val="24"/>
                <w:szCs w:val="24"/>
              </w:rPr>
            </w:pPr>
          </w:p>
          <w:p w:rsidR="00CD0346" w:rsidRPr="003B21E0" w:rsidRDefault="00CD0346" w:rsidP="00125397">
            <w:pPr>
              <w:ind w:firstLine="316"/>
              <w:jc w:val="both"/>
              <w:rPr>
                <w:rFonts w:ascii="Times New Roman" w:hAnsi="Times New Roman" w:cs="Times New Roman"/>
                <w:sz w:val="24"/>
                <w:szCs w:val="24"/>
              </w:rPr>
            </w:pPr>
            <w:r w:rsidRPr="003B21E0">
              <w:rPr>
                <w:rFonts w:ascii="Times New Roman" w:hAnsi="Times New Roman" w:cs="Times New Roman"/>
                <w:b/>
                <w:sz w:val="24"/>
                <w:szCs w:val="24"/>
              </w:rPr>
              <w:t>1.</w:t>
            </w:r>
            <w:r w:rsidRPr="003B21E0">
              <w:rPr>
                <w:rFonts w:ascii="Times New Roman" w:hAnsi="Times New Roman" w:cs="Times New Roman"/>
                <w:sz w:val="24"/>
                <w:szCs w:val="24"/>
              </w:rPr>
              <w:t xml:space="preserve"> В новом соглашении указывается срок, на который доведены ЛБО на предоставление ИМБТ (на 2022 год, на 2022 -2023 годы или на 3 года (2022-2024 </w:t>
            </w:r>
            <w:proofErr w:type="spellStart"/>
            <w:r w:rsidRPr="003B21E0">
              <w:rPr>
                <w:rFonts w:ascii="Times New Roman" w:hAnsi="Times New Roman" w:cs="Times New Roman"/>
                <w:sz w:val="24"/>
                <w:szCs w:val="24"/>
              </w:rPr>
              <w:t>гг</w:t>
            </w:r>
            <w:proofErr w:type="spellEnd"/>
            <w:r w:rsidRPr="003B21E0">
              <w:rPr>
                <w:rFonts w:ascii="Times New Roman" w:hAnsi="Times New Roman" w:cs="Times New Roman"/>
                <w:sz w:val="24"/>
                <w:szCs w:val="24"/>
              </w:rPr>
              <w:t xml:space="preserve">). </w:t>
            </w:r>
          </w:p>
          <w:p w:rsidR="00CD0346" w:rsidRPr="003B21E0" w:rsidRDefault="00CD0346" w:rsidP="00125397">
            <w:pPr>
              <w:ind w:firstLine="316"/>
              <w:jc w:val="both"/>
              <w:rPr>
                <w:rFonts w:ascii="Times New Roman" w:hAnsi="Times New Roman" w:cs="Times New Roman"/>
                <w:b/>
                <w:sz w:val="24"/>
                <w:szCs w:val="24"/>
              </w:rPr>
            </w:pPr>
          </w:p>
          <w:p w:rsidR="00CD0346" w:rsidRPr="003B21E0" w:rsidRDefault="00CD0346" w:rsidP="00125397">
            <w:pPr>
              <w:ind w:firstLine="316"/>
              <w:jc w:val="both"/>
              <w:rPr>
                <w:rFonts w:ascii="Times New Roman" w:hAnsi="Times New Roman" w:cs="Times New Roman"/>
                <w:sz w:val="24"/>
                <w:szCs w:val="24"/>
              </w:rPr>
            </w:pPr>
            <w:r w:rsidRPr="003B21E0">
              <w:rPr>
                <w:rFonts w:ascii="Times New Roman" w:hAnsi="Times New Roman" w:cs="Times New Roman"/>
                <w:b/>
                <w:sz w:val="24"/>
                <w:szCs w:val="24"/>
              </w:rPr>
              <w:t>2.</w:t>
            </w:r>
            <w:r w:rsidRPr="003B21E0">
              <w:rPr>
                <w:rFonts w:ascii="Times New Roman" w:hAnsi="Times New Roman" w:cs="Times New Roman"/>
                <w:sz w:val="24"/>
                <w:szCs w:val="24"/>
              </w:rPr>
              <w:t xml:space="preserve"> Пункты 2.1 и 2.2 раздела </w:t>
            </w:r>
            <w:r w:rsidRPr="003B21E0">
              <w:rPr>
                <w:rFonts w:ascii="Times New Roman" w:hAnsi="Times New Roman" w:cs="Times New Roman"/>
                <w:sz w:val="24"/>
                <w:szCs w:val="24"/>
                <w:lang w:val="en-US"/>
              </w:rPr>
              <w:t>II</w:t>
            </w:r>
            <w:r w:rsidRPr="003B21E0">
              <w:rPr>
                <w:rFonts w:ascii="Times New Roman" w:hAnsi="Times New Roman" w:cs="Times New Roman"/>
                <w:sz w:val="24"/>
                <w:szCs w:val="24"/>
              </w:rPr>
              <w:t xml:space="preserve"> соглашения оформляются с учетом положений пункта 1.1. Положения указанных пунктов соглашения в части годов предоставления ИМБТ должны корреспондироваться между собой.   </w:t>
            </w:r>
          </w:p>
          <w:p w:rsidR="00CD0346" w:rsidRPr="003B21E0" w:rsidRDefault="00CD0346" w:rsidP="00125397">
            <w:pPr>
              <w:ind w:firstLine="316"/>
              <w:jc w:val="both"/>
              <w:rPr>
                <w:rFonts w:ascii="Times New Roman" w:hAnsi="Times New Roman" w:cs="Times New Roman"/>
                <w:sz w:val="24"/>
                <w:szCs w:val="24"/>
              </w:rPr>
            </w:pPr>
            <w:r w:rsidRPr="003B21E0">
              <w:rPr>
                <w:rFonts w:ascii="Times New Roman" w:hAnsi="Times New Roman" w:cs="Times New Roman"/>
                <w:b/>
                <w:sz w:val="24"/>
                <w:szCs w:val="24"/>
              </w:rPr>
              <w:t>3.</w:t>
            </w:r>
            <w:r w:rsidRPr="003B21E0">
              <w:rPr>
                <w:rFonts w:ascii="Times New Roman" w:hAnsi="Times New Roman" w:cs="Times New Roman"/>
                <w:sz w:val="24"/>
                <w:szCs w:val="24"/>
              </w:rPr>
              <w:t> При заключении нового соглашения в пункте 1.1 «Предмет договора» указывается другой период, в этой связи не верно говорить о совпадении предметов соглашений.</w:t>
            </w:r>
          </w:p>
          <w:p w:rsidR="00CD0346" w:rsidRPr="003B21E0" w:rsidRDefault="00CD0346" w:rsidP="00125397">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В случае заключения дополнительного соглашения к соглашению о предоставлении ИМБТ в 2021 году в целях пролонгации соглашения на 2022 год, следует внести изменения в пункт 1.1 в части периода предоставления ИМБТ (уточнить годы предоставления). </w:t>
            </w:r>
          </w:p>
          <w:p w:rsidR="00CD0346" w:rsidRPr="003B21E0" w:rsidRDefault="00CD0346" w:rsidP="00125397">
            <w:pPr>
              <w:ind w:firstLine="316"/>
              <w:jc w:val="both"/>
              <w:rPr>
                <w:rFonts w:ascii="Times New Roman" w:hAnsi="Times New Roman" w:cs="Times New Roman"/>
                <w:sz w:val="24"/>
                <w:szCs w:val="24"/>
              </w:rPr>
            </w:pPr>
            <w:r w:rsidRPr="003B21E0">
              <w:rPr>
                <w:rFonts w:ascii="Times New Roman" w:hAnsi="Times New Roman" w:cs="Times New Roman"/>
                <w:b/>
                <w:sz w:val="24"/>
                <w:szCs w:val="24"/>
              </w:rPr>
              <w:lastRenderedPageBreak/>
              <w:t>4</w:t>
            </w:r>
            <w:r w:rsidRPr="003B21E0">
              <w:rPr>
                <w:rFonts w:ascii="Times New Roman" w:hAnsi="Times New Roman" w:cs="Times New Roman"/>
                <w:sz w:val="24"/>
                <w:szCs w:val="24"/>
              </w:rPr>
              <w:t xml:space="preserve">. В соответствии с положениями статьей 132.1 Бюджетного кодекса Российской Федерации (далее – Бюджетный кодекс) ИМБТ из федерального бюджета региональным бюджетам предоставляются в целях </w:t>
            </w:r>
            <w:proofErr w:type="spellStart"/>
            <w:r w:rsidRPr="003B21E0">
              <w:rPr>
                <w:rFonts w:ascii="Times New Roman" w:hAnsi="Times New Roman" w:cs="Times New Roman"/>
                <w:sz w:val="24"/>
                <w:szCs w:val="24"/>
              </w:rPr>
              <w:t>софинансирования</w:t>
            </w:r>
            <w:proofErr w:type="spellEnd"/>
            <w:r w:rsidRPr="003B21E0">
              <w:rPr>
                <w:rFonts w:ascii="Times New Roman" w:hAnsi="Times New Roman" w:cs="Times New Roman"/>
                <w:sz w:val="24"/>
                <w:szCs w:val="24"/>
              </w:rPr>
              <w:t xml:space="preserve"> расходных обязательств субъектов Российской Федерации. </w:t>
            </w:r>
          </w:p>
          <w:p w:rsidR="00CD0346" w:rsidRPr="003B21E0" w:rsidRDefault="00CD0346" w:rsidP="00125397">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Согласно </w:t>
            </w:r>
            <w:proofErr w:type="gramStart"/>
            <w:r w:rsidRPr="003B21E0">
              <w:rPr>
                <w:rFonts w:ascii="Times New Roman" w:hAnsi="Times New Roman" w:cs="Times New Roman"/>
                <w:sz w:val="24"/>
                <w:szCs w:val="24"/>
              </w:rPr>
              <w:t>положениям</w:t>
            </w:r>
            <w:proofErr w:type="gramEnd"/>
            <w:r w:rsidRPr="003B21E0">
              <w:rPr>
                <w:rFonts w:ascii="Times New Roman" w:hAnsi="Times New Roman" w:cs="Times New Roman"/>
                <w:sz w:val="24"/>
                <w:szCs w:val="24"/>
              </w:rPr>
              <w:t xml:space="preserve"> статьей 6, 65, 85 Бюджетного кодекса финансовое обеспечение исполнения расходных обязательств субъектов Российской Федерации осуществляются за счет средств соответствующих субъектов Российской Федерации.</w:t>
            </w:r>
          </w:p>
          <w:p w:rsidR="00CD0346" w:rsidRPr="003B21E0" w:rsidRDefault="00CD0346" w:rsidP="00125397">
            <w:pPr>
              <w:ind w:firstLine="316"/>
              <w:jc w:val="both"/>
              <w:rPr>
                <w:rFonts w:ascii="Times New Roman" w:hAnsi="Times New Roman" w:cs="Times New Roman"/>
                <w:sz w:val="24"/>
                <w:szCs w:val="24"/>
              </w:rPr>
            </w:pPr>
            <w:r w:rsidRPr="003B21E0">
              <w:rPr>
                <w:rFonts w:ascii="Times New Roman" w:hAnsi="Times New Roman" w:cs="Times New Roman"/>
                <w:sz w:val="24"/>
                <w:szCs w:val="24"/>
              </w:rPr>
              <w:t>Российская Федерация, предоставляя региональным бюджетам ИМБТ, оказывает финансовую помощь субъектам Российской Федерации в исполнении их расходных обязательств.</w:t>
            </w:r>
          </w:p>
          <w:p w:rsidR="00CD0346" w:rsidRPr="003B21E0" w:rsidRDefault="00CD0346" w:rsidP="00125397">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Отмечается, что в соответствии положениями Бюджетного кодекса обязательства по предоставлению ИМБТ исполняются </w:t>
            </w:r>
            <w:proofErr w:type="gramStart"/>
            <w:r w:rsidRPr="003B21E0">
              <w:rPr>
                <w:rFonts w:ascii="Times New Roman" w:hAnsi="Times New Roman" w:cs="Times New Roman"/>
                <w:sz w:val="24"/>
                <w:szCs w:val="24"/>
              </w:rPr>
              <w:t>в пределах</w:t>
            </w:r>
            <w:proofErr w:type="gramEnd"/>
            <w:r w:rsidRPr="003B21E0">
              <w:rPr>
                <w:rFonts w:ascii="Times New Roman" w:hAnsi="Times New Roman" w:cs="Times New Roman"/>
                <w:sz w:val="24"/>
                <w:szCs w:val="24"/>
              </w:rPr>
              <w:t xml:space="preserve"> доведенных ЛБО.</w:t>
            </w:r>
          </w:p>
          <w:p w:rsidR="00CD0346" w:rsidRPr="003B21E0" w:rsidRDefault="00CD0346" w:rsidP="00125397">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При этом из федерального бюджета региональным бюджетам в соответствии с положениями абзаца пятого и седьмого пункта 4  статьи 94 Бюджетного кодекса  в порядке,  определенном   с положениями абзацев пятого-шестого пункта 4 Положения № 1496, в пределах остатков БА федерального бюджета на предоставление ИМБТ,  не использованных на начало текущего финансового  года, могут быть предоставлены (увеличены размеры предоставляемых в текущем финансовом году) ИМБТ на оплату государственных (муниципальных контрактов), подлежащих по условиям контрактов оплате в отчетном финансовом году, источником </w:t>
            </w:r>
            <w:proofErr w:type="spellStart"/>
            <w:r w:rsidRPr="003B21E0">
              <w:rPr>
                <w:rFonts w:ascii="Times New Roman" w:hAnsi="Times New Roman" w:cs="Times New Roman"/>
                <w:sz w:val="24"/>
                <w:szCs w:val="24"/>
              </w:rPr>
              <w:t>софинансирования</w:t>
            </w:r>
            <w:proofErr w:type="spellEnd"/>
            <w:r w:rsidRPr="003B21E0">
              <w:rPr>
                <w:rFonts w:ascii="Times New Roman" w:hAnsi="Times New Roman" w:cs="Times New Roman"/>
                <w:sz w:val="24"/>
                <w:szCs w:val="24"/>
              </w:rPr>
              <w:t xml:space="preserve"> которых являются ИМБТ из федерального бюджета. </w:t>
            </w:r>
          </w:p>
          <w:p w:rsidR="00CD0346" w:rsidRPr="003B21E0" w:rsidRDefault="00CD0346" w:rsidP="00125397">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 </w:t>
            </w:r>
            <w:r w:rsidRPr="003B21E0">
              <w:rPr>
                <w:rFonts w:ascii="Times New Roman" w:hAnsi="Times New Roman" w:cs="Times New Roman"/>
                <w:b/>
                <w:sz w:val="24"/>
                <w:szCs w:val="24"/>
              </w:rPr>
              <w:t>5</w:t>
            </w:r>
            <w:r w:rsidRPr="003B21E0">
              <w:rPr>
                <w:rFonts w:ascii="Times New Roman" w:hAnsi="Times New Roman" w:cs="Times New Roman"/>
                <w:sz w:val="24"/>
                <w:szCs w:val="24"/>
              </w:rPr>
              <w:t xml:space="preserve">. При заключении дополнительных соглашений в целях «обнуления» показателей планового периода в соглашениях о предоставления ИМБТ в 2021 году (далее – соглашение), по форме приложения № 13 к Типовой форме соглашения о предоставлении иного межбюджетного трансферта, имеющего целевое назначение, из федерального бюджета бюджету субъекта Российской Федерации, утвержденной приказом Минфина России от 14.12.2018 № 270н, вносятся изменения в пункты соглашения, предусмотренные пунктами  1.1, 2.1, 2.2, 4.1.1,  7.5  указанной типовой формы, а также в приложение к соглашению, оформленное по форме приложения № 1. </w:t>
            </w:r>
          </w:p>
          <w:p w:rsidR="00CD0346" w:rsidRPr="003B21E0" w:rsidRDefault="00CD0346" w:rsidP="00125397">
            <w:pPr>
              <w:ind w:firstLine="316"/>
              <w:jc w:val="both"/>
              <w:rPr>
                <w:rFonts w:ascii="Times New Roman" w:hAnsi="Times New Roman" w:cs="Times New Roman"/>
                <w:sz w:val="24"/>
                <w:szCs w:val="24"/>
              </w:rPr>
            </w:pPr>
          </w:p>
          <w:p w:rsidR="00CD0346" w:rsidRPr="003B21E0" w:rsidRDefault="00CD0346" w:rsidP="00125397">
            <w:pPr>
              <w:ind w:firstLine="316"/>
              <w:jc w:val="both"/>
              <w:rPr>
                <w:rFonts w:ascii="Times New Roman" w:hAnsi="Times New Roman" w:cs="Times New Roman"/>
                <w:sz w:val="24"/>
                <w:szCs w:val="24"/>
              </w:rPr>
            </w:pPr>
            <w:r w:rsidRPr="003B21E0">
              <w:rPr>
                <w:rFonts w:ascii="Times New Roman" w:hAnsi="Times New Roman" w:cs="Times New Roman"/>
                <w:b/>
                <w:sz w:val="24"/>
                <w:szCs w:val="24"/>
              </w:rPr>
              <w:t>6</w:t>
            </w:r>
            <w:r w:rsidRPr="003B21E0">
              <w:rPr>
                <w:rFonts w:ascii="Times New Roman" w:hAnsi="Times New Roman" w:cs="Times New Roman"/>
                <w:sz w:val="24"/>
                <w:szCs w:val="24"/>
              </w:rPr>
              <w:t>. Лимиты бюджетных обязательств действуют до</w:t>
            </w:r>
            <w:r w:rsidRPr="003B21E0">
              <w:rPr>
                <w:rFonts w:ascii="Times New Roman" w:hAnsi="Times New Roman" w:cs="Times New Roman"/>
                <w:sz w:val="24"/>
                <w:szCs w:val="24"/>
              </w:rPr>
              <w:br/>
              <w:t xml:space="preserve"> 31 декабря. Соответственно обязательства по предоставлению МБТ, предусмотренных   к представлению в соответствующем финансовом году прекращаются также 31 декабря. </w:t>
            </w:r>
          </w:p>
          <w:p w:rsidR="00CD0346" w:rsidRPr="003B21E0" w:rsidRDefault="00CD0346" w:rsidP="00F97AB7">
            <w:pPr>
              <w:ind w:firstLine="316"/>
              <w:jc w:val="both"/>
              <w:rPr>
                <w:rFonts w:ascii="Times New Roman" w:hAnsi="Times New Roman" w:cs="Times New Roman"/>
                <w:sz w:val="24"/>
                <w:szCs w:val="24"/>
              </w:rPr>
            </w:pPr>
            <w:r w:rsidRPr="003B21E0">
              <w:rPr>
                <w:rFonts w:ascii="Times New Roman" w:hAnsi="Times New Roman" w:cs="Times New Roman"/>
                <w:sz w:val="24"/>
                <w:szCs w:val="24"/>
              </w:rPr>
              <w:t xml:space="preserve">В части обязательств по достижению значений результатов предоставления МБТ, следует исходит из того, что указанный результат – это результат исполнения расходного обязательства, принятого субъектом Российской Федерации в соответствии с положениями Бюджетного кодекса (например, обусловленные нормативным правовым актом субъекта Российской Федерации обязательства возмещать затраты юридических лиц в сфере переработки с/х продукции). Указанные обязательства субъекта Российской Федерации могут прекращены только в случае прекращения действия акта, обуславливающего такое обязательство, либо его полным исполнением. </w:t>
            </w: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lastRenderedPageBreak/>
              <w:t>35.</w:t>
            </w:r>
          </w:p>
        </w:tc>
        <w:tc>
          <w:tcPr>
            <w:tcW w:w="7513"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b/>
                <w:sz w:val="24"/>
                <w:szCs w:val="24"/>
              </w:rPr>
              <w:t>По федеральным проектам «Борьба с онкологическими заболеваниями» и «Борьба с сердечно-сосудистыми заболеваниями»</w:t>
            </w:r>
            <w:r w:rsidRPr="003B21E0">
              <w:rPr>
                <w:rFonts w:ascii="Times New Roman" w:hAnsi="Times New Roman" w:cs="Times New Roman"/>
                <w:sz w:val="24"/>
                <w:szCs w:val="24"/>
              </w:rPr>
              <w:t xml:space="preserve"> было изменено наименование и код подпрограммы в соответствии с федеральным законом от 06.12.2021 № 390-ФЗ "О федеральном бюджете на 2022 год </w:t>
            </w:r>
            <w:r w:rsidRPr="003B21E0">
              <w:rPr>
                <w:rFonts w:ascii="Times New Roman" w:hAnsi="Times New Roman" w:cs="Times New Roman"/>
                <w:sz w:val="24"/>
                <w:szCs w:val="24"/>
              </w:rPr>
              <w:br/>
              <w:t xml:space="preserve">и на плановый период 2023 и 2024 годов". В следствии чего необходима актуализация кодов бюджетной классификации по результатам федеральных проектов. В редакциях по приведению паспортов к федеральному закону </w:t>
            </w:r>
            <w:r w:rsidRPr="003B21E0">
              <w:rPr>
                <w:rFonts w:ascii="Times New Roman" w:hAnsi="Times New Roman" w:cs="Times New Roman"/>
                <w:sz w:val="24"/>
                <w:szCs w:val="24"/>
              </w:rPr>
              <w:br/>
              <w:t>о бюджете (N3.33.5) и (N2.28.5) подтягиваются старые КБК. При этом направление расходов и суммы финансового обеспечения указаны корректно.</w:t>
            </w:r>
          </w:p>
          <w:p w:rsidR="00CD0346" w:rsidRPr="003B21E0" w:rsidRDefault="00CD0346" w:rsidP="003B21E0">
            <w:pPr>
              <w:pStyle w:val="a8"/>
              <w:tabs>
                <w:tab w:val="left" w:pos="1134"/>
              </w:tabs>
              <w:ind w:left="0" w:firstLine="709"/>
              <w:jc w:val="both"/>
              <w:rPr>
                <w:rFonts w:ascii="Times New Roman" w:hAnsi="Times New Roman" w:cs="Times New Roman"/>
                <w:sz w:val="24"/>
                <w:szCs w:val="24"/>
              </w:rPr>
            </w:pPr>
            <w:r w:rsidRPr="003B21E0">
              <w:rPr>
                <w:rFonts w:ascii="Times New Roman" w:hAnsi="Times New Roman" w:cs="Times New Roman"/>
                <w:sz w:val="24"/>
                <w:szCs w:val="24"/>
              </w:rPr>
              <w:t xml:space="preserve">Пример: Проект N3, результат (31) «Оснащены (переоснащены) медицинским оборудованием региональные медицинские организации, оказывающие помощь больным онкологическими заболеваниями (диспансеры/больницы)», отображается старый КБК (056 0901 01 К N3 51900), выбрать новый КБК (056 0901 01 1 N3 51900) не представляется возможным. </w:t>
            </w:r>
          </w:p>
          <w:p w:rsidR="00CD0346" w:rsidRPr="003B21E0" w:rsidRDefault="00CD0346" w:rsidP="00125397">
            <w:pPr>
              <w:pStyle w:val="a8"/>
              <w:tabs>
                <w:tab w:val="left" w:pos="1134"/>
              </w:tabs>
              <w:ind w:left="0" w:firstLine="709"/>
              <w:jc w:val="both"/>
              <w:rPr>
                <w:rFonts w:ascii="Times New Roman" w:hAnsi="Times New Roman" w:cs="Times New Roman"/>
                <w:sz w:val="24"/>
                <w:szCs w:val="24"/>
              </w:rPr>
            </w:pPr>
            <w:r w:rsidRPr="003B21E0">
              <w:rPr>
                <w:rFonts w:ascii="Times New Roman" w:hAnsi="Times New Roman" w:cs="Times New Roman"/>
                <w:sz w:val="24"/>
                <w:szCs w:val="24"/>
              </w:rPr>
              <w:t>Каким образом актуализировать КБК в паспортах</w:t>
            </w:r>
            <w:r w:rsidR="00A8335F">
              <w:rPr>
                <w:rFonts w:ascii="Times New Roman" w:hAnsi="Times New Roman" w:cs="Times New Roman"/>
                <w:sz w:val="24"/>
                <w:szCs w:val="24"/>
              </w:rPr>
              <w:t>,</w:t>
            </w:r>
            <w:r w:rsidRPr="003B21E0">
              <w:rPr>
                <w:rFonts w:ascii="Times New Roman" w:hAnsi="Times New Roman" w:cs="Times New Roman"/>
                <w:sz w:val="24"/>
                <w:szCs w:val="24"/>
              </w:rPr>
              <w:t xml:space="preserve"> указанных выше федеральных проектов и необходимо ли это делать? Окажет ли </w:t>
            </w:r>
            <w:r w:rsidRPr="003B21E0">
              <w:rPr>
                <w:rFonts w:ascii="Times New Roman" w:hAnsi="Times New Roman" w:cs="Times New Roman"/>
                <w:sz w:val="24"/>
                <w:szCs w:val="24"/>
              </w:rPr>
              <w:lastRenderedPageBreak/>
              <w:t>это влияние на заключение соглашений о предоставлении иных межбюджетных трансфертов?</w:t>
            </w:r>
          </w:p>
        </w:tc>
        <w:tc>
          <w:tcPr>
            <w:tcW w:w="7655" w:type="dxa"/>
          </w:tcPr>
          <w:p w:rsidR="00CD0346" w:rsidRPr="003B21E0" w:rsidRDefault="00CD0346" w:rsidP="00125397">
            <w:pPr>
              <w:ind w:firstLine="175"/>
              <w:jc w:val="both"/>
              <w:rPr>
                <w:rFonts w:ascii="Times New Roman" w:hAnsi="Times New Roman" w:cs="Times New Roman"/>
                <w:sz w:val="24"/>
                <w:szCs w:val="24"/>
              </w:rPr>
            </w:pPr>
            <w:r w:rsidRPr="003B21E0">
              <w:rPr>
                <w:rFonts w:ascii="Times New Roman" w:hAnsi="Times New Roman" w:cs="Times New Roman"/>
                <w:sz w:val="24"/>
                <w:szCs w:val="24"/>
              </w:rPr>
              <w:lastRenderedPageBreak/>
              <w:t>Методические указания по разработке национальных проектов (программ) и федеральных проектов, а также формы паспортов национальных проектов (программ) и федеральных проектов (далее – методические указания), направленные письмом Аппарата Правительства Российской Федерации от 5 июля 2021 г. № П6- 45638, не предусматривают отображение информации о финансовом обеспечении реализации проектов в разрезе кодов бюджетной классификации расходов бюджетов Российской Федерации.</w:t>
            </w:r>
          </w:p>
          <w:p w:rsidR="00CD0346" w:rsidRPr="003B21E0" w:rsidRDefault="00CD0346" w:rsidP="00125397">
            <w:pPr>
              <w:ind w:firstLine="175"/>
              <w:jc w:val="both"/>
              <w:rPr>
                <w:rFonts w:ascii="Times New Roman" w:hAnsi="Times New Roman" w:cs="Times New Roman"/>
                <w:sz w:val="24"/>
                <w:szCs w:val="24"/>
              </w:rPr>
            </w:pPr>
            <w:r w:rsidRPr="003B21E0">
              <w:rPr>
                <w:rFonts w:ascii="Times New Roman" w:hAnsi="Times New Roman" w:cs="Times New Roman"/>
                <w:sz w:val="24"/>
                <w:szCs w:val="24"/>
              </w:rPr>
              <w:t>Для отражения информации о финансовом обеспечении реализации проектов в карточке результата проекта необходимо указать код направления расходов целевой статьи расходов федерального бюджета. В системе «Электронный бюджет» автоматически будет осуществлено отображение информации о бюджетных ассигнованиях, предусмотренных федеральным законом от 06.12.2021 № 390-ФЗ "О федеральном бюджете на 2022 год и на плановый период 2023 и 2024 годов" (далее- Закон о федеральном бюджете) на реализацию соответствующего результата.</w:t>
            </w:r>
          </w:p>
          <w:p w:rsidR="00CD0346" w:rsidRPr="003B21E0" w:rsidRDefault="00CD0346" w:rsidP="00125397">
            <w:pPr>
              <w:ind w:firstLine="175"/>
              <w:jc w:val="both"/>
              <w:rPr>
                <w:rFonts w:ascii="Times New Roman" w:hAnsi="Times New Roman" w:cs="Times New Roman"/>
                <w:sz w:val="24"/>
                <w:szCs w:val="24"/>
              </w:rPr>
            </w:pPr>
            <w:r w:rsidRPr="003B21E0">
              <w:rPr>
                <w:rFonts w:ascii="Times New Roman" w:hAnsi="Times New Roman" w:cs="Times New Roman"/>
                <w:sz w:val="24"/>
                <w:szCs w:val="24"/>
              </w:rPr>
              <w:t>При формировании соглашений о предоставлении средств федерального бюджета бюджетам субъектов Российской Федерации в соглашении будут отображаться коды бюджетной классификации расходов, предусмотренные Законом о федеральном бюджете.</w:t>
            </w:r>
          </w:p>
        </w:tc>
      </w:tr>
      <w:tr w:rsidR="00CD0346" w:rsidRPr="00045836" w:rsidTr="003B21E0">
        <w:trPr>
          <w:jc w:val="center"/>
        </w:trPr>
        <w:tc>
          <w:tcPr>
            <w:tcW w:w="562" w:type="dxa"/>
          </w:tcPr>
          <w:p w:rsidR="00CD0346" w:rsidRPr="003B21E0" w:rsidRDefault="00CD0346" w:rsidP="003B21E0">
            <w:pPr>
              <w:jc w:val="both"/>
              <w:rPr>
                <w:rFonts w:ascii="Times New Roman" w:hAnsi="Times New Roman" w:cs="Times New Roman"/>
                <w:sz w:val="24"/>
                <w:szCs w:val="24"/>
              </w:rPr>
            </w:pPr>
            <w:r w:rsidRPr="003B21E0">
              <w:rPr>
                <w:rFonts w:ascii="Times New Roman" w:hAnsi="Times New Roman" w:cs="Times New Roman"/>
                <w:sz w:val="24"/>
                <w:szCs w:val="24"/>
              </w:rPr>
              <w:t>36.</w:t>
            </w:r>
          </w:p>
        </w:tc>
        <w:tc>
          <w:tcPr>
            <w:tcW w:w="7513" w:type="dxa"/>
          </w:tcPr>
          <w:p w:rsidR="00CD0346" w:rsidRPr="003B21E0" w:rsidRDefault="00CD0346" w:rsidP="003B21E0">
            <w:pPr>
              <w:ind w:left="-108" w:firstLine="425"/>
              <w:jc w:val="both"/>
              <w:rPr>
                <w:rFonts w:ascii="Times New Roman" w:hAnsi="Times New Roman" w:cs="Times New Roman"/>
                <w:sz w:val="24"/>
                <w:szCs w:val="24"/>
              </w:rPr>
            </w:pPr>
            <w:r w:rsidRPr="003B21E0">
              <w:rPr>
                <w:rFonts w:ascii="Times New Roman" w:hAnsi="Times New Roman" w:cs="Times New Roman"/>
                <w:sz w:val="24"/>
                <w:szCs w:val="24"/>
              </w:rPr>
              <w:t>В соответствии с абзацем вторым пункта 1 статьи 78.1 Бюджетного кодекса Российской Федерации Федеральная служба по надзору в сфере здравоохранения (далее - Росздравнадзор) предоставляет подведомственным ФГБУ лимиты бюджетных обязательств на предоставление субсидий на иные цели (вид расходов 612) с возможностью дальнейшего распределения и использования данных ФГБУ средств по аналитическим кодам Субсидии в рамках приказа Минфина России от 13.12.2017 № 226н на закупку товаров, работ, услуг.</w:t>
            </w:r>
          </w:p>
          <w:p w:rsidR="00CD0346" w:rsidRPr="003B21E0" w:rsidRDefault="00CD0346" w:rsidP="003B21E0">
            <w:pPr>
              <w:ind w:left="-108" w:firstLine="425"/>
              <w:jc w:val="both"/>
              <w:rPr>
                <w:rFonts w:ascii="Times New Roman" w:hAnsi="Times New Roman" w:cs="Times New Roman"/>
                <w:sz w:val="24"/>
                <w:szCs w:val="24"/>
              </w:rPr>
            </w:pPr>
            <w:r w:rsidRPr="003B21E0">
              <w:rPr>
                <w:rFonts w:ascii="Times New Roman" w:hAnsi="Times New Roman" w:cs="Times New Roman"/>
                <w:sz w:val="24"/>
                <w:szCs w:val="24"/>
              </w:rPr>
              <w:t>Просим уточнить подлежат ли казначейскому сопровождению средства, предоставляемые ФГБУ в рамках Субсидий на иные цели?</w:t>
            </w:r>
          </w:p>
          <w:p w:rsidR="00CD0346" w:rsidRPr="003B21E0" w:rsidRDefault="00CD0346" w:rsidP="003B21E0">
            <w:pPr>
              <w:ind w:left="-108" w:firstLine="425"/>
              <w:jc w:val="both"/>
              <w:rPr>
                <w:rFonts w:ascii="Times New Roman" w:hAnsi="Times New Roman" w:cs="Times New Roman"/>
                <w:b/>
                <w:sz w:val="24"/>
                <w:szCs w:val="24"/>
              </w:rPr>
            </w:pPr>
          </w:p>
        </w:tc>
        <w:tc>
          <w:tcPr>
            <w:tcW w:w="7655" w:type="dxa"/>
          </w:tcPr>
          <w:p w:rsidR="00CD0346" w:rsidRPr="003B21E0" w:rsidRDefault="00CD0346" w:rsidP="00125397">
            <w:pPr>
              <w:ind w:firstLine="175"/>
              <w:jc w:val="both"/>
              <w:rPr>
                <w:rFonts w:ascii="Times New Roman" w:hAnsi="Times New Roman" w:cs="Times New Roman"/>
                <w:sz w:val="24"/>
                <w:szCs w:val="24"/>
              </w:rPr>
            </w:pPr>
            <w:r w:rsidRPr="003B21E0">
              <w:rPr>
                <w:rFonts w:ascii="Times New Roman" w:hAnsi="Times New Roman" w:cs="Times New Roman"/>
                <w:sz w:val="24"/>
                <w:szCs w:val="24"/>
              </w:rPr>
              <w:t>В соответствии с пунктом 2 части 2 статьи 5 Федерального закона от 06.12.2021 № 390-ФЗ «О федеральном бюджете на 2022 год и на плановый период 2023 и 2024 годов» в 2022 году казначейскому сопровождению подлежат субсидии федеральным бюджетным и автономным учреждениям, предоставляемые в соответствии с абзацем вторым пункта 1 и пунктом 4 статьи 78.1 и статьей 78.2 Бюджетного кодекса Российской Федерации в целях приобретения товаров, работ и услуг.</w:t>
            </w:r>
          </w:p>
          <w:p w:rsidR="00CD0346" w:rsidRPr="003B21E0" w:rsidRDefault="00CD0346" w:rsidP="00125397">
            <w:pPr>
              <w:ind w:firstLine="175"/>
              <w:jc w:val="both"/>
              <w:rPr>
                <w:rFonts w:ascii="Times New Roman" w:hAnsi="Times New Roman" w:cs="Times New Roman"/>
                <w:sz w:val="24"/>
                <w:szCs w:val="24"/>
              </w:rPr>
            </w:pPr>
            <w:r w:rsidRPr="003B21E0">
              <w:rPr>
                <w:rFonts w:ascii="Times New Roman" w:hAnsi="Times New Roman" w:cs="Times New Roman"/>
                <w:sz w:val="24"/>
                <w:szCs w:val="24"/>
              </w:rPr>
              <w:t>Таким образом, субсидии, предоставляемые бюджетным учреждениям в соответствии с абзацем вторым пункта 1 статьи 78.1 Бюджетного кодекса Российской Федерации (субсидии на иные цели) в целях приобретения товаров, работ и услуг, подлежат казначейскому сопровождению.</w:t>
            </w:r>
          </w:p>
        </w:tc>
      </w:tr>
      <w:tr w:rsidR="003B21E0" w:rsidRPr="00045836" w:rsidTr="003B21E0">
        <w:trPr>
          <w:jc w:val="center"/>
        </w:trPr>
        <w:tc>
          <w:tcPr>
            <w:tcW w:w="562" w:type="dxa"/>
          </w:tcPr>
          <w:p w:rsidR="003B21E0" w:rsidRPr="003B21E0" w:rsidRDefault="003B21E0" w:rsidP="003B21E0">
            <w:pPr>
              <w:jc w:val="both"/>
              <w:rPr>
                <w:rFonts w:ascii="Times New Roman" w:hAnsi="Times New Roman" w:cs="Times New Roman"/>
                <w:sz w:val="24"/>
                <w:szCs w:val="24"/>
              </w:rPr>
            </w:pPr>
            <w:r w:rsidRPr="003B21E0">
              <w:rPr>
                <w:rFonts w:ascii="Times New Roman" w:hAnsi="Times New Roman" w:cs="Times New Roman"/>
                <w:sz w:val="24"/>
                <w:szCs w:val="24"/>
              </w:rPr>
              <w:t>37.</w:t>
            </w:r>
          </w:p>
        </w:tc>
        <w:tc>
          <w:tcPr>
            <w:tcW w:w="7513" w:type="dxa"/>
          </w:tcPr>
          <w:p w:rsidR="003B21E0" w:rsidRPr="003B21E0" w:rsidRDefault="003B21E0" w:rsidP="003B21E0">
            <w:pPr>
              <w:ind w:left="-108" w:firstLine="425"/>
              <w:jc w:val="both"/>
              <w:rPr>
                <w:rFonts w:ascii="Times New Roman" w:hAnsi="Times New Roman" w:cs="Times New Roman"/>
                <w:sz w:val="24"/>
                <w:szCs w:val="24"/>
              </w:rPr>
            </w:pPr>
            <w:r w:rsidRPr="003B21E0">
              <w:rPr>
                <w:rFonts w:ascii="Times New Roman" w:hAnsi="Times New Roman" w:cs="Times New Roman"/>
                <w:sz w:val="24"/>
                <w:szCs w:val="24"/>
              </w:rPr>
              <w:t xml:space="preserve">В соответствии с постановлением Правительства Российской Федерации от 09.12.2017 № 1496 Росздравнадзор подтверждает суммы неисполненных обязательств, принятых организациями, источником финансирования которых являются неиспользованные остатки целевых средств на 1 число месяца </w:t>
            </w:r>
            <w:proofErr w:type="gramStart"/>
            <w:r w:rsidRPr="003B21E0">
              <w:rPr>
                <w:rFonts w:ascii="Times New Roman" w:hAnsi="Times New Roman" w:cs="Times New Roman"/>
                <w:sz w:val="24"/>
                <w:szCs w:val="24"/>
              </w:rPr>
              <w:t>года</w:t>
            </w:r>
            <w:proofErr w:type="gramEnd"/>
            <w:r w:rsidRPr="003B21E0">
              <w:rPr>
                <w:rFonts w:ascii="Times New Roman" w:hAnsi="Times New Roman" w:cs="Times New Roman"/>
                <w:sz w:val="24"/>
                <w:szCs w:val="24"/>
              </w:rPr>
              <w:t xml:space="preserve"> следующего за отчетным по Субсидии бюджетным учреждениям на иные цели (вид расходов 612) в рамках национального проекта «Государственная поддержка модернизации опорных лабораторий».</w:t>
            </w:r>
          </w:p>
          <w:p w:rsidR="003B21E0" w:rsidRPr="003B21E0" w:rsidRDefault="003B21E0" w:rsidP="003B21E0">
            <w:pPr>
              <w:ind w:left="-108" w:firstLine="425"/>
              <w:jc w:val="both"/>
              <w:rPr>
                <w:rFonts w:ascii="Times New Roman" w:hAnsi="Times New Roman" w:cs="Times New Roman"/>
                <w:b/>
                <w:sz w:val="24"/>
                <w:szCs w:val="24"/>
              </w:rPr>
            </w:pPr>
            <w:r w:rsidRPr="003B21E0">
              <w:rPr>
                <w:rFonts w:ascii="Times New Roman" w:hAnsi="Times New Roman" w:cs="Times New Roman"/>
                <w:sz w:val="24"/>
                <w:szCs w:val="24"/>
              </w:rPr>
              <w:t>Подтверждение сумму возможна только при наличии заключенного контракта или возможно при наличии извещения о проведении электронного аукциона?</w:t>
            </w:r>
          </w:p>
        </w:tc>
        <w:tc>
          <w:tcPr>
            <w:tcW w:w="7655" w:type="dxa"/>
          </w:tcPr>
          <w:p w:rsidR="003B21E0" w:rsidRPr="003B21E0" w:rsidRDefault="003B21E0" w:rsidP="00125397">
            <w:pPr>
              <w:ind w:firstLine="175"/>
              <w:jc w:val="both"/>
              <w:rPr>
                <w:rFonts w:ascii="Times New Roman" w:hAnsi="Times New Roman" w:cs="Times New Roman"/>
                <w:sz w:val="24"/>
                <w:szCs w:val="24"/>
              </w:rPr>
            </w:pPr>
            <w:r w:rsidRPr="003B21E0">
              <w:rPr>
                <w:rFonts w:ascii="Times New Roman" w:hAnsi="Times New Roman" w:cs="Times New Roman"/>
                <w:sz w:val="24"/>
                <w:szCs w:val="24"/>
              </w:rPr>
              <w:t xml:space="preserve">В соответствии с пунктом 28 постановления Правительства Российской Федерации от 09.12.2017 № 1496 решения об использовании остатков целевых средств на цели, ранее установленные условиями их предоставления, в размере, не превышающем размер неисполненных обязательств организаций, принимаются на основе </w:t>
            </w:r>
            <w:r w:rsidRPr="00125397">
              <w:rPr>
                <w:rFonts w:ascii="Times New Roman" w:hAnsi="Times New Roman" w:cs="Times New Roman"/>
                <w:b/>
                <w:sz w:val="24"/>
                <w:szCs w:val="24"/>
              </w:rPr>
              <w:t>обязательств, принятых до начала текущего финансового года</w:t>
            </w:r>
            <w:r w:rsidRPr="003B21E0">
              <w:rPr>
                <w:rFonts w:ascii="Times New Roman" w:hAnsi="Times New Roman" w:cs="Times New Roman"/>
                <w:sz w:val="24"/>
                <w:szCs w:val="24"/>
              </w:rPr>
              <w:t>, подлежавших оплате в отчетном финансовом году.</w:t>
            </w:r>
          </w:p>
          <w:p w:rsidR="003B21E0" w:rsidRPr="003B21E0" w:rsidRDefault="003B21E0" w:rsidP="00125397">
            <w:pPr>
              <w:ind w:firstLine="175"/>
              <w:jc w:val="both"/>
              <w:rPr>
                <w:rFonts w:ascii="Times New Roman" w:hAnsi="Times New Roman" w:cs="Times New Roman"/>
                <w:sz w:val="24"/>
                <w:szCs w:val="24"/>
              </w:rPr>
            </w:pPr>
          </w:p>
        </w:tc>
      </w:tr>
      <w:tr w:rsidR="003B21E0" w:rsidRPr="00045836" w:rsidTr="003B21E0">
        <w:trPr>
          <w:jc w:val="center"/>
        </w:trPr>
        <w:tc>
          <w:tcPr>
            <w:tcW w:w="562" w:type="dxa"/>
          </w:tcPr>
          <w:p w:rsidR="003B21E0" w:rsidRPr="003B21E0" w:rsidRDefault="003B21E0" w:rsidP="003B21E0">
            <w:pPr>
              <w:jc w:val="both"/>
              <w:rPr>
                <w:rFonts w:ascii="Times New Roman" w:hAnsi="Times New Roman" w:cs="Times New Roman"/>
                <w:sz w:val="24"/>
                <w:szCs w:val="24"/>
              </w:rPr>
            </w:pPr>
            <w:r w:rsidRPr="003B21E0">
              <w:rPr>
                <w:rFonts w:ascii="Times New Roman" w:hAnsi="Times New Roman" w:cs="Times New Roman"/>
                <w:sz w:val="24"/>
                <w:szCs w:val="24"/>
              </w:rPr>
              <w:t>38.</w:t>
            </w:r>
          </w:p>
        </w:tc>
        <w:tc>
          <w:tcPr>
            <w:tcW w:w="7513" w:type="dxa"/>
          </w:tcPr>
          <w:p w:rsidR="003B21E0" w:rsidRPr="003B21E0" w:rsidRDefault="003B21E0" w:rsidP="003B21E0">
            <w:pPr>
              <w:ind w:left="-108" w:firstLine="425"/>
              <w:jc w:val="both"/>
              <w:rPr>
                <w:rFonts w:ascii="Times New Roman" w:hAnsi="Times New Roman" w:cs="Times New Roman"/>
                <w:sz w:val="24"/>
                <w:szCs w:val="24"/>
              </w:rPr>
            </w:pPr>
            <w:r w:rsidRPr="003B21E0">
              <w:rPr>
                <w:rFonts w:ascii="Times New Roman" w:hAnsi="Times New Roman" w:cs="Times New Roman"/>
                <w:sz w:val="24"/>
                <w:szCs w:val="24"/>
              </w:rPr>
              <w:t>В соответствии с пунктом 5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а также утверждения (изменения) лимитов бюджетных обязательств, утвержденным приказом Минфина России от 27 августа 2018 г. N 184н:</w:t>
            </w:r>
          </w:p>
          <w:p w:rsidR="003B21E0" w:rsidRPr="003B21E0" w:rsidRDefault="003B21E0" w:rsidP="003B21E0">
            <w:pPr>
              <w:ind w:left="-108" w:firstLine="425"/>
              <w:jc w:val="both"/>
              <w:rPr>
                <w:rFonts w:ascii="Times New Roman" w:hAnsi="Times New Roman" w:cs="Times New Roman"/>
                <w:sz w:val="24"/>
                <w:szCs w:val="24"/>
              </w:rPr>
            </w:pPr>
            <w:r w:rsidRPr="003B21E0">
              <w:rPr>
                <w:rFonts w:ascii="Times New Roman" w:hAnsi="Times New Roman" w:cs="Times New Roman"/>
                <w:sz w:val="24"/>
                <w:szCs w:val="24"/>
              </w:rPr>
              <w:t xml:space="preserve">Показатели сводной росписи текущего финансового года и планового периода, утвержденные до принятия Закона о федеральном бюджете, прекращают свое действие в отношении первого и второго </w:t>
            </w:r>
            <w:r w:rsidRPr="003B21E0">
              <w:rPr>
                <w:rFonts w:ascii="Times New Roman" w:hAnsi="Times New Roman" w:cs="Times New Roman"/>
                <w:sz w:val="24"/>
                <w:szCs w:val="24"/>
              </w:rPr>
              <w:lastRenderedPageBreak/>
              <w:t>годов планового периода со дня утверждения показателей сводной росписи на очередной финансовый год и на плановый период, а в отношении показателей текущего финансового года - по завершению календарного года.</w:t>
            </w:r>
          </w:p>
          <w:p w:rsidR="003B21E0" w:rsidRPr="003B21E0" w:rsidRDefault="003B21E0" w:rsidP="003B21E0">
            <w:pPr>
              <w:ind w:left="-108" w:firstLine="425"/>
              <w:jc w:val="both"/>
              <w:rPr>
                <w:rFonts w:ascii="Times New Roman" w:hAnsi="Times New Roman" w:cs="Times New Roman"/>
                <w:sz w:val="24"/>
                <w:szCs w:val="24"/>
              </w:rPr>
            </w:pPr>
          </w:p>
          <w:p w:rsidR="003B21E0" w:rsidRPr="003B21E0" w:rsidRDefault="003B21E0" w:rsidP="003B21E0">
            <w:pPr>
              <w:ind w:left="-108" w:firstLine="425"/>
              <w:jc w:val="both"/>
              <w:rPr>
                <w:rFonts w:ascii="Times New Roman" w:hAnsi="Times New Roman" w:cs="Times New Roman"/>
                <w:sz w:val="24"/>
                <w:szCs w:val="24"/>
              </w:rPr>
            </w:pPr>
            <w:r w:rsidRPr="003B21E0">
              <w:rPr>
                <w:rFonts w:ascii="Times New Roman" w:hAnsi="Times New Roman" w:cs="Times New Roman"/>
                <w:sz w:val="24"/>
                <w:szCs w:val="24"/>
              </w:rPr>
              <w:t xml:space="preserve">Не будет ли расцениваться как нарушение порядка принятия обязательств размещение: </w:t>
            </w:r>
          </w:p>
          <w:p w:rsidR="003B21E0" w:rsidRPr="003B21E0" w:rsidRDefault="003B21E0" w:rsidP="003B21E0">
            <w:pPr>
              <w:ind w:left="-108" w:firstLine="425"/>
              <w:jc w:val="both"/>
              <w:rPr>
                <w:rFonts w:ascii="Times New Roman" w:hAnsi="Times New Roman" w:cs="Times New Roman"/>
                <w:sz w:val="24"/>
                <w:szCs w:val="24"/>
              </w:rPr>
            </w:pPr>
            <w:r w:rsidRPr="003B21E0">
              <w:rPr>
                <w:rFonts w:ascii="Times New Roman" w:hAnsi="Times New Roman" w:cs="Times New Roman"/>
                <w:sz w:val="24"/>
                <w:szCs w:val="24"/>
              </w:rPr>
              <w:t xml:space="preserve">- сведений о принимаемых обязательствах, </w:t>
            </w:r>
          </w:p>
          <w:p w:rsidR="003B21E0" w:rsidRPr="003B21E0" w:rsidRDefault="003B21E0" w:rsidP="003B21E0">
            <w:pPr>
              <w:ind w:left="-108" w:firstLine="425"/>
              <w:jc w:val="both"/>
              <w:rPr>
                <w:rFonts w:ascii="Times New Roman" w:hAnsi="Times New Roman" w:cs="Times New Roman"/>
                <w:sz w:val="24"/>
                <w:szCs w:val="24"/>
              </w:rPr>
            </w:pPr>
            <w:r w:rsidRPr="003B21E0">
              <w:rPr>
                <w:rFonts w:ascii="Times New Roman" w:hAnsi="Times New Roman" w:cs="Times New Roman"/>
                <w:sz w:val="24"/>
                <w:szCs w:val="24"/>
              </w:rPr>
              <w:t>-извещений о проведении закупки и заключения государственных контрактов на 2022 и 2023 годы в период со дня утверждения показателей сводной росписи на очередной финансовый год и на плановый период и до утверждения сметы на новый бюджетный цикл в пределах ЛБО, доведенных на плановый период в текущем бюджетном цикле (2021-2023 гг.)?</w:t>
            </w:r>
          </w:p>
        </w:tc>
        <w:tc>
          <w:tcPr>
            <w:tcW w:w="7655" w:type="dxa"/>
          </w:tcPr>
          <w:p w:rsidR="003B21E0" w:rsidRPr="003B21E0" w:rsidRDefault="003B21E0" w:rsidP="003B21E0">
            <w:pPr>
              <w:ind w:left="-108" w:firstLine="425"/>
              <w:jc w:val="both"/>
              <w:rPr>
                <w:rFonts w:ascii="Times New Roman" w:hAnsi="Times New Roman" w:cs="Times New Roman"/>
                <w:sz w:val="24"/>
                <w:szCs w:val="24"/>
              </w:rPr>
            </w:pPr>
            <w:r w:rsidRPr="003B21E0">
              <w:rPr>
                <w:rFonts w:ascii="Times New Roman" w:hAnsi="Times New Roman" w:cs="Times New Roman"/>
                <w:sz w:val="24"/>
                <w:szCs w:val="24"/>
              </w:rPr>
              <w:lastRenderedPageBreak/>
              <w:t xml:space="preserve">При постановке на учет БО орган ФК осуществляет проверку на </w:t>
            </w:r>
            <w:proofErr w:type="spellStart"/>
            <w:r w:rsidRPr="003B21E0">
              <w:rPr>
                <w:rFonts w:ascii="Times New Roman" w:hAnsi="Times New Roman" w:cs="Times New Roman"/>
                <w:sz w:val="24"/>
                <w:szCs w:val="24"/>
              </w:rPr>
              <w:t>непревышение</w:t>
            </w:r>
            <w:proofErr w:type="spellEnd"/>
            <w:r w:rsidRPr="003B21E0">
              <w:rPr>
                <w:rFonts w:ascii="Times New Roman" w:hAnsi="Times New Roman" w:cs="Times New Roman"/>
                <w:sz w:val="24"/>
                <w:szCs w:val="24"/>
              </w:rPr>
              <w:t xml:space="preserve"> суммы БО над суммой неиспользованных ЛБО, отраженных на соответствующем лицевом счете ПБС, отдельно для текущего финансового года, для первого и для второго года планового периода (п. 11 Порядка учета БО и ДО, утвержденного приказом Минфина России от 30.10.2020 г. № 258н).</w:t>
            </w:r>
          </w:p>
          <w:p w:rsidR="003B21E0" w:rsidRPr="003B21E0" w:rsidRDefault="003B21E0" w:rsidP="003B21E0">
            <w:pPr>
              <w:ind w:left="-108" w:firstLine="425"/>
              <w:jc w:val="both"/>
              <w:rPr>
                <w:rFonts w:ascii="Times New Roman" w:hAnsi="Times New Roman" w:cs="Times New Roman"/>
                <w:sz w:val="24"/>
                <w:szCs w:val="24"/>
              </w:rPr>
            </w:pPr>
            <w:r w:rsidRPr="003B21E0">
              <w:rPr>
                <w:rFonts w:ascii="Times New Roman" w:hAnsi="Times New Roman" w:cs="Times New Roman"/>
                <w:sz w:val="24"/>
                <w:szCs w:val="24"/>
              </w:rPr>
              <w:t>В случае отрицательного результата проверки орган ФК направляет ПБС уведомление, содержащее информацию, позволяющую идентифицировать документ, не принятый к исполнению, а также содержащее дату и причину отказа.</w:t>
            </w:r>
          </w:p>
          <w:p w:rsidR="003B21E0" w:rsidRPr="003B21E0" w:rsidRDefault="003B21E0" w:rsidP="003B21E0">
            <w:pPr>
              <w:ind w:left="-108" w:firstLine="425"/>
              <w:jc w:val="both"/>
              <w:rPr>
                <w:rFonts w:ascii="Times New Roman" w:hAnsi="Times New Roman" w:cs="Times New Roman"/>
                <w:sz w:val="24"/>
                <w:szCs w:val="24"/>
              </w:rPr>
            </w:pPr>
            <w:r w:rsidRPr="003B21E0">
              <w:rPr>
                <w:rFonts w:ascii="Times New Roman" w:hAnsi="Times New Roman" w:cs="Times New Roman"/>
                <w:sz w:val="24"/>
                <w:szCs w:val="24"/>
              </w:rPr>
              <w:lastRenderedPageBreak/>
              <w:t xml:space="preserve">Таким образом, в отсутствие доведенных ЛБО на лицевой счет ПБС, сведения о принимаемых обязательствах не будут приняты к исполнению и соответствующие государственные контракты не будут заключены. </w:t>
            </w:r>
          </w:p>
          <w:p w:rsidR="003B21E0" w:rsidRPr="003B21E0" w:rsidRDefault="003B21E0" w:rsidP="003B21E0">
            <w:pPr>
              <w:ind w:left="-108" w:firstLine="425"/>
              <w:jc w:val="both"/>
              <w:rPr>
                <w:rFonts w:ascii="Times New Roman" w:hAnsi="Times New Roman" w:cs="Times New Roman"/>
                <w:sz w:val="24"/>
                <w:szCs w:val="24"/>
              </w:rPr>
            </w:pPr>
            <w:r w:rsidRPr="003B21E0">
              <w:rPr>
                <w:rFonts w:ascii="Times New Roman" w:hAnsi="Times New Roman" w:cs="Times New Roman"/>
                <w:sz w:val="24"/>
                <w:szCs w:val="24"/>
              </w:rPr>
              <w:t>Нарушением порядка принятие БО является</w:t>
            </w:r>
            <w:r w:rsidRPr="003B21E0">
              <w:rPr>
                <w:rFonts w:ascii="Times New Roman" w:hAnsi="Times New Roman" w:cs="Times New Roman"/>
                <w:b/>
                <w:sz w:val="24"/>
                <w:szCs w:val="24"/>
              </w:rPr>
              <w:t xml:space="preserve"> принятие БО</w:t>
            </w:r>
            <w:r w:rsidRPr="003B21E0">
              <w:rPr>
                <w:rFonts w:ascii="Times New Roman" w:hAnsi="Times New Roman" w:cs="Times New Roman"/>
                <w:sz w:val="24"/>
                <w:szCs w:val="24"/>
              </w:rPr>
              <w:t xml:space="preserve"> в размерах, превышающих утвержденные БА и (или) ЛБО влечет наложение административного штрафа на должностных лиц в размере от двадцати тысяч до пятидесяти тысяч рублей. (ст. 15.15.10 Кодекса РФ об административных правонарушениях).</w:t>
            </w:r>
          </w:p>
          <w:p w:rsidR="003B21E0" w:rsidRPr="003B21E0" w:rsidRDefault="003B21E0" w:rsidP="003B21E0">
            <w:pPr>
              <w:ind w:left="-108" w:firstLine="425"/>
              <w:jc w:val="both"/>
              <w:rPr>
                <w:rFonts w:ascii="Times New Roman" w:hAnsi="Times New Roman" w:cs="Times New Roman"/>
                <w:sz w:val="24"/>
                <w:szCs w:val="24"/>
              </w:rPr>
            </w:pPr>
            <w:r w:rsidRPr="003B21E0">
              <w:rPr>
                <w:rFonts w:ascii="Times New Roman" w:hAnsi="Times New Roman" w:cs="Times New Roman"/>
                <w:sz w:val="24"/>
                <w:szCs w:val="24"/>
              </w:rPr>
              <w:t>Учитывая, что</w:t>
            </w:r>
            <w:r w:rsidRPr="003B21E0">
              <w:rPr>
                <w:rFonts w:ascii="Times New Roman" w:hAnsi="Times New Roman" w:cs="Times New Roman"/>
                <w:b/>
                <w:sz w:val="24"/>
                <w:szCs w:val="24"/>
              </w:rPr>
              <w:t xml:space="preserve"> БО не будет принято</w:t>
            </w:r>
            <w:r w:rsidRPr="003B21E0">
              <w:rPr>
                <w:rFonts w:ascii="Times New Roman" w:hAnsi="Times New Roman" w:cs="Times New Roman"/>
                <w:sz w:val="24"/>
                <w:szCs w:val="24"/>
              </w:rPr>
              <w:t>, размещение сведений о принимаемых обязательствах (извещений о проведении закупки) в отсутствие утвержденных ЛБО не является нарушением порядка принятия БО.</w:t>
            </w:r>
          </w:p>
        </w:tc>
      </w:tr>
    </w:tbl>
    <w:p w:rsidR="00AB7ECB" w:rsidRPr="00045836" w:rsidRDefault="00AB7ECB" w:rsidP="00BD264B">
      <w:pPr>
        <w:jc w:val="both"/>
        <w:rPr>
          <w:rFonts w:ascii="Times New Roman" w:hAnsi="Times New Roman" w:cs="Times New Roman"/>
          <w:sz w:val="24"/>
          <w:szCs w:val="24"/>
        </w:rPr>
      </w:pPr>
    </w:p>
    <w:sectPr w:rsidR="00AB7ECB" w:rsidRPr="00045836" w:rsidSect="000969D6">
      <w:headerReference w:type="default" r:id="rId8"/>
      <w:pgSz w:w="16838" w:h="11906" w:orient="landscape"/>
      <w:pgMar w:top="568" w:right="1134" w:bottom="568"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B2B" w:rsidRDefault="009F7B2B" w:rsidP="000023EF">
      <w:pPr>
        <w:spacing w:after="0" w:line="240" w:lineRule="auto"/>
      </w:pPr>
      <w:r>
        <w:separator/>
      </w:r>
    </w:p>
  </w:endnote>
  <w:endnote w:type="continuationSeparator" w:id="0">
    <w:p w:rsidR="009F7B2B" w:rsidRDefault="009F7B2B" w:rsidP="00002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B2B" w:rsidRDefault="009F7B2B" w:rsidP="000023EF">
      <w:pPr>
        <w:spacing w:after="0" w:line="240" w:lineRule="auto"/>
      </w:pPr>
      <w:r>
        <w:separator/>
      </w:r>
    </w:p>
  </w:footnote>
  <w:footnote w:type="continuationSeparator" w:id="0">
    <w:p w:rsidR="009F7B2B" w:rsidRDefault="009F7B2B" w:rsidP="000023EF">
      <w:pPr>
        <w:spacing w:after="0" w:line="240" w:lineRule="auto"/>
      </w:pPr>
      <w:r>
        <w:continuationSeparator/>
      </w:r>
    </w:p>
  </w:footnote>
  <w:footnote w:id="1">
    <w:p w:rsidR="00E145A9" w:rsidRDefault="00E145A9" w:rsidP="00967C69">
      <w:pPr>
        <w:pStyle w:val="aa"/>
      </w:pPr>
      <w:r>
        <w:rPr>
          <w:rStyle w:val="ac"/>
        </w:rPr>
        <w:footnoteRef/>
      </w:r>
      <w:r>
        <w:t xml:space="preserve"> В редакции приказа Министерства финансов Российской Федерации от 17 ноября 2021 г. № 182н "</w:t>
      </w:r>
      <w:r w:rsidRPr="00126562">
        <w:t>О внесении изменений в приказ Министерства финансов Российской Федерации от 8 июня 2021 г. № 75н "Об утверждении кодов (перечней кодов) бюджетной классификации Российской Федерации на 2022 год (на 2022 год и на плановый период 2023 и 2024 годов)"</w:t>
      </w:r>
      <w:r>
        <w:t xml:space="preserve"> (находится на государственной регистрации в Министерстве юстиции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515264"/>
      <w:docPartObj>
        <w:docPartGallery w:val="Page Numbers (Top of Page)"/>
        <w:docPartUnique/>
      </w:docPartObj>
    </w:sdtPr>
    <w:sdtEndPr>
      <w:rPr>
        <w:rFonts w:ascii="Times New Roman" w:hAnsi="Times New Roman" w:cs="Times New Roman"/>
        <w:sz w:val="28"/>
        <w:szCs w:val="28"/>
      </w:rPr>
    </w:sdtEndPr>
    <w:sdtContent>
      <w:p w:rsidR="001978F7" w:rsidRPr="001978F7" w:rsidRDefault="001978F7">
        <w:pPr>
          <w:pStyle w:val="a4"/>
          <w:jc w:val="center"/>
          <w:rPr>
            <w:rFonts w:ascii="Times New Roman" w:hAnsi="Times New Roman" w:cs="Times New Roman"/>
            <w:sz w:val="28"/>
            <w:szCs w:val="28"/>
          </w:rPr>
        </w:pPr>
        <w:r w:rsidRPr="001978F7">
          <w:rPr>
            <w:rFonts w:ascii="Times New Roman" w:hAnsi="Times New Roman" w:cs="Times New Roman"/>
            <w:sz w:val="28"/>
            <w:szCs w:val="28"/>
          </w:rPr>
          <w:fldChar w:fldCharType="begin"/>
        </w:r>
        <w:r w:rsidRPr="001978F7">
          <w:rPr>
            <w:rFonts w:ascii="Times New Roman" w:hAnsi="Times New Roman" w:cs="Times New Roman"/>
            <w:sz w:val="28"/>
            <w:szCs w:val="28"/>
          </w:rPr>
          <w:instrText>PAGE   \* MERGEFORMAT</w:instrText>
        </w:r>
        <w:r w:rsidRPr="001978F7">
          <w:rPr>
            <w:rFonts w:ascii="Times New Roman" w:hAnsi="Times New Roman" w:cs="Times New Roman"/>
            <w:sz w:val="28"/>
            <w:szCs w:val="28"/>
          </w:rPr>
          <w:fldChar w:fldCharType="separate"/>
        </w:r>
        <w:r w:rsidR="000969D6">
          <w:rPr>
            <w:rFonts w:ascii="Times New Roman" w:hAnsi="Times New Roman" w:cs="Times New Roman"/>
            <w:noProof/>
            <w:sz w:val="28"/>
            <w:szCs w:val="28"/>
          </w:rPr>
          <w:t>2</w:t>
        </w:r>
        <w:r w:rsidRPr="001978F7">
          <w:rPr>
            <w:rFonts w:ascii="Times New Roman" w:hAnsi="Times New Roman" w:cs="Times New Roman"/>
            <w:sz w:val="28"/>
            <w:szCs w:val="28"/>
          </w:rPr>
          <w:fldChar w:fldCharType="end"/>
        </w:r>
      </w:p>
    </w:sdtContent>
  </w:sdt>
  <w:p w:rsidR="001978F7" w:rsidRDefault="001978F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D3D27"/>
    <w:multiLevelType w:val="hybridMultilevel"/>
    <w:tmpl w:val="78B2B464"/>
    <w:lvl w:ilvl="0" w:tplc="0C162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CD744E"/>
    <w:multiLevelType w:val="hybridMultilevel"/>
    <w:tmpl w:val="95461A56"/>
    <w:lvl w:ilvl="0" w:tplc="DDCEE36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1EB4D10"/>
    <w:multiLevelType w:val="hybridMultilevel"/>
    <w:tmpl w:val="69F66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BC"/>
    <w:rsid w:val="000023EF"/>
    <w:rsid w:val="00045836"/>
    <w:rsid w:val="000969D6"/>
    <w:rsid w:val="000A51DF"/>
    <w:rsid w:val="000D43BF"/>
    <w:rsid w:val="00125397"/>
    <w:rsid w:val="00152F18"/>
    <w:rsid w:val="001978F7"/>
    <w:rsid w:val="0020361E"/>
    <w:rsid w:val="002835FB"/>
    <w:rsid w:val="002B7453"/>
    <w:rsid w:val="002C537E"/>
    <w:rsid w:val="00325D58"/>
    <w:rsid w:val="00335F76"/>
    <w:rsid w:val="003B21E0"/>
    <w:rsid w:val="004F44A0"/>
    <w:rsid w:val="00596323"/>
    <w:rsid w:val="005B4B83"/>
    <w:rsid w:val="00681343"/>
    <w:rsid w:val="007700E6"/>
    <w:rsid w:val="00865842"/>
    <w:rsid w:val="00892E1A"/>
    <w:rsid w:val="00915FA2"/>
    <w:rsid w:val="00925BBC"/>
    <w:rsid w:val="00963424"/>
    <w:rsid w:val="00967C69"/>
    <w:rsid w:val="009951F2"/>
    <w:rsid w:val="009F7B2B"/>
    <w:rsid w:val="00A8335F"/>
    <w:rsid w:val="00AB7ECB"/>
    <w:rsid w:val="00BD264B"/>
    <w:rsid w:val="00C53CB1"/>
    <w:rsid w:val="00CD0346"/>
    <w:rsid w:val="00E145A9"/>
    <w:rsid w:val="00E31213"/>
    <w:rsid w:val="00F719A6"/>
    <w:rsid w:val="00F9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6C1A7"/>
  <w15:chartTrackingRefBased/>
  <w15:docId w15:val="{CA1FB390-2A00-45F4-BA30-D4C8552F8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02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023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023EF"/>
  </w:style>
  <w:style w:type="paragraph" w:styleId="a6">
    <w:name w:val="footer"/>
    <w:basedOn w:val="a"/>
    <w:link w:val="a7"/>
    <w:uiPriority w:val="99"/>
    <w:unhideWhenUsed/>
    <w:rsid w:val="000023E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023EF"/>
  </w:style>
  <w:style w:type="paragraph" w:styleId="a8">
    <w:name w:val="List Paragraph"/>
    <w:basedOn w:val="a"/>
    <w:uiPriority w:val="34"/>
    <w:qFormat/>
    <w:rsid w:val="004F44A0"/>
    <w:pPr>
      <w:ind w:left="720"/>
      <w:contextualSpacing/>
    </w:pPr>
  </w:style>
  <w:style w:type="paragraph" w:styleId="a9">
    <w:name w:val="Normal (Web)"/>
    <w:basedOn w:val="a"/>
    <w:uiPriority w:val="99"/>
    <w:unhideWhenUsed/>
    <w:rsid w:val="009634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D264B"/>
    <w:pPr>
      <w:autoSpaceDE w:val="0"/>
      <w:autoSpaceDN w:val="0"/>
      <w:adjustRightInd w:val="0"/>
      <w:spacing w:after="0" w:line="240" w:lineRule="auto"/>
    </w:pPr>
    <w:rPr>
      <w:rFonts w:ascii="Calibri" w:hAnsi="Calibri" w:cs="Calibri"/>
    </w:rPr>
  </w:style>
  <w:style w:type="paragraph" w:styleId="aa">
    <w:name w:val="footnote text"/>
    <w:basedOn w:val="a"/>
    <w:link w:val="ab"/>
    <w:semiHidden/>
    <w:unhideWhenUsed/>
    <w:rsid w:val="00967C69"/>
    <w:pPr>
      <w:spacing w:after="0" w:line="240" w:lineRule="auto"/>
      <w:ind w:firstLine="720"/>
      <w:jc w:val="both"/>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967C69"/>
    <w:rPr>
      <w:rFonts w:ascii="Times New Roman" w:eastAsia="Times New Roman" w:hAnsi="Times New Roman" w:cs="Times New Roman"/>
      <w:sz w:val="20"/>
      <w:szCs w:val="20"/>
      <w:lang w:eastAsia="ru-RU"/>
    </w:rPr>
  </w:style>
  <w:style w:type="character" w:styleId="ac">
    <w:name w:val="footnote reference"/>
    <w:basedOn w:val="a0"/>
    <w:semiHidden/>
    <w:unhideWhenUsed/>
    <w:rsid w:val="00967C69"/>
    <w:rPr>
      <w:vertAlign w:val="superscript"/>
    </w:rPr>
  </w:style>
  <w:style w:type="character" w:styleId="ad">
    <w:name w:val="Hyperlink"/>
    <w:basedOn w:val="a0"/>
    <w:unhideWhenUsed/>
    <w:rsid w:val="00967C69"/>
    <w:rPr>
      <w:color w:val="0563C1" w:themeColor="hyperlink"/>
      <w:u w:val="single"/>
    </w:rPr>
  </w:style>
  <w:style w:type="paragraph" w:styleId="ae">
    <w:name w:val="Balloon Text"/>
    <w:basedOn w:val="a"/>
    <w:link w:val="af"/>
    <w:uiPriority w:val="99"/>
    <w:semiHidden/>
    <w:unhideWhenUsed/>
    <w:rsid w:val="009951F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95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2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infin.gov.ru/ru/perfomance/budget/classandaccounting/met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7730</Words>
  <Characters>44066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Сысоева Анастасия Сергеевна</dc:creator>
  <cp:keywords/>
  <dc:description/>
  <cp:lastModifiedBy>ДРУЖИНИН СЕРГЕЙ ГЕННАДЬЕВИЧ</cp:lastModifiedBy>
  <cp:revision>3</cp:revision>
  <cp:lastPrinted>2021-12-20T10:07:00Z</cp:lastPrinted>
  <dcterms:created xsi:type="dcterms:W3CDTF">2021-12-20T13:19:00Z</dcterms:created>
  <dcterms:modified xsi:type="dcterms:W3CDTF">2021-12-20T13:28:00Z</dcterms:modified>
</cp:coreProperties>
</file>