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42" w:rsidRDefault="00D55A42">
      <w:pPr>
        <w:spacing w:line="240" w:lineRule="exact"/>
        <w:rPr>
          <w:sz w:val="19"/>
          <w:szCs w:val="19"/>
        </w:rPr>
      </w:pPr>
    </w:p>
    <w:p w:rsidR="00D55A42" w:rsidRDefault="00D55A42">
      <w:pPr>
        <w:spacing w:line="240" w:lineRule="exact"/>
        <w:rPr>
          <w:sz w:val="19"/>
          <w:szCs w:val="19"/>
        </w:rPr>
      </w:pPr>
    </w:p>
    <w:p w:rsidR="00D55A42" w:rsidRDefault="00D55A42">
      <w:pPr>
        <w:spacing w:before="9" w:after="9" w:line="240" w:lineRule="exact"/>
        <w:rPr>
          <w:sz w:val="19"/>
          <w:szCs w:val="19"/>
        </w:rPr>
      </w:pPr>
    </w:p>
    <w:p w:rsidR="00D55A42" w:rsidRDefault="00D55A42">
      <w:pPr>
        <w:spacing w:line="1" w:lineRule="exact"/>
        <w:sectPr w:rsidR="00D55A42">
          <w:footerReference w:type="default" r:id="rId7"/>
          <w:footerReference w:type="first" r:id="rId8"/>
          <w:pgSz w:w="11900" w:h="16840"/>
          <w:pgMar w:top="289" w:right="3470" w:bottom="1294" w:left="1115" w:header="0" w:footer="3" w:gutter="0"/>
          <w:pgNumType w:start="1"/>
          <w:cols w:space="720"/>
          <w:noEndnote/>
          <w:titlePg/>
          <w:docGrid w:linePitch="360"/>
        </w:sectPr>
      </w:pPr>
    </w:p>
    <w:p w:rsidR="00D55A42" w:rsidRDefault="0075032F">
      <w:pPr>
        <w:spacing w:line="1" w:lineRule="exact"/>
      </w:pPr>
      <w:r>
        <w:rPr>
          <w:noProof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5362575</wp:posOffset>
            </wp:positionH>
            <wp:positionV relativeFrom="paragraph">
              <wp:posOffset>12700</wp:posOffset>
            </wp:positionV>
            <wp:extent cx="1243330" cy="126809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4333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42" w:rsidRDefault="0075032F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КНМ №50210041000101276625</w:t>
      </w:r>
      <w:bookmarkEnd w:id="0"/>
      <w:bookmarkEnd w:id="1"/>
    </w:p>
    <w:p w:rsidR="00D55A42" w:rsidRDefault="0075032F">
      <w:pPr>
        <w:pStyle w:val="50"/>
        <w:shd w:val="clear" w:color="auto" w:fill="auto"/>
        <w:jc w:val="left"/>
      </w:pPr>
      <w:r>
        <w:t>(номер контрольно-надзорного мероприятия)</w:t>
      </w:r>
    </w:p>
    <w:p w:rsidR="006455D6" w:rsidRDefault="006455D6">
      <w:pPr>
        <w:pStyle w:val="50"/>
        <w:shd w:val="clear" w:color="auto" w:fill="auto"/>
        <w:jc w:val="left"/>
      </w:pPr>
    </w:p>
    <w:p w:rsidR="006455D6" w:rsidRDefault="006455D6">
      <w:pPr>
        <w:pStyle w:val="50"/>
        <w:shd w:val="clear" w:color="auto" w:fill="auto"/>
        <w:jc w:val="left"/>
      </w:pPr>
    </w:p>
    <w:p w:rsidR="006455D6" w:rsidRDefault="006455D6">
      <w:pPr>
        <w:pStyle w:val="50"/>
        <w:shd w:val="clear" w:color="auto" w:fill="auto"/>
        <w:jc w:val="left"/>
        <w:sectPr w:rsidR="006455D6">
          <w:type w:val="continuous"/>
          <w:pgSz w:w="11900" w:h="16840"/>
          <w:pgMar w:top="289" w:right="3470" w:bottom="1294" w:left="1115" w:header="0" w:footer="3" w:gutter="0"/>
          <w:cols w:space="720"/>
          <w:noEndnote/>
          <w:docGrid w:linePitch="360"/>
        </w:sectPr>
      </w:pPr>
    </w:p>
    <w:p w:rsidR="00D55A42" w:rsidRDefault="00D55A42">
      <w:pPr>
        <w:spacing w:before="49" w:after="49" w:line="240" w:lineRule="exact"/>
        <w:rPr>
          <w:sz w:val="19"/>
          <w:szCs w:val="19"/>
        </w:rPr>
      </w:pPr>
    </w:p>
    <w:p w:rsidR="00D55A42" w:rsidRDefault="00D55A42">
      <w:pPr>
        <w:spacing w:line="1" w:lineRule="exact"/>
        <w:sectPr w:rsidR="00D55A42">
          <w:type w:val="continuous"/>
          <w:pgSz w:w="11900" w:h="16840"/>
          <w:pgMar w:top="289" w:right="0" w:bottom="1413" w:left="0" w:header="0" w:footer="3" w:gutter="0"/>
          <w:cols w:space="720"/>
          <w:noEndnote/>
          <w:docGrid w:linePitch="360"/>
        </w:sectPr>
      </w:pPr>
    </w:p>
    <w:p w:rsidR="00D55A42" w:rsidRDefault="0075032F">
      <w:pPr>
        <w:spacing w:after="714" w:line="1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3731895</wp:posOffset>
            </wp:positionH>
            <wp:positionV relativeFrom="paragraph">
              <wp:posOffset>12700</wp:posOffset>
            </wp:positionV>
            <wp:extent cx="377825" cy="45720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42" w:rsidRDefault="00D55A42">
      <w:pPr>
        <w:spacing w:line="1" w:lineRule="exact"/>
        <w:sectPr w:rsidR="00D55A42">
          <w:type w:val="continuous"/>
          <w:pgSz w:w="11900" w:h="16840"/>
          <w:pgMar w:top="289" w:right="441" w:bottom="1413" w:left="1115" w:header="0" w:footer="3" w:gutter="0"/>
          <w:cols w:space="720"/>
          <w:noEndnote/>
          <w:docGrid w:linePitch="360"/>
        </w:sectPr>
      </w:pPr>
    </w:p>
    <w:p w:rsidR="00D55A42" w:rsidRDefault="0075032F">
      <w:pPr>
        <w:pStyle w:val="50"/>
        <w:shd w:val="clear" w:color="auto" w:fill="auto"/>
      </w:pPr>
      <w:r>
        <w:t>ФЕДЕРАЛЬНАЯ СЛУЖБА ПО НАДЗОРУ В СФЕРЕ ЗАЩИТЫ ПРАВ ПОТРЕБИТЕЛЕЙ И БЛАГОПОЛУЧИЯ</w:t>
      </w:r>
      <w:r>
        <w:br/>
        <w:t>ЧЕЛОВЕКА</w:t>
      </w:r>
    </w:p>
    <w:p w:rsidR="00D55A42" w:rsidRDefault="0075032F">
      <w:pPr>
        <w:pStyle w:val="50"/>
        <w:shd w:val="clear" w:color="auto" w:fill="auto"/>
      </w:pPr>
      <w:r>
        <w:t>Управление Федеральной службы по надзору в сфере защиты прав потребителей и благополучия человека по</w:t>
      </w:r>
      <w:r>
        <w:br/>
        <w:t>Московской области</w:t>
      </w:r>
    </w:p>
    <w:p w:rsidR="00D55A42" w:rsidRDefault="0075032F">
      <w:pPr>
        <w:pStyle w:val="50"/>
        <w:shd w:val="clear" w:color="auto" w:fill="auto"/>
        <w:spacing w:line="264" w:lineRule="auto"/>
      </w:pPr>
      <w:r>
        <w:t>(Управление Роспотребнадзора по Московской области)</w:t>
      </w:r>
    </w:p>
    <w:p w:rsidR="00D55A42" w:rsidRDefault="0075032F">
      <w:pPr>
        <w:pStyle w:val="11"/>
        <w:shd w:val="clear" w:color="auto" w:fill="auto"/>
        <w:jc w:val="center"/>
        <w:rPr>
          <w:sz w:val="20"/>
          <w:szCs w:val="20"/>
        </w:rPr>
      </w:pPr>
      <w:r>
        <w:rPr>
          <w:b/>
          <w:bCs/>
        </w:rPr>
        <w:t>Подольский территориальный отдел Управления Федеральной службы по надзору в</w:t>
      </w:r>
      <w:r>
        <w:rPr>
          <w:b/>
          <w:bCs/>
        </w:rPr>
        <w:br/>
        <w:t>сфере защиты прав потребителей и благополучия человека по Московской области</w:t>
      </w:r>
      <w:r>
        <w:rPr>
          <w:b/>
          <w:bCs/>
        </w:rPr>
        <w:br/>
      </w:r>
      <w:r>
        <w:rPr>
          <w:sz w:val="20"/>
          <w:szCs w:val="20"/>
          <w:u w:val="single"/>
        </w:rPr>
        <w:t>(Подольский территориальный отдел Управления Роспотребнадзора по Московской области)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Октябрьский пр-т, д. 4, г. Подольск, Московская обл., 142119 т/ф: 8(496)764-62-81</w:t>
      </w:r>
      <w:r>
        <w:rPr>
          <w:sz w:val="20"/>
          <w:szCs w:val="20"/>
        </w:rPr>
        <w:br/>
        <w:t>е-</w:t>
      </w:r>
      <w:r w:rsidR="00EE7897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EE7897" w:rsidRPr="00EE7897">
        <w:rPr>
          <w:sz w:val="20"/>
          <w:szCs w:val="20"/>
          <w:u w:val="single"/>
        </w:rPr>
        <w:t>domodedovo@50.rospotrebnadzor.ru</w:t>
      </w:r>
      <w:r>
        <w:rPr>
          <w:sz w:val="20"/>
          <w:szCs w:val="20"/>
        </w:rPr>
        <w:t>;</w:t>
      </w:r>
      <w:r w:rsidR="00EE7897" w:rsidRPr="00EE7897">
        <w:t xml:space="preserve"> </w:t>
      </w:r>
      <w:r w:rsidR="00EE7897" w:rsidRPr="00EE7897">
        <w:rPr>
          <w:sz w:val="20"/>
          <w:szCs w:val="20"/>
        </w:rPr>
        <w:t>vidnoe@50.rospotrebnadzor.ru</w:t>
      </w:r>
    </w:p>
    <w:p w:rsidR="00EE7897" w:rsidRDefault="00EE7897">
      <w:pPr>
        <w:pStyle w:val="40"/>
        <w:shd w:val="clear" w:color="auto" w:fill="auto"/>
        <w:jc w:val="center"/>
      </w:pPr>
      <w:proofErr w:type="spellStart"/>
      <w:r>
        <w:rPr>
          <w:sz w:val="20"/>
          <w:szCs w:val="20"/>
          <w:lang w:val="en-US"/>
        </w:rPr>
        <w:t>podolck</w:t>
      </w:r>
      <w:proofErr w:type="spellEnd"/>
      <w:r w:rsidRPr="00EE7897">
        <w:rPr>
          <w:sz w:val="20"/>
          <w:szCs w:val="20"/>
        </w:rPr>
        <w:t>@50.rospotrebnadzor.ru</w:t>
      </w:r>
      <w:r>
        <w:t xml:space="preserve"> </w:t>
      </w:r>
    </w:p>
    <w:p w:rsidR="00D55A42" w:rsidRDefault="0075032F">
      <w:pPr>
        <w:pStyle w:val="40"/>
        <w:shd w:val="clear" w:color="auto" w:fill="auto"/>
        <w:jc w:val="center"/>
      </w:pPr>
      <w:r>
        <w:t>ОКПО 75260339 ОГРН 1055005107387 ИНН/КПП 5029036866/502901001</w:t>
      </w:r>
    </w:p>
    <w:p w:rsidR="00D55A42" w:rsidRDefault="0075032F">
      <w:pPr>
        <w:pStyle w:val="40"/>
        <w:shd w:val="clear" w:color="auto" w:fill="auto"/>
        <w:jc w:val="center"/>
      </w:pPr>
      <w:r>
        <w:t>(местонахождение территориального отдела, телефон)</w:t>
      </w:r>
    </w:p>
    <w:p w:rsidR="00D55A42" w:rsidRDefault="0075032F">
      <w:pPr>
        <w:spacing w:line="1" w:lineRule="exact"/>
      </w:pPr>
      <w:r>
        <w:rPr>
          <w:noProof/>
        </w:rPr>
        <mc:AlternateContent>
          <mc:Choice Requires="wps">
            <w:drawing>
              <wp:anchor distT="241300" distB="0" distL="0" distR="0" simplePos="0" relativeHeight="125829379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241300</wp:posOffset>
                </wp:positionV>
                <wp:extent cx="2374265" cy="70421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5A42" w:rsidRDefault="0075032F">
                            <w:pPr>
                              <w:pStyle w:val="1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/>
                            </w:pPr>
                            <w:r>
                              <w:t>Московская область, г Домодедово, микрорайона Центральный, Каширское шоссе, 27а</w:t>
                            </w:r>
                          </w:p>
                          <w:p w:rsidR="00D55A42" w:rsidRDefault="0075032F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660"/>
                              <w:jc w:val="left"/>
                            </w:pPr>
                            <w:r>
                              <w:t>(место составления акта)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8.899999999999999pt;margin-top:19.pt;width:186.94999999999999pt;height:55.450000000000003pt;z-index:-125829374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Московская область, г Домодедово, микрорайона Центральный, Каширское шоссе, 27а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(место составления акта)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6580" distB="9525" distL="0" distR="0" simplePos="0" relativeHeight="125829381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576580</wp:posOffset>
                </wp:positionV>
                <wp:extent cx="2109470" cy="35941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5A42" w:rsidRDefault="0075032F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2352"/>
                              </w:tabs>
                              <w:spacing w:after="60"/>
                              <w:jc w:val="center"/>
                            </w:pPr>
                            <w:r>
                              <w:t xml:space="preserve">« </w:t>
                            </w:r>
                            <w:r>
                              <w:rPr>
                                <w:u w:val="single"/>
                              </w:rPr>
                              <w:t>26</w:t>
                            </w:r>
                            <w:r>
                              <w:t xml:space="preserve"> » </w:t>
                            </w:r>
                            <w:r>
                              <w:rPr>
                                <w:u w:val="single"/>
                              </w:rPr>
                              <w:t>ноября</w:t>
                            </w:r>
                            <w:r>
                              <w:tab/>
                              <w:t xml:space="preserve"> 20 </w:t>
                            </w:r>
                            <w:r>
                              <w:rPr>
                                <w:u w:val="single"/>
                              </w:rPr>
                              <w:t>21</w:t>
                            </w:r>
                            <w:r>
                              <w:t xml:space="preserve"> г.</w:t>
                            </w:r>
                          </w:p>
                          <w:p w:rsidR="00D55A42" w:rsidRDefault="0075032F">
                            <w:pPr>
                              <w:pStyle w:val="30"/>
                              <w:shd w:val="clear" w:color="auto" w:fill="auto"/>
                              <w:spacing w:line="240" w:lineRule="auto"/>
                            </w:pPr>
                            <w:r>
                              <w:t>(дата составления акта)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94.39999999999998pt;margin-top:45.399999999999999pt;width:166.09999999999999pt;height:28.300000000000001pt;z-index:-125829372;mso-wrap-distance-left:0;mso-wrap-distance-top:45.399999999999999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352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«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ru-RU" w:eastAsia="ru-RU" w:bidi="ru-RU"/>
                        </w:rPr>
                        <w:t>26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 »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ru-RU" w:eastAsia="ru-RU" w:bidi="ru-RU"/>
                        </w:rPr>
                        <w:t>ноября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ab/>
                        <w:t xml:space="preserve"> 20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ru-RU" w:eastAsia="ru-RU" w:bidi="ru-RU"/>
                        </w:rPr>
                        <w:t>21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 г.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(дата составления акта)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A42" w:rsidRDefault="0075032F">
      <w:pPr>
        <w:pStyle w:val="11"/>
        <w:shd w:val="clear" w:color="auto" w:fill="auto"/>
        <w:tabs>
          <w:tab w:val="left" w:leader="underscore" w:pos="2362"/>
        </w:tabs>
        <w:spacing w:after="80"/>
        <w:jc w:val="right"/>
      </w:pPr>
      <w:r>
        <w:rPr>
          <w:u w:val="single"/>
        </w:rPr>
        <w:t>16</w:t>
      </w:r>
      <w:r>
        <w:t xml:space="preserve">ч </w:t>
      </w:r>
      <w:r>
        <w:rPr>
          <w:u w:val="single"/>
        </w:rPr>
        <w:t>00 мин.</w:t>
      </w:r>
      <w:r>
        <w:tab/>
      </w:r>
    </w:p>
    <w:p w:rsidR="006455D6" w:rsidRDefault="006455D6">
      <w:pPr>
        <w:pStyle w:val="30"/>
        <w:shd w:val="clear" w:color="auto" w:fill="auto"/>
        <w:spacing w:after="540" w:line="240" w:lineRule="auto"/>
        <w:ind w:left="7640"/>
        <w:jc w:val="left"/>
      </w:pPr>
    </w:p>
    <w:p w:rsidR="00D55A42" w:rsidRDefault="0075032F">
      <w:pPr>
        <w:pStyle w:val="30"/>
        <w:shd w:val="clear" w:color="auto" w:fill="auto"/>
        <w:spacing w:after="540" w:line="240" w:lineRule="auto"/>
        <w:ind w:left="7640"/>
        <w:jc w:val="left"/>
      </w:pPr>
      <w:r>
        <w:t>(время составления акта)</w:t>
      </w:r>
    </w:p>
    <w:p w:rsidR="00D55A42" w:rsidRDefault="0075032F">
      <w:pPr>
        <w:pStyle w:val="10"/>
        <w:keepNext/>
        <w:keepLines/>
        <w:shd w:val="clear" w:color="auto" w:fill="auto"/>
        <w:spacing w:line="209" w:lineRule="auto"/>
        <w:jc w:val="center"/>
      </w:pPr>
      <w:bookmarkStart w:id="2" w:name="bookmark2"/>
      <w:bookmarkStart w:id="3" w:name="bookmark3"/>
      <w:r>
        <w:t>АКТ ПРОВЕРКИ,</w:t>
      </w:r>
      <w:bookmarkEnd w:id="2"/>
      <w:bookmarkEnd w:id="3"/>
    </w:p>
    <w:p w:rsidR="00D55A42" w:rsidRDefault="0075032F">
      <w:pPr>
        <w:pStyle w:val="11"/>
        <w:shd w:val="clear" w:color="auto" w:fill="auto"/>
        <w:spacing w:after="260"/>
        <w:jc w:val="center"/>
      </w:pPr>
      <w:r>
        <w:rPr>
          <w:u w:val="single"/>
        </w:rPr>
        <w:t>органом государственного контроля</w:t>
      </w:r>
      <w:r>
        <w:t xml:space="preserve"> (надзора), органом муниципального контроля</w:t>
      </w:r>
      <w:r>
        <w:br/>
      </w:r>
      <w:r>
        <w:rPr>
          <w:u w:val="single"/>
        </w:rPr>
        <w:t>юридического лица</w:t>
      </w:r>
      <w:r>
        <w:t>, индивидуального предпринимателя</w:t>
      </w:r>
      <w:r>
        <w:br/>
      </w:r>
      <w:r>
        <w:rPr>
          <w:u w:val="single"/>
        </w:rPr>
        <w:t>№12-9949-к</w:t>
      </w:r>
    </w:p>
    <w:p w:rsidR="00D55A42" w:rsidRDefault="0075032F">
      <w:pPr>
        <w:pStyle w:val="11"/>
        <w:shd w:val="clear" w:color="auto" w:fill="auto"/>
        <w:spacing w:after="80"/>
      </w:pPr>
      <w:r>
        <w:t xml:space="preserve">по адресу/адресам: </w:t>
      </w:r>
      <w:r>
        <w:rPr>
          <w:u w:val="single"/>
        </w:rPr>
        <w:t xml:space="preserve">142000, Московская область, г. Домодедово, </w:t>
      </w:r>
      <w:proofErr w:type="spellStart"/>
      <w:r>
        <w:rPr>
          <w:u w:val="single"/>
        </w:rPr>
        <w:t>мкр</w:t>
      </w:r>
      <w:proofErr w:type="spellEnd"/>
      <w:r>
        <w:rPr>
          <w:u w:val="single"/>
        </w:rPr>
        <w:t xml:space="preserve">. Западный, Каширское </w:t>
      </w:r>
      <w:r>
        <w:t>шоссе, 112</w:t>
      </w:r>
    </w:p>
    <w:p w:rsidR="00D55A42" w:rsidRDefault="0075032F">
      <w:pPr>
        <w:pStyle w:val="30"/>
        <w:shd w:val="clear" w:color="auto" w:fill="auto"/>
        <w:spacing w:line="240" w:lineRule="auto"/>
        <w:ind w:left="3820"/>
        <w:jc w:val="left"/>
      </w:pPr>
      <w:r>
        <w:t>(место проведения проверки)</w:t>
      </w:r>
    </w:p>
    <w:p w:rsidR="00D55A42" w:rsidRDefault="0075032F">
      <w:pPr>
        <w:pStyle w:val="11"/>
        <w:shd w:val="clear" w:color="auto" w:fill="auto"/>
        <w:spacing w:after="80" w:line="233" w:lineRule="auto"/>
      </w:pPr>
      <w:r>
        <w:t xml:space="preserve">На основании: </w:t>
      </w:r>
      <w:r>
        <w:rPr>
          <w:u w:val="single"/>
        </w:rPr>
        <w:t>решения заместителя Руководителя Управления Роспотребнадзора по Московской области Н.А. Дрозда. №12-9949-п от 25.10 2021 г.</w:t>
      </w:r>
    </w:p>
    <w:p w:rsidR="00D55A42" w:rsidRDefault="0075032F">
      <w:pPr>
        <w:pStyle w:val="30"/>
        <w:shd w:val="clear" w:color="auto" w:fill="auto"/>
        <w:ind w:firstLine="3600"/>
        <w:jc w:val="left"/>
        <w:rPr>
          <w:sz w:val="24"/>
          <w:szCs w:val="24"/>
        </w:rPr>
      </w:pPr>
      <w:r>
        <w:t xml:space="preserve">(вид документа с указанием реквизитов (номер, дата), </w:t>
      </w:r>
      <w:r>
        <w:rPr>
          <w:sz w:val="24"/>
          <w:szCs w:val="24"/>
        </w:rPr>
        <w:t xml:space="preserve">была </w:t>
      </w:r>
      <w:r>
        <w:rPr>
          <w:sz w:val="24"/>
          <w:szCs w:val="24"/>
          <w:u w:val="single"/>
        </w:rPr>
        <w:t>проведена плановая, выездная проверка</w:t>
      </w:r>
    </w:p>
    <w:p w:rsidR="00D55A42" w:rsidRDefault="0075032F">
      <w:pPr>
        <w:pStyle w:val="40"/>
        <w:shd w:val="clear" w:color="auto" w:fill="auto"/>
        <w:ind w:left="1120"/>
      </w:pPr>
      <w:r>
        <w:t>(плановая/внеплановая, документарная, выездная)</w:t>
      </w:r>
    </w:p>
    <w:p w:rsidR="00D55A42" w:rsidRDefault="0075032F">
      <w:pPr>
        <w:pStyle w:val="11"/>
        <w:pBdr>
          <w:bottom w:val="single" w:sz="4" w:space="0" w:color="auto"/>
        </w:pBdr>
        <w:shd w:val="clear" w:color="auto" w:fill="auto"/>
        <w:tabs>
          <w:tab w:val="left" w:pos="2826"/>
        </w:tabs>
        <w:spacing w:line="221" w:lineRule="auto"/>
        <w:ind w:firstLine="580"/>
      </w:pPr>
      <w:r>
        <w:rPr>
          <w:u w:val="single"/>
        </w:rPr>
        <w:t>в отношении:</w:t>
      </w:r>
      <w:r>
        <w:rPr>
          <w:u w:val="single"/>
        </w:rPr>
        <w:tab/>
        <w:t>Федерального государственное бюджетное учреждение</w:t>
      </w:r>
    </w:p>
    <w:p w:rsidR="00D55A42" w:rsidRDefault="0075032F">
      <w:pPr>
        <w:pStyle w:val="11"/>
        <w:shd w:val="clear" w:color="auto" w:fill="auto"/>
        <w:rPr>
          <w:sz w:val="16"/>
          <w:szCs w:val="16"/>
        </w:rPr>
      </w:pPr>
      <w:r>
        <w:rPr>
          <w:u w:val="single"/>
        </w:rPr>
        <w:t xml:space="preserve">"Многофункциональный комплекс Министерства финансов Российской Федерации "('ИНН- </w:t>
      </w:r>
      <w:r>
        <w:rPr>
          <w:rStyle w:val="4"/>
          <w:sz w:val="24"/>
          <w:szCs w:val="24"/>
          <w:u w:val="single"/>
        </w:rPr>
        <w:t>5009067866; ОГРН- 1085009006642)</w:t>
      </w:r>
      <w:r>
        <w:rPr>
          <w:rStyle w:val="4"/>
          <w:sz w:val="24"/>
          <w:szCs w:val="24"/>
        </w:rPr>
        <w:t xml:space="preserve"> </w:t>
      </w:r>
      <w:r>
        <w:rPr>
          <w:rStyle w:val="4"/>
        </w:rPr>
        <w:t>( 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D55A42" w:rsidRDefault="0075032F">
      <w:pPr>
        <w:pStyle w:val="11"/>
        <w:shd w:val="clear" w:color="auto" w:fill="auto"/>
      </w:pPr>
      <w:r>
        <w:t>Дата и время проведения проверки:</w:t>
      </w:r>
    </w:p>
    <w:p w:rsidR="00D55A42" w:rsidRDefault="0075032F">
      <w:pPr>
        <w:pStyle w:val="11"/>
        <w:shd w:val="clear" w:color="auto" w:fill="auto"/>
        <w:spacing w:after="80"/>
        <w:rPr>
          <w:u w:val="single"/>
        </w:rPr>
      </w:pPr>
      <w:r>
        <w:t>15.11.2021г. с 11 час. 40 мин. до 12 час.40 мин. Продолжительность_</w:t>
      </w:r>
      <w:r w:rsidR="006455D6" w:rsidRPr="006455D6">
        <w:t>1</w:t>
      </w:r>
      <w:r>
        <w:t xml:space="preserve">_ час 00 мин 25.11.2021г. с 16 час. 00 мин. до 18 час.00 мин. Продолжительность_2_ часа 00 мин </w:t>
      </w:r>
      <w:r>
        <w:rPr>
          <w:u w:val="single"/>
        </w:rPr>
        <w:t>Общая продолжительность проверки: 2 рабочих дня 3 часа 00 мин</w:t>
      </w:r>
    </w:p>
    <w:p w:rsidR="006455D6" w:rsidRDefault="006455D6">
      <w:pPr>
        <w:pStyle w:val="11"/>
        <w:shd w:val="clear" w:color="auto" w:fill="auto"/>
        <w:spacing w:after="80"/>
      </w:pPr>
    </w:p>
    <w:p w:rsidR="00D55A42" w:rsidRDefault="0075032F">
      <w:pPr>
        <w:pStyle w:val="11"/>
        <w:pBdr>
          <w:bottom w:val="single" w:sz="4" w:space="0" w:color="auto"/>
        </w:pBdr>
        <w:shd w:val="clear" w:color="auto" w:fill="auto"/>
        <w:spacing w:after="60" w:line="254" w:lineRule="auto"/>
        <w:jc w:val="both"/>
      </w:pPr>
      <w:r>
        <w:lastRenderedPageBreak/>
        <w:t xml:space="preserve">Акт составлен: </w:t>
      </w:r>
      <w:r>
        <w:rPr>
          <w:u w:val="single"/>
        </w:rPr>
        <w:t xml:space="preserve">Подольским территориальным отделом Управления Роспотребнадзора по </w:t>
      </w:r>
      <w:r>
        <w:t>Московской области</w:t>
      </w:r>
    </w:p>
    <w:p w:rsidR="00D55A42" w:rsidRDefault="0075032F">
      <w:pPr>
        <w:pStyle w:val="40"/>
        <w:shd w:val="clear" w:color="auto" w:fill="auto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6455D6" w:rsidRDefault="006455D6">
      <w:pPr>
        <w:pStyle w:val="40"/>
        <w:shd w:val="clear" w:color="auto" w:fill="auto"/>
        <w:jc w:val="center"/>
      </w:pPr>
    </w:p>
    <w:p w:rsidR="00D55A42" w:rsidRDefault="0075032F" w:rsidP="006455D6">
      <w:pPr>
        <w:pStyle w:val="11"/>
        <w:shd w:val="clear" w:color="auto" w:fill="auto"/>
        <w:tabs>
          <w:tab w:val="left" w:pos="9250"/>
        </w:tabs>
      </w:pPr>
      <w:r>
        <w:t>С копией распоряжения/приказа о проведении проверки ознакомлен (а): 15.11.2021 в 11 ч.</w:t>
      </w:r>
      <w:r w:rsidR="006455D6" w:rsidRPr="006455D6">
        <w:t>3</w:t>
      </w:r>
      <w:r>
        <w:t xml:space="preserve">О </w:t>
      </w:r>
      <w:r>
        <w:rPr>
          <w:u w:val="single"/>
        </w:rPr>
        <w:t xml:space="preserve">руководитель Пентегова </w:t>
      </w:r>
      <w:proofErr w:type="spellStart"/>
      <w:r>
        <w:rPr>
          <w:u w:val="single"/>
        </w:rPr>
        <w:t>Юлия.Николаевна</w:t>
      </w:r>
      <w:proofErr w:type="spellEnd"/>
      <w:r>
        <w:rPr>
          <w:u w:val="single"/>
        </w:rPr>
        <w:t>.</w:t>
      </w:r>
      <w:r w:rsidR="006455D6" w:rsidRPr="006455D6">
        <w:rPr>
          <w:u w:val="single"/>
        </w:rPr>
        <w:t xml:space="preserve"> </w:t>
      </w:r>
      <w:r w:rsidR="006455D6">
        <w:rPr>
          <w:u w:val="single"/>
        </w:rPr>
        <w:t xml:space="preserve">                            </w:t>
      </w:r>
      <w:r w:rsidR="006455D6" w:rsidRPr="006455D6">
        <w:rPr>
          <w:rFonts w:ascii="Arial Narrow" w:hAnsi="Arial Narrow"/>
          <w:i/>
          <w:color w:val="2F5496" w:themeColor="accent1" w:themeShade="BF"/>
          <w:sz w:val="20"/>
          <w:szCs w:val="20"/>
          <w:u w:val="single"/>
        </w:rPr>
        <w:t>по доверенности Осипова Л.М</w:t>
      </w:r>
      <w:r w:rsidR="006455D6" w:rsidRPr="006455D6">
        <w:rPr>
          <w:i/>
          <w:color w:val="2F5496" w:themeColor="accent1" w:themeShade="BF"/>
          <w:sz w:val="20"/>
          <w:szCs w:val="20"/>
          <w:u w:val="single"/>
        </w:rPr>
        <w:t>.</w:t>
      </w:r>
      <w:r>
        <w:tab/>
      </w:r>
      <w:r w:rsidR="006455D6">
        <w:t xml:space="preserve"> </w:t>
      </w:r>
      <w:r>
        <w:t>(заполняется при проведении выездной проверки)</w:t>
      </w:r>
    </w:p>
    <w:p w:rsidR="00D55A42" w:rsidRDefault="0075032F">
      <w:pPr>
        <w:pStyle w:val="11"/>
        <w:shd w:val="clear" w:color="auto" w:fill="auto"/>
        <w:spacing w:after="60"/>
      </w:pPr>
      <w:r>
        <w:t>Дата и номер решения прокурора (его заместителя) о согласовании проведения проверки:</w:t>
      </w:r>
    </w:p>
    <w:p w:rsidR="00D55A42" w:rsidRDefault="0075032F">
      <w:pPr>
        <w:pStyle w:val="11"/>
        <w:pBdr>
          <w:bottom w:val="single" w:sz="4" w:space="0" w:color="auto"/>
        </w:pBdr>
        <w:shd w:val="clear" w:color="auto" w:fill="auto"/>
        <w:spacing w:after="120"/>
      </w:pPr>
      <w:r>
        <w:t>Не требуется</w:t>
      </w:r>
    </w:p>
    <w:p w:rsidR="00D55A42" w:rsidRDefault="0075032F">
      <w:pPr>
        <w:pStyle w:val="30"/>
        <w:shd w:val="clear" w:color="auto" w:fill="auto"/>
        <w:spacing w:line="240" w:lineRule="auto"/>
      </w:pPr>
      <w:r>
        <w:t>(заполняется в случае проведения внеплановой проверки субъекта малого или среднего предпринимательства)</w:t>
      </w:r>
    </w:p>
    <w:p w:rsidR="00D55A42" w:rsidRDefault="0075032F">
      <w:pPr>
        <w:pStyle w:val="11"/>
        <w:shd w:val="clear" w:color="auto" w:fill="auto"/>
        <w:spacing w:after="60"/>
        <w:jc w:val="both"/>
      </w:pPr>
      <w:r>
        <w:t xml:space="preserve">Лицо (а), проводившие проверку: </w:t>
      </w:r>
      <w:proofErr w:type="spellStart"/>
      <w:r>
        <w:rPr>
          <w:u w:val="single"/>
        </w:rPr>
        <w:t>Королевнина</w:t>
      </w:r>
      <w:proofErr w:type="spellEnd"/>
      <w:r>
        <w:rPr>
          <w:u w:val="single"/>
        </w:rPr>
        <w:t xml:space="preserve"> Любовь Анатольевна - заместитель начальника Подольского территориального отдела Управления Роспотребнадзора по Московской области Участвовала в отборе проб: </w:t>
      </w:r>
      <w:proofErr w:type="spellStart"/>
      <w:r>
        <w:rPr>
          <w:u w:val="single"/>
        </w:rPr>
        <w:t>Щеляева</w:t>
      </w:r>
      <w:proofErr w:type="spellEnd"/>
      <w:r>
        <w:rPr>
          <w:u w:val="single"/>
        </w:rPr>
        <w:t xml:space="preserve"> Н.Н. - помощник врача по общей гигиене филиал ФБУЗ «Центр гигиены и эпидемиологии в Московской области» в </w:t>
      </w:r>
      <w:proofErr w:type="spellStart"/>
      <w:r>
        <w:rPr>
          <w:u w:val="single"/>
        </w:rPr>
        <w:t>г.г</w:t>
      </w:r>
      <w:proofErr w:type="spellEnd"/>
      <w:r>
        <w:rPr>
          <w:u w:val="single"/>
        </w:rPr>
        <w:t>. Подольск, Домодедово, Ленинском, Каширском, Серебряно-Прудском, Ступинском районах. Аттестат аккредитации: № РОСС.К-Ц.ООО 1.510646 дата внесения в реестр 01.12.2015г., выданный Федеральной службой по аккредитации. ФБУЗ «Центр гигиены и эпидемиологии в Московской области». Аттестат аккредитации № КА.К.Ц.710073 дата внесения в реестр 24.06.2015г., выданный Федеральной службой по аккредитации.</w:t>
      </w:r>
    </w:p>
    <w:p w:rsidR="00D55A42" w:rsidRDefault="0075032F">
      <w:pPr>
        <w:pStyle w:val="22"/>
        <w:shd w:val="clear" w:color="auto" w:fill="auto"/>
        <w:spacing w:after="0" w:line="391" w:lineRule="auto"/>
        <w:ind w:left="0"/>
        <w:jc w:val="both"/>
      </w:pPr>
      <w:r>
        <w:t>фамилия, имя, отчество (последе при наличии),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указывается(фамилии, имена, отчества (последе при наличии), должности экспертов и/или наименование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D55A42" w:rsidRDefault="0075032F">
      <w:pPr>
        <w:pStyle w:val="11"/>
        <w:shd w:val="clear" w:color="auto" w:fill="auto"/>
        <w:spacing w:after="60"/>
        <w:jc w:val="both"/>
      </w:pPr>
      <w:r>
        <w:t xml:space="preserve">При проведении проверки присутствовали: </w:t>
      </w:r>
      <w:r>
        <w:rPr>
          <w:u w:val="single"/>
        </w:rPr>
        <w:t>исполняющей обязанности главного врача Осиповой Ларисы Михайловны, начальник отдела организации питания -столовая «Южная» - службы организации питания и маркетинга -Астахов Алексей Иванович</w:t>
      </w:r>
    </w:p>
    <w:p w:rsidR="00D55A42" w:rsidRDefault="0075032F">
      <w:pPr>
        <w:pStyle w:val="22"/>
        <w:shd w:val="clear" w:color="auto" w:fill="auto"/>
        <w:spacing w:after="60" w:line="461" w:lineRule="auto"/>
        <w:ind w:left="340" w:hanging="340"/>
        <w:jc w:val="both"/>
      </w:pPr>
      <w:r>
        <w:t xml:space="preserve">(фамилия, имя, отчество (последе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</w:t>
      </w:r>
      <w:r w:rsidR="006455D6">
        <w:t>саморегулируемой</w:t>
      </w:r>
      <w:r>
        <w:t xml:space="preserve"> организации), присутствовавших при проведении мероприятий по проверке)-</w:t>
      </w:r>
    </w:p>
    <w:p w:rsidR="00D55A42" w:rsidRDefault="0075032F">
      <w:pPr>
        <w:pStyle w:val="11"/>
        <w:shd w:val="clear" w:color="auto" w:fill="auto"/>
        <w:spacing w:after="260"/>
        <w:ind w:firstLine="480"/>
        <w:jc w:val="both"/>
      </w:pPr>
      <w:r>
        <w:t>В ходе проведения плановой выездной проверки в отношении Федерального государственное бюджетное учреждение "Многофункциональный комплекс Министерства финансов Российской Федерации"(ИНН-5009067866; ОГРН- 1085009006642), с целью исполнения плана проведения плановых проверок Управления Роспотребнадзора по Московской области на 2021 год, в рамках федерального государственного санитарно- эпидемиологического надзора, организации и проведения плановой проверки деятельности юридических лиц, индивидуальных предпринимателей по выполнению требований санитарного законодательства, реестровый номер услуги 313122070.</w:t>
      </w:r>
    </w:p>
    <w:p w:rsidR="00D55A42" w:rsidRDefault="0075032F">
      <w:pPr>
        <w:pStyle w:val="11"/>
        <w:shd w:val="clear" w:color="auto" w:fill="auto"/>
        <w:spacing w:line="276" w:lineRule="auto"/>
        <w:ind w:left="820" w:hanging="340"/>
        <w:rPr>
          <w:sz w:val="16"/>
          <w:szCs w:val="16"/>
        </w:rPr>
      </w:pPr>
      <w:r>
        <w:t xml:space="preserve">•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</w:t>
      </w:r>
      <w:r w:rsidRPr="006455D6">
        <w:t>а</w:t>
      </w:r>
      <w:r w:rsidR="006455D6" w:rsidRPr="006455D6">
        <w:t>кто</w:t>
      </w:r>
      <w:r w:rsidRPr="006455D6">
        <w:t>в):</w:t>
      </w:r>
      <w:r>
        <w:rPr>
          <w:sz w:val="16"/>
          <w:szCs w:val="16"/>
        </w:rPr>
        <w:t xml:space="preserve"> (с указанием характера нарушений; лиц, допустивших нарушения)</w:t>
      </w:r>
    </w:p>
    <w:p w:rsidR="00D55A42" w:rsidRDefault="0075032F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jc w:val="both"/>
      </w:pPr>
      <w:r>
        <w:t>выявлены нарушения п.7 ст.17 Технического регламента Таможенного союза ТР ТС 021/2011, а именно: в холодильной камере на момент осмотра находилась «Капуста китайская свежая» с истекшим сроком годности, на коробке имелась следующая информация: «Капуста китайская свежая», сорт первый, ГОСТ 34323-2017, изготовитель ООО «Гюмри» 354003, Россия, Краснодарский край, город Сочи, ул. Пластунская, дом 153/2, дата изготовления 03.11.2021, хранить при температуре +8+1 ОС и относительной влажности 85-90%, срок годности 15 суток, в количестве 3,00кг</w:t>
      </w:r>
    </w:p>
    <w:p w:rsidR="00D55A42" w:rsidRDefault="0075032F">
      <w:pPr>
        <w:pStyle w:val="11"/>
        <w:shd w:val="clear" w:color="auto" w:fill="auto"/>
      </w:pPr>
      <w:r>
        <w:t xml:space="preserve">Ответственность за данное правонарушение предусмотрена ч.1 ст. 14.43 КоАП РФ Ответственность за данные правонарушения несет должностное лицо заведующего производством отдела организации питания -столовая «Южная» - </w:t>
      </w:r>
      <w:proofErr w:type="spellStart"/>
      <w:r>
        <w:t>Шершиня</w:t>
      </w:r>
      <w:proofErr w:type="spellEnd"/>
      <w:r>
        <w:t xml:space="preserve"> Виталия Ивановича</w:t>
      </w:r>
    </w:p>
    <w:p w:rsidR="0075032F" w:rsidRDefault="0075032F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after="260"/>
        <w:jc w:val="both"/>
      </w:pPr>
      <w:r>
        <w:t xml:space="preserve">выявлены нарушения требований приложения 1 ТР ТС 034/2013 Технического регламента Таможенного союза «О безопасности мяса и мясной продукции», а именно: 15.11.2021 был отобран филиалом ФБУЗ «Центр гигиены и эпидемиологии в Московской области» в </w:t>
      </w:r>
      <w:proofErr w:type="spellStart"/>
      <w:r>
        <w:t>г.г</w:t>
      </w:r>
      <w:proofErr w:type="spellEnd"/>
      <w:r>
        <w:t>. Подольск, Домодедово, Ленинском, Каширском, Серебряно-Прудском, Ступинском районах, со склада образец пищевого продукта «Полуфабрикаты мясные крупнокусковые из говядины замороженные категории А:, Лопаточная часть для питания детей старше 1,5 лет», изготовлено и упаковано ноябрь 2021, срок годности: февраль 2022, изготовителя ООО «</w:t>
      </w:r>
      <w:proofErr w:type="spellStart"/>
      <w:r>
        <w:t>Терентьевские</w:t>
      </w:r>
      <w:proofErr w:type="spellEnd"/>
      <w:r>
        <w:t xml:space="preserve"> зори» 142620, Россия, Московская область, Орехово-Зуевский район, д. </w:t>
      </w:r>
      <w:proofErr w:type="spellStart"/>
      <w:r>
        <w:t>Тереньково</w:t>
      </w:r>
      <w:proofErr w:type="spellEnd"/>
      <w:r>
        <w:t xml:space="preserve"> (Новинское с/п), д.180. По результатам испытаний 26.11.2021 из филиала ФБУЗ «Центр гигиены и эпидемиологии в </w:t>
      </w:r>
    </w:p>
    <w:p w:rsidR="0075032F" w:rsidRDefault="0075032F" w:rsidP="0075032F">
      <w:pPr>
        <w:pStyle w:val="11"/>
        <w:shd w:val="clear" w:color="auto" w:fill="auto"/>
        <w:tabs>
          <w:tab w:val="left" w:pos="298"/>
        </w:tabs>
        <w:spacing w:after="260"/>
        <w:jc w:val="both"/>
      </w:pPr>
    </w:p>
    <w:p w:rsidR="00D55A42" w:rsidRDefault="0075032F" w:rsidP="0075032F">
      <w:pPr>
        <w:pStyle w:val="11"/>
        <w:shd w:val="clear" w:color="auto" w:fill="auto"/>
        <w:tabs>
          <w:tab w:val="left" w:pos="298"/>
        </w:tabs>
        <w:spacing w:after="260"/>
        <w:jc w:val="both"/>
      </w:pPr>
      <w:r>
        <w:t xml:space="preserve">Московской области» в </w:t>
      </w:r>
      <w:proofErr w:type="spellStart"/>
      <w:r>
        <w:t>г.г</w:t>
      </w:r>
      <w:proofErr w:type="spellEnd"/>
      <w:r>
        <w:t>. Подольск, Домодедово, Ленинском, Каширском, Серебряно-Прудском, Ступинском районах. Аттестат аккредитации: № РОСС.КИ.ООО 1.510646 дата внесения в реестр 01.12.2015г., выданный Федеральной службой по аккредитации. ФБУЗ «Центр гигиены и эпидемиологии в Московской области». Аттестат аккредитации № КА.КЦ.710073 дата внесения в реестр 24.06.2015г., выданный Федеральной службой по аккредитации получены результаты в виде экспертного заключения № 122/66-8 от 24 ноября 2021 о не соответствии образца пищевого продукта «Полуфабрикаты мясные крупнокусковые из говядины замороженные категории А:, Лопаточная часть для питания детей старше 1,5 лет», изготовлено и упаковано ноябрь 2021, срок годности: февраль 2022, изготовителя ООО «</w:t>
      </w:r>
      <w:proofErr w:type="spellStart"/>
      <w:r>
        <w:t>Терентьевские</w:t>
      </w:r>
      <w:proofErr w:type="spellEnd"/>
      <w:r>
        <w:t xml:space="preserve"> зори» 142620, Россия, Московская область, Орехово-Зуевский район, д. </w:t>
      </w:r>
      <w:proofErr w:type="spellStart"/>
      <w:r>
        <w:t>Тереньково</w:t>
      </w:r>
      <w:proofErr w:type="spellEnd"/>
      <w:r>
        <w:t xml:space="preserve"> (Новинское с/п), д.180., обнаружены БГКП (</w:t>
      </w:r>
      <w:proofErr w:type="spellStart"/>
      <w:r>
        <w:t>колиформы</w:t>
      </w:r>
      <w:proofErr w:type="spellEnd"/>
      <w:r>
        <w:t xml:space="preserve">) в 0,001г продукта (при нормативе: не допускается в 0,001г). что свидетельствует о присутствии микроорганизмов в количествах, несвойственных данной пищевой продукции и превышающих установленные уровни, вследствие чего она приобрела опасные для человека свойства и создает угрозу жизни и здоровью человеку. В соответствии с программой производственного контроля не проводится лабораторный контроль за мясным сырьем, используемым для приготовления готовых блюд при питании детей и используемом в лечебно-профилактическом питании, в нарушении, ст.10 ст.14, </w:t>
      </w:r>
      <w:proofErr w:type="spellStart"/>
      <w:r>
        <w:t>пп</w:t>
      </w:r>
      <w:proofErr w:type="spellEnd"/>
      <w:r>
        <w:t>. 1, 2, 5 ст. 15 Решения Комиссии Таможенного союза от 09.12.2011 N 880 "О принятии технич</w:t>
      </w:r>
      <w:bookmarkStart w:id="4" w:name="_GoBack"/>
      <w:bookmarkEnd w:id="4"/>
      <w:r>
        <w:t>еского регламента Таможенного союза "О безопасности пищевой продукции" ТР ТС 021/2011.</w:t>
      </w:r>
    </w:p>
    <w:p w:rsidR="00D55A42" w:rsidRDefault="0075032F">
      <w:pPr>
        <w:pStyle w:val="11"/>
        <w:shd w:val="clear" w:color="auto" w:fill="auto"/>
        <w:spacing w:after="260"/>
        <w:jc w:val="both"/>
      </w:pPr>
      <w:r>
        <w:rPr>
          <w:u w:val="single"/>
        </w:rPr>
        <w:t xml:space="preserve">Ответственность за данное правонарушение предусмотрена ст. 14.43 ч.2 КоАП РФ </w:t>
      </w:r>
      <w:r>
        <w:t>Ответственность за данные правонарушения несет должностное лицо кладовщик Михайлов Дмитрий Владимирович</w:t>
      </w:r>
    </w:p>
    <w:p w:rsidR="00D55A42" w:rsidRDefault="0075032F">
      <w:pPr>
        <w:pStyle w:val="11"/>
        <w:shd w:val="clear" w:color="auto" w:fill="auto"/>
        <w:spacing w:after="520"/>
        <w:ind w:left="440" w:hanging="440"/>
        <w:jc w:val="both"/>
      </w:pPr>
      <w:r>
        <w:t>■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D55A42" w:rsidRDefault="0075032F">
      <w:pPr>
        <w:pStyle w:val="11"/>
        <w:shd w:val="clear" w:color="auto" w:fill="auto"/>
        <w:spacing w:after="260"/>
        <w:ind w:left="440" w:hanging="440"/>
        <w:jc w:val="both"/>
      </w:pPr>
      <w:r>
        <w:t xml:space="preserve">■ выявлены факты невыполнения предписаний органов государственного контроля (надзора), органов муниципального контроля </w:t>
      </w:r>
      <w:r>
        <w:rPr>
          <w:vertAlign w:val="subscript"/>
        </w:rPr>
        <w:t>(</w:t>
      </w:r>
      <w:r>
        <w:t>с указанием реквизитов выданных предписаний): нет</w:t>
      </w:r>
    </w:p>
    <w:p w:rsidR="00D55A42" w:rsidRDefault="0075032F">
      <w:pPr>
        <w:pStyle w:val="11"/>
        <w:pBdr>
          <w:top w:val="single" w:sz="4" w:space="0" w:color="auto"/>
        </w:pBdr>
        <w:shd w:val="clear" w:color="auto" w:fill="auto"/>
        <w:ind w:firstLine="520"/>
        <w:jc w:val="both"/>
      </w:pPr>
      <w:r>
        <w:t>нарушений не выявлено:</w:t>
      </w:r>
    </w:p>
    <w:p w:rsidR="00D55A42" w:rsidRDefault="0075032F">
      <w:pPr>
        <w:pStyle w:val="11"/>
        <w:shd w:val="clear" w:color="auto" w:fill="auto"/>
        <w:tabs>
          <w:tab w:val="left" w:pos="3358"/>
        </w:tabs>
        <w:ind w:left="440" w:firstLine="40"/>
        <w:jc w:val="both"/>
      </w:pPr>
      <w:r>
        <w:t>ст. 11, 17, 18, 19, 20, 21, 22, 24, 25, 27, 32, 34, 35, 40, 50, 51, 52 Федеральный закон от 30 марта 1999 г. № 52-ФЗ "О санитарно-эпидемиологическом благополучии населения"; Федеральный закон №</w:t>
      </w:r>
      <w:r w:rsidR="00765BA2">
        <w:t xml:space="preserve"> </w:t>
      </w:r>
      <w:r>
        <w:t>157-ФЗ от 17 сентября 1998 «Об иммунопрофилактике</w:t>
      </w:r>
    </w:p>
    <w:p w:rsidR="0075032F" w:rsidRDefault="0075032F" w:rsidP="0075032F">
      <w:pPr>
        <w:pStyle w:val="11"/>
        <w:shd w:val="clear" w:color="auto" w:fill="auto"/>
        <w:ind w:left="440" w:firstLine="40"/>
        <w:jc w:val="both"/>
      </w:pPr>
      <w:r>
        <w:t xml:space="preserve">инфекционных болезней»; Федеральный закон «О качестве и безопасности пищевых продуктов» от 02.01.2000 №29-ФЗ; статьи И, 12, п.2 ст. 22 Федерального закона от 23 февраля 2013г.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продукции»; статьи 1,11,25,26 Федерального Закона от 24.06.1998г. №89-ФЗ «Об отходах производства и потребления»; Федеральный закон от 18.06.2001 N 77-ФЗ «О предупреждении распространения туберкулеза в Российской Федерации»; Федеральный закон № 416-ФЗ от 07.12.2011г. «О водоснабжении и водоотведении»;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 СанПиН 3.3686-21 «Санитарно-эпидемиологические требования по профилактике инфекционных болезней»;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 Глава I, II, V СанПиН 1.2.3685-21 «Гигиенические нормативы и требования к обеспечению безопасности и (или) безвредности для человека факторов среды обитания»; 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(СОУГО-19)»;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с изменением и дополнением №1; Приказ Минстроя России и Минздрава России от 28.11.2014 </w:t>
      </w:r>
    </w:p>
    <w:p w:rsidR="00D55A42" w:rsidRDefault="0075032F">
      <w:pPr>
        <w:pStyle w:val="11"/>
        <w:shd w:val="clear" w:color="auto" w:fill="auto"/>
        <w:ind w:left="440" w:firstLine="40"/>
        <w:jc w:val="both"/>
        <w:sectPr w:rsidR="00D55A42">
          <w:type w:val="continuous"/>
          <w:pgSz w:w="11900" w:h="16840"/>
          <w:pgMar w:top="94" w:right="645" w:bottom="1008" w:left="1085" w:header="0" w:footer="3" w:gutter="0"/>
          <w:cols w:space="720"/>
          <w:noEndnote/>
          <w:docGrid w:linePitch="360"/>
        </w:sectPr>
      </w:pPr>
      <w:r>
        <w:t>N 756/</w:t>
      </w:r>
      <w:proofErr w:type="spellStart"/>
      <w:r>
        <w:t>пр</w:t>
      </w:r>
      <w:proofErr w:type="spellEnd"/>
      <w:r>
        <w:t xml:space="preserve"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табака"; «Единые санитарно-эпидемиологические и гигиенические требования к товарам подлежащим санитарно-эпидемиологическому надзору (контролю), утвержденные решением Комиссии Таможенного союза от 28.05.2010 № 299; Технический Регламент Таможенного союза, утвержденный решением Комиссии Таможенного союза от 09.12.2011 №882 «Технический регламент на соковую продукцию из фруктов и овощей» (ТРТС 023/2011); Технический регламент ТР ТС 019/2011г. «О безопасности средств индивидуальной защиты»; Технический регламент Евразийского экономического союза «О безопасности рыбы и рыбной продукции (ТР ЕАЭС 040/2016); Технический регламент Таможенного союза, утвержденный решением Комиссии Таможенного союза от 09 декабря 2011г №881 «Пищевая продукция в части её маркировки» (ТРТС 022/2011); Технический регламент Таможенного союза, утвержденный решением Совета Евразийской экономической комиссии Таможенного союза от 09.10.2013г. № 67 «Требования безопасности пищевых добавок, ароматизаторов и технологических вспомогательных средств» (ТРТС 029/2012); Технический регламент Таможенного союза, утвержденный решением комиссии Таможенного союза от 16.08.2011г. № 769 «О безопасности упаковки» (ТР ТС 005/2011); ТР ТС 025/2012 Технический регламент Таможенного союза "О безопасности мебельной продукции"; Главы I, II, III СП 2.4.3648-20 «Санитарно-эпидемиологические требования к организациям воспитания и обучения, отдыха и оздоровления детей и молодежи», Главы I, II, III, IV, V, VIII СанПиН 2.3/2.4.3590- 20 «Санитарно-эпидемиологические требования к организации общественного питания населения»; СанПиН 2.3.2.1078-01 «Гигиенические требования безопасности и пищевой ценности пищевых продуктов»; СанПиН 2.3.2.1324-03 «Гигиенические требования к срокам годности и условиям хранения пищевых продуктов»; Глава I, II, III СанПиН 2.1.4.1110-02 «Зоны санитарной охраны источников водоснабжения и водопроводов питьевого назначения»; Глава III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(ССУУШ-19)»; Постановление Главного государственного санитарного врача РФ от 24 марта 2021 г. № 10 "О внесении изменений в санитарно- 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(С(УУП)-19)"; 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; Приказ от 31.12.2020 №988н/1420н Минздрава России и Минтруда России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 Приказ Министерства и Здравоохранения Российской федерации от 21.03.2014г. п 125н «об утверждении национального календаря профилактических прививок и календаря профилактических прививок по эпидемическим показаниям»; Постановление Правительства РФ от 01.12.2009 №982 «Об утверждении единого перечня продукции, подлежащей обязательной сертификации и единого перечня продукции подтверждения соответствия которой осуществляется в форме принятия</w:t>
      </w:r>
      <w:r w:rsidR="006455D6">
        <w:t xml:space="preserve"> </w:t>
      </w:r>
      <w:r>
        <w:t xml:space="preserve"> декларации о соответствии».</w:t>
      </w:r>
    </w:p>
    <w:p w:rsidR="00D55A42" w:rsidRDefault="00D55A42">
      <w:pPr>
        <w:spacing w:line="240" w:lineRule="exact"/>
        <w:rPr>
          <w:sz w:val="19"/>
          <w:szCs w:val="19"/>
        </w:rPr>
      </w:pPr>
    </w:p>
    <w:p w:rsidR="0075032F" w:rsidRDefault="0075032F" w:rsidP="0075032F">
      <w:pPr>
        <w:pStyle w:val="11"/>
        <w:framePr w:w="9355" w:h="874" w:wrap="none" w:vAnchor="text" w:hAnchor="page" w:x="1103" w:y="162"/>
        <w:shd w:val="clear" w:color="auto" w:fill="auto"/>
        <w:tabs>
          <w:tab w:val="left" w:pos="6701"/>
        </w:tabs>
        <w:rPr>
          <w:sz w:val="16"/>
          <w:szCs w:val="16"/>
        </w:rPr>
      </w:pPr>
      <w:r>
        <w:t xml:space="preserve">Запись в 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</w:t>
      </w:r>
      <w:r>
        <w:rPr>
          <w:sz w:val="16"/>
          <w:szCs w:val="16"/>
        </w:rPr>
        <w:t>(заполняется при проведении выездной проверки)!</w:t>
      </w:r>
      <w:r>
        <w:rPr>
          <w:sz w:val="16"/>
          <w:szCs w:val="16"/>
        </w:rPr>
        <w:tab/>
      </w:r>
      <w:r>
        <w:rPr>
          <w:color w:val="454992"/>
          <w:sz w:val="16"/>
          <w:szCs w:val="16"/>
        </w:rPr>
        <w:t>,</w:t>
      </w:r>
    </w:p>
    <w:p w:rsidR="00D55A42" w:rsidRDefault="00D55A42">
      <w:pPr>
        <w:spacing w:before="99" w:after="99" w:line="240" w:lineRule="exact"/>
        <w:rPr>
          <w:sz w:val="19"/>
          <w:szCs w:val="19"/>
        </w:rPr>
      </w:pPr>
    </w:p>
    <w:p w:rsidR="00D55A42" w:rsidRDefault="00D55A42">
      <w:pPr>
        <w:spacing w:line="1" w:lineRule="exact"/>
        <w:sectPr w:rsidR="00D55A42">
          <w:headerReference w:type="default" r:id="rId11"/>
          <w:footerReference w:type="default" r:id="rId12"/>
          <w:pgSz w:w="11900" w:h="16840"/>
          <w:pgMar w:top="672" w:right="768" w:bottom="4705" w:left="616" w:header="0" w:footer="3" w:gutter="0"/>
          <w:cols w:space="720"/>
          <w:noEndnote/>
          <w:docGrid w:linePitch="360"/>
        </w:sectPr>
      </w:pPr>
    </w:p>
    <w:p w:rsidR="00D55A42" w:rsidRDefault="0075032F">
      <w:pPr>
        <w:pStyle w:val="30"/>
        <w:framePr w:w="1454" w:h="197" w:wrap="none" w:vAnchor="text" w:hAnchor="page" w:x="4106" w:y="1470"/>
        <w:shd w:val="clear" w:color="auto" w:fill="auto"/>
        <w:spacing w:line="240" w:lineRule="auto"/>
        <w:jc w:val="left"/>
      </w:pPr>
      <w:r>
        <w:t>(подпись проверяющего)</w:t>
      </w:r>
    </w:p>
    <w:p w:rsidR="00D55A42" w:rsidRDefault="0075032F">
      <w:pPr>
        <w:pStyle w:val="30"/>
        <w:framePr w:w="4181" w:h="480" w:wrap="none" w:vAnchor="text" w:hAnchor="page" w:x="6746" w:y="1590"/>
        <w:shd w:val="clear" w:color="auto" w:fill="auto"/>
        <w:spacing w:line="360" w:lineRule="auto"/>
      </w:pPr>
      <w:r>
        <w:t>(подпись уполномоченного представителя юридического лица,</w:t>
      </w:r>
      <w:r>
        <w:br/>
        <w:t>индивидуального предпринимателя, его уполномоченного представителя)</w:t>
      </w:r>
    </w:p>
    <w:p w:rsidR="00D55A42" w:rsidRDefault="0075032F">
      <w:pPr>
        <w:pStyle w:val="11"/>
        <w:framePr w:w="10003" w:h="859" w:wrap="none" w:vAnchor="text" w:hAnchor="page" w:x="1111" w:y="2439"/>
        <w:shd w:val="clear" w:color="auto" w:fill="auto"/>
        <w:spacing w:line="233" w:lineRule="auto"/>
        <w:rPr>
          <w:sz w:val="16"/>
          <w:szCs w:val="16"/>
        </w:rPr>
      </w:pPr>
      <w:r>
        <w:t xml:space="preserve">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</w:t>
      </w:r>
      <w:r>
        <w:rPr>
          <w:sz w:val="16"/>
          <w:szCs w:val="16"/>
        </w:rPr>
        <w:t>(заполняется при проведении выездной проверки)!</w:t>
      </w:r>
    </w:p>
    <w:p w:rsidR="00D55A42" w:rsidRDefault="0075032F">
      <w:pPr>
        <w:pStyle w:val="30"/>
        <w:framePr w:w="1450" w:h="202" w:wrap="none" w:vAnchor="text" w:hAnchor="page" w:x="4130" w:y="3884"/>
        <w:shd w:val="clear" w:color="auto" w:fill="auto"/>
        <w:spacing w:line="240" w:lineRule="auto"/>
        <w:jc w:val="left"/>
      </w:pPr>
      <w:r>
        <w:t>(подпись проверяющего)</w:t>
      </w:r>
    </w:p>
    <w:p w:rsidR="00D55A42" w:rsidRDefault="0075032F">
      <w:pPr>
        <w:pStyle w:val="30"/>
        <w:framePr w:w="4181" w:h="490" w:wrap="none" w:vAnchor="text" w:hAnchor="page" w:x="6761" w:y="4004"/>
        <w:shd w:val="clear" w:color="auto" w:fill="auto"/>
        <w:spacing w:line="360" w:lineRule="auto"/>
      </w:pPr>
      <w:r>
        <w:t>(подпись уполномоченного представителя юридического лица,</w:t>
      </w:r>
      <w:r>
        <w:br/>
        <w:t>индивидуального предпринимателя, его уполномоченного представителя)</w:t>
      </w:r>
    </w:p>
    <w:p w:rsidR="00D55A42" w:rsidRDefault="0075032F">
      <w:pPr>
        <w:pStyle w:val="11"/>
        <w:framePr w:w="9998" w:h="2534" w:wrap="none" w:vAnchor="text" w:hAnchor="page" w:x="1135" w:y="4580"/>
        <w:shd w:val="clear" w:color="auto" w:fill="auto"/>
        <w:jc w:val="both"/>
      </w:pPr>
      <w:r>
        <w:t>Прилагаемые к акту документы:</w:t>
      </w:r>
    </w:p>
    <w:p w:rsidR="00D55A42" w:rsidRDefault="0075032F">
      <w:pPr>
        <w:pStyle w:val="11"/>
        <w:framePr w:w="9998" w:h="2534" w:wrap="none" w:vAnchor="text" w:hAnchor="page" w:x="1135" w:y="4580"/>
        <w:shd w:val="clear" w:color="auto" w:fill="auto"/>
        <w:jc w:val="both"/>
      </w:pPr>
      <w:r>
        <w:t>-Протокол осмотра территорий, помещений (отсеков), производственных и иных объектов от 15.11.2021г.</w:t>
      </w:r>
    </w:p>
    <w:p w:rsidR="00D55A42" w:rsidRDefault="0075032F">
      <w:pPr>
        <w:pStyle w:val="11"/>
        <w:framePr w:w="9998" w:h="2534" w:wrap="none" w:vAnchor="text" w:hAnchor="page" w:x="1135" w:y="4580"/>
        <w:numPr>
          <w:ilvl w:val="0"/>
          <w:numId w:val="2"/>
        </w:numPr>
        <w:shd w:val="clear" w:color="auto" w:fill="auto"/>
        <w:tabs>
          <w:tab w:val="left" w:pos="130"/>
        </w:tabs>
        <w:jc w:val="both"/>
      </w:pPr>
      <w:r>
        <w:t>протокол отбора (проб) образцов от 15.11.2021,</w:t>
      </w:r>
    </w:p>
    <w:p w:rsidR="00D55A42" w:rsidRDefault="0075032F">
      <w:pPr>
        <w:pStyle w:val="11"/>
        <w:framePr w:w="9998" w:h="2534" w:wrap="none" w:vAnchor="text" w:hAnchor="page" w:x="1135" w:y="4580"/>
        <w:numPr>
          <w:ilvl w:val="0"/>
          <w:numId w:val="2"/>
        </w:numPr>
        <w:shd w:val="clear" w:color="auto" w:fill="auto"/>
        <w:tabs>
          <w:tab w:val="left" w:pos="139"/>
        </w:tabs>
        <w:jc w:val="both"/>
      </w:pPr>
      <w:r>
        <w:t>протокол об административном правонарушении от 26.11.2021 № 656</w:t>
      </w:r>
    </w:p>
    <w:p w:rsidR="00D55A42" w:rsidRDefault="0075032F">
      <w:pPr>
        <w:pStyle w:val="11"/>
        <w:framePr w:w="9998" w:h="2534" w:wrap="none" w:vAnchor="text" w:hAnchor="page" w:x="1135" w:y="4580"/>
        <w:numPr>
          <w:ilvl w:val="0"/>
          <w:numId w:val="2"/>
        </w:numPr>
        <w:shd w:val="clear" w:color="auto" w:fill="auto"/>
        <w:tabs>
          <w:tab w:val="left" w:pos="134"/>
        </w:tabs>
        <w:spacing w:after="260"/>
      </w:pPr>
      <w:r>
        <w:t>предписание об устранении выявленных нарушений обязательных требований от 26.11.2021г.</w:t>
      </w:r>
    </w:p>
    <w:p w:rsidR="00D55A42" w:rsidRDefault="0075032F">
      <w:pPr>
        <w:pStyle w:val="11"/>
        <w:framePr w:w="9998" w:h="2534" w:wrap="none" w:vAnchor="text" w:hAnchor="page" w:x="1135" w:y="4580"/>
        <w:shd w:val="clear" w:color="auto" w:fill="auto"/>
      </w:pPr>
      <w:r>
        <w:t>Подписи лиц, проводивших проверку:</w:t>
      </w:r>
    </w:p>
    <w:p w:rsidR="00D55A42" w:rsidRDefault="0075032F">
      <w:pPr>
        <w:pStyle w:val="11"/>
        <w:framePr w:w="2558" w:h="317" w:wrap="none" w:vAnchor="text" w:hAnchor="page" w:x="1154" w:y="7302"/>
        <w:shd w:val="clear" w:color="auto" w:fill="auto"/>
      </w:pPr>
      <w:r>
        <w:t>Заместитель начальника</w:t>
      </w:r>
    </w:p>
    <w:p w:rsidR="00D55A42" w:rsidRDefault="0075032F">
      <w:pPr>
        <w:pStyle w:val="a5"/>
        <w:framePr w:w="8525" w:h="326" w:wrap="none" w:vAnchor="text" w:hAnchor="page" w:x="617" w:y="8123"/>
        <w:shd w:val="clear" w:color="auto" w:fill="auto"/>
      </w:pPr>
      <w:r>
        <w:t xml:space="preserve">С актом проверки ознакомлен(а), копию акта со </w:t>
      </w:r>
      <w:proofErr w:type="spellStart"/>
      <w:r>
        <w:t>всемц</w:t>
      </w:r>
      <w:proofErr w:type="spellEnd"/>
      <w:r>
        <w:t xml:space="preserve"> приложениями получил(и):</w:t>
      </w:r>
    </w:p>
    <w:p w:rsidR="00D55A42" w:rsidRDefault="0075032F">
      <w:pPr>
        <w:pStyle w:val="30"/>
        <w:framePr w:w="7003" w:h="518" w:wrap="none" w:vAnchor="text" w:hAnchor="page" w:x="3732" w:y="8761"/>
        <w:shd w:val="clear" w:color="auto" w:fill="auto"/>
        <w:spacing w:line="386" w:lineRule="auto"/>
      </w:pPr>
      <w:r>
        <w:t>(фамилия, имя, отчество (в случае, если имеется), должность руководителя, иного должностного лица или уполномоченного</w:t>
      </w:r>
      <w:r>
        <w:br/>
        <w:t>представителя юридического лица, индивидуального предпринимателя, его уполномоченного представителя)</w:t>
      </w:r>
    </w:p>
    <w:p w:rsidR="00D55A42" w:rsidRDefault="0075032F">
      <w:pPr>
        <w:pStyle w:val="11"/>
        <w:framePr w:w="1646" w:h="317" w:wrap="none" w:vAnchor="text" w:hAnchor="page" w:x="7222" w:y="9380"/>
        <w:shd w:val="clear" w:color="auto" w:fill="auto"/>
      </w:pPr>
      <w:r>
        <w:t>«26» 11 2021г.</w:t>
      </w:r>
    </w:p>
    <w:p w:rsidR="00D55A42" w:rsidRDefault="0075032F">
      <w:pPr>
        <w:pStyle w:val="50"/>
        <w:framePr w:w="4454" w:h="283" w:wrap="none" w:vAnchor="text" w:hAnchor="page" w:x="1178" w:y="10374"/>
        <w:shd w:val="clear" w:color="auto" w:fill="auto"/>
        <w:jc w:val="left"/>
      </w:pPr>
      <w:r>
        <w:t>Пометка об отказе ознакомления с актом проверки:</w:t>
      </w:r>
    </w:p>
    <w:p w:rsidR="00D55A42" w:rsidRDefault="0075032F">
      <w:pPr>
        <w:spacing w:line="360" w:lineRule="exact"/>
      </w:pPr>
      <w:r>
        <w:rPr>
          <w:noProof/>
        </w:rPr>
        <w:drawing>
          <wp:anchor distT="140335" distB="0" distL="21590" distR="1795145" simplePos="0" relativeHeight="62914697" behindDoc="1" locked="0" layoutInCell="1" allowOverlap="1">
            <wp:simplePos x="0" y="0"/>
            <wp:positionH relativeFrom="page">
              <wp:posOffset>412750</wp:posOffset>
            </wp:positionH>
            <wp:positionV relativeFrom="paragraph">
              <wp:posOffset>5297805</wp:posOffset>
            </wp:positionV>
            <wp:extent cx="3596640" cy="316865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596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3862705</wp:posOffset>
            </wp:positionH>
            <wp:positionV relativeFrom="paragraph">
              <wp:posOffset>5370830</wp:posOffset>
            </wp:positionV>
            <wp:extent cx="628015" cy="17653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2801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9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918210</wp:posOffset>
            </wp:positionV>
            <wp:extent cx="414655" cy="408305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1465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0" behindDoc="1" locked="0" layoutInCell="1" allowOverlap="1">
            <wp:simplePos x="0" y="0"/>
            <wp:positionH relativeFrom="margin">
              <wp:posOffset>4096385</wp:posOffset>
            </wp:positionH>
            <wp:positionV relativeFrom="margin">
              <wp:posOffset>939165</wp:posOffset>
            </wp:positionV>
            <wp:extent cx="2298065" cy="658495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2980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1" behindDoc="1" locked="0" layoutInCell="1" allowOverlap="1">
            <wp:simplePos x="0" y="0"/>
            <wp:positionH relativeFrom="margin">
              <wp:posOffset>2581275</wp:posOffset>
            </wp:positionH>
            <wp:positionV relativeFrom="margin">
              <wp:posOffset>4855845</wp:posOffset>
            </wp:positionV>
            <wp:extent cx="420370" cy="445135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203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margin">
              <wp:posOffset>5723890</wp:posOffset>
            </wp:positionH>
            <wp:positionV relativeFrom="margin">
              <wp:posOffset>6221730</wp:posOffset>
            </wp:positionV>
            <wp:extent cx="524510" cy="57277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75032F" w:rsidRDefault="0075032F" w:rsidP="0075032F">
      <w:pPr>
        <w:pStyle w:val="11"/>
        <w:framePr w:w="1925" w:h="326" w:wrap="none" w:vAnchor="text" w:hAnchor="page" w:x="6594" w:y="106"/>
        <w:shd w:val="clear" w:color="auto" w:fill="auto"/>
      </w:pPr>
      <w:proofErr w:type="spellStart"/>
      <w:r>
        <w:t>Королевнина</w:t>
      </w:r>
      <w:proofErr w:type="spellEnd"/>
      <w:r>
        <w:t xml:space="preserve"> Л.А.</w:t>
      </w: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line="360" w:lineRule="exact"/>
      </w:pPr>
    </w:p>
    <w:p w:rsidR="00D55A42" w:rsidRDefault="00D55A42">
      <w:pPr>
        <w:spacing w:after="575" w:line="1" w:lineRule="exact"/>
      </w:pPr>
    </w:p>
    <w:p w:rsidR="00D55A42" w:rsidRDefault="00D55A42">
      <w:pPr>
        <w:spacing w:line="1" w:lineRule="exact"/>
      </w:pPr>
    </w:p>
    <w:sectPr w:rsidR="00D55A42">
      <w:type w:val="continuous"/>
      <w:pgSz w:w="11900" w:h="16840"/>
      <w:pgMar w:top="672" w:right="768" w:bottom="4705" w:left="6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A2" w:rsidRDefault="0075032F">
      <w:r>
        <w:separator/>
      </w:r>
    </w:p>
  </w:endnote>
  <w:endnote w:type="continuationSeparator" w:id="0">
    <w:p w:rsidR="00F328A2" w:rsidRDefault="007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42" w:rsidRDefault="00D55A4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42" w:rsidRDefault="007503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10116820</wp:posOffset>
              </wp:positionV>
              <wp:extent cx="3785870" cy="533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5870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A42" w:rsidRDefault="0075032F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(рабочих дней/часов)</w:t>
                          </w:r>
                        </w:p>
                        <w:p w:rsidR="00D55A42" w:rsidRDefault="0075032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C94E1"/>
                              <w:sz w:val="19"/>
                              <w:szCs w:val="19"/>
                            </w:rPr>
                            <w:t>ФГБУ “МФК Минфина России”</w:t>
                          </w:r>
                        </w:p>
                        <w:p w:rsidR="00D55A42" w:rsidRDefault="0075032F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C94E1"/>
                              <w:sz w:val="22"/>
                              <w:szCs w:val="22"/>
                            </w:rPr>
                            <w:t xml:space="preserve">Вход. №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54992"/>
                              <w:sz w:val="22"/>
                              <w:szCs w:val="22"/>
                              <w:u w:val="single"/>
                            </w:rPr>
                            <w:t xml:space="preserve">/3^////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454992"/>
                              <w:sz w:val="22"/>
                              <w:szCs w:val="22"/>
                              <w:u w:val="single"/>
                            </w:rPr>
                            <w:t>"р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64999999999998pt;margin-top:796.60000000000002pt;width:298.10000000000002pt;height:42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(рабочих дней/часов)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C94E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ФГБУ “МФК Минфина России”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C94E1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Вход. №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54992"/>
                        <w:spacing w:val="0"/>
                        <w:w w:val="100"/>
                        <w:position w:val="0"/>
                        <w:sz w:val="22"/>
                        <w:szCs w:val="22"/>
                        <w:u w:val="single"/>
                        <w:shd w:val="clear" w:color="auto" w:fill="auto"/>
                        <w:lang w:val="ru-RU" w:eastAsia="ru-RU" w:bidi="ru-RU"/>
                      </w:rPr>
                      <w:t xml:space="preserve">/3^////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454992"/>
                        <w:spacing w:val="0"/>
                        <w:w w:val="100"/>
                        <w:position w:val="0"/>
                        <w:sz w:val="22"/>
                        <w:szCs w:val="22"/>
                        <w:u w:val="single"/>
                        <w:shd w:val="clear" w:color="auto" w:fill="auto"/>
                        <w:lang w:val="ru-RU" w:eastAsia="ru-RU" w:bidi="ru-RU"/>
                      </w:rPr>
                      <w:t>"р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10081895</wp:posOffset>
              </wp:positionV>
              <wp:extent cx="47485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85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200000000000003pt;margin-top:793.85000000000002pt;width:373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42" w:rsidRDefault="007503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4145915</wp:posOffset>
              </wp:positionH>
              <wp:positionV relativeFrom="page">
                <wp:posOffset>7705725</wp:posOffset>
              </wp:positionV>
              <wp:extent cx="2755265" cy="7937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2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A42" w:rsidRDefault="0075032F">
                          <w:pPr>
                            <w:pStyle w:val="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(подпись уполномоченного должностного лица (лиц) проводивших проверку)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326.44999999999999pt;margin-top:606.75pt;width:216.94999999999999pt;height:6.2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(подпись уполномоченного должностного лица (лиц) проводивших проверку)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A42" w:rsidRDefault="00D55A42"/>
  </w:footnote>
  <w:footnote w:type="continuationSeparator" w:id="0">
    <w:p w:rsidR="00D55A42" w:rsidRDefault="00D55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42" w:rsidRDefault="00D55A4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E33"/>
    <w:multiLevelType w:val="multilevel"/>
    <w:tmpl w:val="2DDE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E0947"/>
    <w:multiLevelType w:val="hybridMultilevel"/>
    <w:tmpl w:val="4E1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0FF"/>
    <w:multiLevelType w:val="multilevel"/>
    <w:tmpl w:val="AFB2C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42"/>
    <w:rsid w:val="006455D6"/>
    <w:rsid w:val="0075032F"/>
    <w:rsid w:val="00765BA2"/>
    <w:rsid w:val="007B549F"/>
    <w:rsid w:val="00D55A42"/>
    <w:rsid w:val="00EE7897"/>
    <w:rsid w:val="00F3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286ED"/>
  <w15:docId w15:val="{C4F2F668-EDF1-4F09-989B-7BBBBFA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3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" w:line="425" w:lineRule="auto"/>
      <w:ind w:left="17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45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55D6"/>
    <w:rPr>
      <w:color w:val="000000"/>
    </w:rPr>
  </w:style>
  <w:style w:type="paragraph" w:styleId="a8">
    <w:name w:val="footer"/>
    <w:basedOn w:val="a"/>
    <w:link w:val="a9"/>
    <w:uiPriority w:val="99"/>
    <w:unhideWhenUsed/>
    <w:rsid w:val="00645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55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Маркелова Светлана Николаевна</cp:lastModifiedBy>
  <cp:revision>4</cp:revision>
  <dcterms:created xsi:type="dcterms:W3CDTF">2021-11-29T13:13:00Z</dcterms:created>
  <dcterms:modified xsi:type="dcterms:W3CDTF">2021-11-29T14:23:00Z</dcterms:modified>
</cp:coreProperties>
</file>