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020"/>
        <w:gridCol w:w="340"/>
        <w:gridCol w:w="2665"/>
        <w:gridCol w:w="29"/>
      </w:tblGrid>
      <w:tr w:rsidR="00914039" w:rsidRPr="00FE22BC" w:rsidTr="00B32923">
        <w:trPr>
          <w:trHeight w:val="4365"/>
        </w:trPr>
        <w:tc>
          <w:tcPr>
            <w:tcW w:w="4649" w:type="dxa"/>
            <w:gridSpan w:val="4"/>
          </w:tcPr>
          <w:p w:rsidR="00914039" w:rsidRPr="00190732" w:rsidRDefault="00914039" w:rsidP="00F8602C">
            <w:pPr>
              <w:rPr>
                <w:color w:val="FFFFFF" w:themeColor="background1"/>
              </w:rPr>
            </w:pPr>
            <w:bookmarkStart w:id="0" w:name="_GoBack"/>
            <w:bookmarkEnd w:id="0"/>
          </w:p>
        </w:tc>
        <w:tc>
          <w:tcPr>
            <w:tcW w:w="29" w:type="dxa"/>
            <w:vMerge w:val="restart"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RPr="00FE22BC" w:rsidTr="00B32923">
        <w:trPr>
          <w:trHeight w:val="567"/>
        </w:trPr>
        <w:tc>
          <w:tcPr>
            <w:tcW w:w="1644" w:type="dxa"/>
            <w:gridSpan w:val="2"/>
            <w:vAlign w:val="bottom"/>
          </w:tcPr>
          <w:p w:rsidR="00914039" w:rsidRPr="00190732" w:rsidRDefault="00914039" w:rsidP="00FE22BC">
            <w:pPr>
              <w:pStyle w:val="a8"/>
              <w:jc w:val="center"/>
              <w:rPr>
                <w:color w:val="FFFFFF" w:themeColor="background1"/>
              </w:rPr>
            </w:pPr>
          </w:p>
        </w:tc>
        <w:tc>
          <w:tcPr>
            <w:tcW w:w="340" w:type="dxa"/>
            <w:vAlign w:val="bottom"/>
          </w:tcPr>
          <w:p w:rsidR="00914039" w:rsidRPr="00190732" w:rsidRDefault="00914039" w:rsidP="00FE22BC">
            <w:pPr>
              <w:pStyle w:val="a8"/>
              <w:rPr>
                <w:color w:val="FFFFFF" w:themeColor="background1"/>
              </w:rPr>
            </w:pPr>
          </w:p>
        </w:tc>
        <w:tc>
          <w:tcPr>
            <w:tcW w:w="2665" w:type="dxa"/>
            <w:vAlign w:val="bottom"/>
          </w:tcPr>
          <w:p w:rsidR="00914039" w:rsidRPr="00190732" w:rsidRDefault="00914039" w:rsidP="00FE22BC">
            <w:pPr>
              <w:pStyle w:val="a8"/>
              <w:jc w:val="center"/>
              <w:rPr>
                <w:color w:val="FFFFFF" w:themeColor="background1"/>
              </w:rPr>
            </w:pPr>
          </w:p>
        </w:tc>
        <w:tc>
          <w:tcPr>
            <w:tcW w:w="29" w:type="dxa"/>
            <w:vMerge/>
          </w:tcPr>
          <w:p w:rsidR="00914039" w:rsidRPr="00FE22BC" w:rsidRDefault="00914039" w:rsidP="00FE22BC">
            <w:pPr>
              <w:pStyle w:val="a8"/>
            </w:pPr>
          </w:p>
        </w:tc>
      </w:tr>
      <w:tr w:rsidR="00914039" w:rsidTr="00B32923">
        <w:trPr>
          <w:trHeight w:val="454"/>
        </w:trPr>
        <w:tc>
          <w:tcPr>
            <w:tcW w:w="624" w:type="dxa"/>
            <w:vAlign w:val="bottom"/>
          </w:tcPr>
          <w:p w:rsidR="00914039" w:rsidRPr="00190732" w:rsidRDefault="00914039" w:rsidP="00192067">
            <w:pPr>
              <w:pStyle w:val="a8"/>
              <w:jc w:val="center"/>
              <w:rPr>
                <w:color w:val="FFFFFF" w:themeColor="background1"/>
              </w:rPr>
            </w:pPr>
          </w:p>
        </w:tc>
        <w:tc>
          <w:tcPr>
            <w:tcW w:w="4025" w:type="dxa"/>
            <w:gridSpan w:val="3"/>
            <w:vAlign w:val="bottom"/>
          </w:tcPr>
          <w:p w:rsidR="00914039" w:rsidRPr="00190732" w:rsidRDefault="00914039" w:rsidP="00FE22BC">
            <w:pPr>
              <w:pStyle w:val="a8"/>
              <w:jc w:val="center"/>
              <w:rPr>
                <w:color w:val="FFFFFF" w:themeColor="background1"/>
              </w:rPr>
            </w:pPr>
          </w:p>
        </w:tc>
        <w:tc>
          <w:tcPr>
            <w:tcW w:w="29" w:type="dxa"/>
            <w:vMerge/>
          </w:tcPr>
          <w:p w:rsidR="00914039" w:rsidRDefault="00914039" w:rsidP="009E6F47">
            <w:pPr>
              <w:pStyle w:val="a8"/>
            </w:pPr>
          </w:p>
        </w:tc>
      </w:tr>
    </w:tbl>
    <w:p w:rsidR="00B32923" w:rsidRDefault="00B32923" w:rsidP="00FE22BC"/>
    <w:tbl>
      <w:tblPr>
        <w:tblpPr w:leftFromText="180" w:rightFromText="180" w:vertAnchor="text" w:horzAnchor="margin" w:tblpXSpec="right" w:tblpY="-2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32923" w:rsidTr="00190732">
        <w:trPr>
          <w:trHeight w:val="38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32923" w:rsidRPr="00190732" w:rsidRDefault="00190732" w:rsidP="0038479C">
            <w:pPr>
              <w:spacing w:before="0" w:after="0" w:line="240" w:lineRule="auto"/>
              <w:jc w:val="center"/>
              <w:rPr>
                <w:sz w:val="28"/>
              </w:rPr>
            </w:pPr>
            <w:r w:rsidRPr="00190732">
              <w:rPr>
                <w:sz w:val="28"/>
              </w:rPr>
              <w:t>Финансовые органы субъектов Российской Федерации</w:t>
            </w:r>
          </w:p>
        </w:tc>
      </w:tr>
    </w:tbl>
    <w:p w:rsidR="00FE22BC" w:rsidRDefault="00FE22BC" w:rsidP="00FE22BC"/>
    <w:p w:rsidR="00FE22BC" w:rsidRDefault="00190732" w:rsidP="003B652B">
      <w:pPr>
        <w:spacing w:line="240" w:lineRule="auto"/>
      </w:pPr>
      <w:r>
        <w:t>В дополнение к письму Минфина России</w:t>
      </w:r>
      <w:r w:rsidR="003B652B">
        <w:t xml:space="preserve"> </w:t>
      </w:r>
      <w:r w:rsidR="0038479C">
        <w:br/>
      </w:r>
      <w:r>
        <w:t>от 10</w:t>
      </w:r>
      <w:r w:rsidR="003B652B">
        <w:t xml:space="preserve"> августа </w:t>
      </w:r>
      <w:r>
        <w:t>2020</w:t>
      </w:r>
      <w:r w:rsidR="003B652B">
        <w:t xml:space="preserve"> г. </w:t>
      </w:r>
      <w:r>
        <w:t xml:space="preserve">№ 04-06-08/70006 </w:t>
      </w:r>
    </w:p>
    <w:p w:rsidR="00A243FF" w:rsidRDefault="00A243FF" w:rsidP="00FE22BC"/>
    <w:p w:rsidR="0038479C" w:rsidRDefault="0038479C" w:rsidP="00FE22BC"/>
    <w:p w:rsidR="00A243FF" w:rsidRPr="00A243FF" w:rsidRDefault="00A243FF" w:rsidP="0038479C">
      <w:pPr>
        <w:spacing w:line="240" w:lineRule="auto"/>
        <w:ind w:firstLine="851"/>
        <w:jc w:val="both"/>
        <w:rPr>
          <w:sz w:val="28"/>
        </w:rPr>
      </w:pPr>
      <w:r w:rsidRPr="00A243FF">
        <w:rPr>
          <w:sz w:val="28"/>
        </w:rPr>
        <w:t xml:space="preserve">Федеральным законом от </w:t>
      </w:r>
      <w:r>
        <w:rPr>
          <w:sz w:val="28"/>
        </w:rPr>
        <w:t>29</w:t>
      </w:r>
      <w:r w:rsidR="00E36CB1">
        <w:rPr>
          <w:sz w:val="28"/>
        </w:rPr>
        <w:t xml:space="preserve"> ноября </w:t>
      </w:r>
      <w:r w:rsidRPr="00A243FF">
        <w:rPr>
          <w:sz w:val="28"/>
        </w:rPr>
        <w:t>202</w:t>
      </w:r>
      <w:r>
        <w:rPr>
          <w:sz w:val="28"/>
        </w:rPr>
        <w:t>1</w:t>
      </w:r>
      <w:r w:rsidR="00E36CB1">
        <w:rPr>
          <w:sz w:val="28"/>
        </w:rPr>
        <w:t xml:space="preserve"> г.</w:t>
      </w:r>
      <w:r w:rsidRPr="00A243FF">
        <w:rPr>
          <w:sz w:val="28"/>
        </w:rPr>
        <w:t xml:space="preserve"> </w:t>
      </w:r>
      <w:r>
        <w:rPr>
          <w:sz w:val="28"/>
        </w:rPr>
        <w:t>№</w:t>
      </w:r>
      <w:r w:rsidRPr="00A243FF">
        <w:rPr>
          <w:sz w:val="28"/>
        </w:rPr>
        <w:t xml:space="preserve"> 3</w:t>
      </w:r>
      <w:r>
        <w:rPr>
          <w:sz w:val="28"/>
        </w:rPr>
        <w:t>84</w:t>
      </w:r>
      <w:r w:rsidRPr="00A243FF">
        <w:rPr>
          <w:sz w:val="28"/>
        </w:rPr>
        <w:t xml:space="preserve">-ФЗ </w:t>
      </w:r>
      <w:r>
        <w:rPr>
          <w:sz w:val="28"/>
        </w:rPr>
        <w:t>«</w:t>
      </w:r>
      <w:r w:rsidRPr="00A243FF">
        <w:rPr>
          <w:sz w:val="28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</w:t>
      </w:r>
      <w:r>
        <w:rPr>
          <w:sz w:val="28"/>
        </w:rPr>
        <w:t>2</w:t>
      </w:r>
      <w:r w:rsidRPr="00A243FF">
        <w:rPr>
          <w:sz w:val="28"/>
        </w:rPr>
        <w:t xml:space="preserve"> году</w:t>
      </w:r>
      <w:r>
        <w:rPr>
          <w:sz w:val="28"/>
        </w:rPr>
        <w:t>»</w:t>
      </w:r>
      <w:r w:rsidRPr="00A243FF">
        <w:rPr>
          <w:sz w:val="28"/>
        </w:rPr>
        <w:t xml:space="preserve"> </w:t>
      </w:r>
      <w:r w:rsidR="00E36CB1">
        <w:rPr>
          <w:sz w:val="28"/>
        </w:rPr>
        <w:t xml:space="preserve">установлено, что </w:t>
      </w:r>
      <w:r w:rsidR="00E36CB1" w:rsidRPr="00A243FF">
        <w:rPr>
          <w:sz w:val="28"/>
        </w:rPr>
        <w:t>положени</w:t>
      </w:r>
      <w:r w:rsidR="00E36CB1">
        <w:rPr>
          <w:sz w:val="28"/>
        </w:rPr>
        <w:t>я</w:t>
      </w:r>
      <w:r w:rsidR="00E36CB1" w:rsidRPr="00A243FF">
        <w:rPr>
          <w:sz w:val="28"/>
        </w:rPr>
        <w:t xml:space="preserve"> </w:t>
      </w:r>
      <w:r w:rsidRPr="00A243FF">
        <w:rPr>
          <w:sz w:val="28"/>
        </w:rPr>
        <w:t>Бюджетного кодекса Российской Федерации в части предъявления различных требований к субъектам Российской Федерации в зависимости от группы долговой устойчивости применяются к правоотношениям, возникающим при составлении, утверждении и исполнении бюджетов, начиная с бюджетов на 2023 год и на плановый период 2024 и 2025 годов. В частности, приостанавливается действие положений статьи 103 Бюджетного кодекса Российской Федерации о необходимости согласования с Минфином России программ государственных заимствований и гарантий субъектам Российской Федерации, отнесенным к группе заемщиков со средним или низким уровнем долговой устойчивости, для осуществления ими государственных заимствований и предоставления государственных гарантий.</w:t>
      </w:r>
    </w:p>
    <w:p w:rsidR="00A243FF" w:rsidRPr="00A243FF" w:rsidRDefault="00A243FF" w:rsidP="0038479C">
      <w:pPr>
        <w:spacing w:line="240" w:lineRule="auto"/>
        <w:ind w:firstLine="851"/>
        <w:jc w:val="both"/>
        <w:rPr>
          <w:sz w:val="28"/>
        </w:rPr>
      </w:pPr>
      <w:r w:rsidRPr="00A243FF">
        <w:rPr>
          <w:sz w:val="28"/>
        </w:rPr>
        <w:t>Учитывая изложенное, у субъектов Российской Федерации, отнесенных к группе заемщиков со средним или низким уровнем долговой устойчивости, в 202</w:t>
      </w:r>
      <w:r w:rsidR="00136613">
        <w:rPr>
          <w:sz w:val="28"/>
        </w:rPr>
        <w:t>1 </w:t>
      </w:r>
      <w:r w:rsidRPr="00A243FF">
        <w:rPr>
          <w:sz w:val="28"/>
        </w:rPr>
        <w:t>году отсутствует необходимость направлять документы и материалы для согласования Минфином России программ государственных заимствований и гарантий субъектов Российской Федерации на 202</w:t>
      </w:r>
      <w:r w:rsidR="00136613">
        <w:rPr>
          <w:sz w:val="28"/>
        </w:rPr>
        <w:t>2</w:t>
      </w:r>
      <w:r w:rsidRPr="00A243FF">
        <w:rPr>
          <w:sz w:val="28"/>
        </w:rPr>
        <w:t xml:space="preserve"> год и плановой период 202</w:t>
      </w:r>
      <w:r w:rsidR="00136613">
        <w:rPr>
          <w:sz w:val="28"/>
        </w:rPr>
        <w:t>3</w:t>
      </w:r>
      <w:r w:rsidRPr="00A243FF">
        <w:rPr>
          <w:sz w:val="28"/>
        </w:rPr>
        <w:t xml:space="preserve"> и 202</w:t>
      </w:r>
      <w:r w:rsidR="00136613">
        <w:rPr>
          <w:sz w:val="28"/>
        </w:rPr>
        <w:t xml:space="preserve">4 </w:t>
      </w:r>
      <w:r w:rsidRPr="00A243FF">
        <w:rPr>
          <w:sz w:val="28"/>
        </w:rPr>
        <w:t>годов.</w:t>
      </w:r>
    </w:p>
    <w:p w:rsidR="0038479C" w:rsidRDefault="0038479C" w:rsidP="0038479C">
      <w:pPr>
        <w:spacing w:line="240" w:lineRule="auto"/>
        <w:ind w:firstLine="851"/>
        <w:jc w:val="right"/>
        <w:rPr>
          <w:sz w:val="28"/>
        </w:rPr>
      </w:pPr>
    </w:p>
    <w:p w:rsidR="0038479C" w:rsidRPr="00A243FF" w:rsidRDefault="0038479C" w:rsidP="0038479C">
      <w:pPr>
        <w:spacing w:line="240" w:lineRule="auto"/>
        <w:ind w:firstLine="851"/>
        <w:jc w:val="right"/>
        <w:rPr>
          <w:sz w:val="28"/>
        </w:rPr>
      </w:pPr>
    </w:p>
    <w:p w:rsidR="00A243FF" w:rsidRPr="0038479C" w:rsidRDefault="00A243FF" w:rsidP="0038479C">
      <w:pPr>
        <w:spacing w:line="240" w:lineRule="auto"/>
        <w:ind w:firstLine="851"/>
        <w:jc w:val="right"/>
        <w:rPr>
          <w:sz w:val="28"/>
        </w:rPr>
      </w:pPr>
      <w:r w:rsidRPr="00A243FF">
        <w:rPr>
          <w:sz w:val="28"/>
        </w:rPr>
        <w:t>Т.И. Максимов</w:t>
      </w:r>
    </w:p>
    <w:sectPr w:rsidR="00A243FF" w:rsidRPr="0038479C" w:rsidSect="0038479C">
      <w:headerReference w:type="default" r:id="rId7"/>
      <w:pgSz w:w="11906" w:h="16838"/>
      <w:pgMar w:top="567" w:right="70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BF6" w:rsidRDefault="00EA6BF6" w:rsidP="00041E4A">
      <w:pPr>
        <w:spacing w:after="0" w:line="240" w:lineRule="auto"/>
      </w:pPr>
      <w:r>
        <w:separator/>
      </w:r>
    </w:p>
  </w:endnote>
  <w:endnote w:type="continuationSeparator" w:id="0">
    <w:p w:rsidR="00EA6BF6" w:rsidRDefault="00EA6BF6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BF6" w:rsidRDefault="00EA6BF6" w:rsidP="00041E4A">
      <w:pPr>
        <w:spacing w:after="0" w:line="240" w:lineRule="auto"/>
      </w:pPr>
      <w:r>
        <w:separator/>
      </w:r>
    </w:p>
  </w:footnote>
  <w:footnote w:type="continuationSeparator" w:id="0">
    <w:p w:rsidR="00EA6BF6" w:rsidRDefault="00EA6BF6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961733"/>
      <w:docPartObj>
        <w:docPartGallery w:val="Page Numbers (Top of Page)"/>
        <w:docPartUnique/>
      </w:docPartObj>
    </w:sdtPr>
    <w:sdtEndPr/>
    <w:sdtContent>
      <w:p w:rsidR="003B652B" w:rsidRDefault="003B65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79C">
          <w:rPr>
            <w:noProof/>
          </w:rPr>
          <w:t>2</w:t>
        </w:r>
        <w:r>
          <w:fldChar w:fldCharType="end"/>
        </w:r>
      </w:p>
    </w:sdtContent>
  </w:sdt>
  <w:p w:rsidR="003B652B" w:rsidRDefault="003B65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FD"/>
    <w:rsid w:val="00041E4A"/>
    <w:rsid w:val="00043FF0"/>
    <w:rsid w:val="00095328"/>
    <w:rsid w:val="000C293D"/>
    <w:rsid w:val="0011310E"/>
    <w:rsid w:val="00136613"/>
    <w:rsid w:val="00190732"/>
    <w:rsid w:val="00192067"/>
    <w:rsid w:val="001945D0"/>
    <w:rsid w:val="001C38FF"/>
    <w:rsid w:val="001E70FE"/>
    <w:rsid w:val="00215BC5"/>
    <w:rsid w:val="0028127F"/>
    <w:rsid w:val="0029124D"/>
    <w:rsid w:val="0038479C"/>
    <w:rsid w:val="003B652B"/>
    <w:rsid w:val="003B7B6D"/>
    <w:rsid w:val="00414F65"/>
    <w:rsid w:val="00430967"/>
    <w:rsid w:val="00436059"/>
    <w:rsid w:val="00485A85"/>
    <w:rsid w:val="005C68A4"/>
    <w:rsid w:val="006E7065"/>
    <w:rsid w:val="00724FB3"/>
    <w:rsid w:val="00725946"/>
    <w:rsid w:val="00831EBA"/>
    <w:rsid w:val="008B2BB0"/>
    <w:rsid w:val="00914039"/>
    <w:rsid w:val="00934C97"/>
    <w:rsid w:val="00941E94"/>
    <w:rsid w:val="00951C20"/>
    <w:rsid w:val="00981697"/>
    <w:rsid w:val="009E6F47"/>
    <w:rsid w:val="00A243FF"/>
    <w:rsid w:val="00A33791"/>
    <w:rsid w:val="00A86038"/>
    <w:rsid w:val="00AA5E63"/>
    <w:rsid w:val="00B273FD"/>
    <w:rsid w:val="00B32923"/>
    <w:rsid w:val="00B435CF"/>
    <w:rsid w:val="00BF25D8"/>
    <w:rsid w:val="00CD16AF"/>
    <w:rsid w:val="00D77960"/>
    <w:rsid w:val="00DC607B"/>
    <w:rsid w:val="00DD6825"/>
    <w:rsid w:val="00E36CB1"/>
    <w:rsid w:val="00E47D14"/>
    <w:rsid w:val="00E74F7F"/>
    <w:rsid w:val="00EA6BF6"/>
    <w:rsid w:val="00EF2490"/>
    <w:rsid w:val="00F30BE9"/>
    <w:rsid w:val="00F610D2"/>
    <w:rsid w:val="00F8602C"/>
    <w:rsid w:val="00FE1215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C5C95B47-9AAC-4091-8D54-DAF7A8F1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paragraph" w:styleId="aa">
    <w:name w:val="Balloon Text"/>
    <w:basedOn w:val="a"/>
    <w:link w:val="ab"/>
    <w:uiPriority w:val="99"/>
    <w:semiHidden/>
    <w:unhideWhenUsed/>
    <w:rsid w:val="003B652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65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79087-C50A-4991-B89F-9DF8488F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ПОМАЗ ВИКТОРИЯ ЮРЬЕВНА</cp:lastModifiedBy>
  <cp:revision>2</cp:revision>
  <dcterms:created xsi:type="dcterms:W3CDTF">2021-12-01T08:20:00Z</dcterms:created>
  <dcterms:modified xsi:type="dcterms:W3CDTF">2021-12-01T08:20:00Z</dcterms:modified>
</cp:coreProperties>
</file>