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5D2" w:rsidRDefault="003105D2">
      <w:pPr>
        <w:pStyle w:val="ConsPlusTitlePage"/>
      </w:pPr>
      <w:bookmarkStart w:id="0" w:name="_GoBack"/>
      <w:bookmarkEnd w:id="0"/>
      <w:r>
        <w:br/>
      </w:r>
    </w:p>
    <w:p w:rsidR="003105D2" w:rsidRDefault="003105D2">
      <w:pPr>
        <w:pStyle w:val="ConsPlusNormal"/>
        <w:jc w:val="both"/>
        <w:outlineLvl w:val="0"/>
      </w:pPr>
    </w:p>
    <w:p w:rsidR="003105D2" w:rsidRDefault="003105D2">
      <w:pPr>
        <w:pStyle w:val="ConsPlusTitle"/>
        <w:jc w:val="center"/>
        <w:outlineLvl w:val="0"/>
      </w:pPr>
      <w:r>
        <w:t>ПРАВИТЕЛЬСТВО РОССИЙСКОЙ ФЕДЕРАЦИИ</w:t>
      </w:r>
    </w:p>
    <w:p w:rsidR="003105D2" w:rsidRDefault="003105D2">
      <w:pPr>
        <w:pStyle w:val="ConsPlusTitle"/>
        <w:jc w:val="center"/>
      </w:pPr>
    </w:p>
    <w:p w:rsidR="003105D2" w:rsidRDefault="003105D2">
      <w:pPr>
        <w:pStyle w:val="ConsPlusTitle"/>
        <w:jc w:val="center"/>
      </w:pPr>
      <w:r>
        <w:t>ПОСТАНОВЛЕНИЕ</w:t>
      </w:r>
    </w:p>
    <w:p w:rsidR="003105D2" w:rsidRDefault="003105D2">
      <w:pPr>
        <w:pStyle w:val="ConsPlusTitle"/>
        <w:jc w:val="center"/>
      </w:pPr>
      <w:r>
        <w:t>от 28 сентября 2021 г. N 1635</w:t>
      </w:r>
    </w:p>
    <w:p w:rsidR="003105D2" w:rsidRDefault="003105D2">
      <w:pPr>
        <w:pStyle w:val="ConsPlusTitle"/>
        <w:jc w:val="center"/>
      </w:pPr>
    </w:p>
    <w:p w:rsidR="003105D2" w:rsidRDefault="003105D2">
      <w:pPr>
        <w:pStyle w:val="ConsPlusTitle"/>
        <w:jc w:val="center"/>
      </w:pPr>
      <w:r>
        <w:t>ОБ УТВЕРЖДЕНИИ ПРАВИЛ</w:t>
      </w:r>
    </w:p>
    <w:p w:rsidR="003105D2" w:rsidRDefault="003105D2">
      <w:pPr>
        <w:pStyle w:val="ConsPlusTitle"/>
        <w:jc w:val="center"/>
      </w:pPr>
      <w:r>
        <w:t>ПЕРЕЧИСЛЕНИЯ ПУБЛИЧНО-ПРАВОВОЙ КОМПАНИЕЙ "ЕДИНЫЙ РЕГУЛЯТОР</w:t>
      </w:r>
    </w:p>
    <w:p w:rsidR="003105D2" w:rsidRDefault="003105D2">
      <w:pPr>
        <w:pStyle w:val="ConsPlusTitle"/>
        <w:jc w:val="center"/>
      </w:pPr>
      <w:r>
        <w:t>АЗАРТНЫХ ИГР" СУММЫ ЦЕЛЕВЫХ ОТЧИСЛЕНИЙ ОТ АЗАРТНЫХ ИГР,</w:t>
      </w:r>
    </w:p>
    <w:p w:rsidR="003105D2" w:rsidRDefault="003105D2">
      <w:pPr>
        <w:pStyle w:val="ConsPlusTitle"/>
        <w:jc w:val="center"/>
      </w:pPr>
      <w:r>
        <w:t>НАПРАВЛЯЕМЫХ НА ФИНАНСИРОВАНИЕ МЕРОПРИЯТИЙ ПО РАЗВИТИЮ</w:t>
      </w:r>
    </w:p>
    <w:p w:rsidR="003105D2" w:rsidRDefault="003105D2">
      <w:pPr>
        <w:pStyle w:val="ConsPlusTitle"/>
        <w:jc w:val="center"/>
      </w:pPr>
      <w:r>
        <w:t>ПРОФЕССИОНАЛЬНОГО СПОРТА И ДЕТСКО-ЮНОШЕСКОГО СПОРТА,</w:t>
      </w:r>
    </w:p>
    <w:p w:rsidR="003105D2" w:rsidRDefault="003105D2">
      <w:pPr>
        <w:pStyle w:val="ConsPlusTitle"/>
        <w:jc w:val="center"/>
      </w:pPr>
      <w:r>
        <w:t>ОБЩЕРОССИЙСКИМ ОБЩЕСТВЕННЫМ СПОРТИВНЫМ ОРГАНИЗАЦИЯМ</w:t>
      </w:r>
    </w:p>
    <w:p w:rsidR="003105D2" w:rsidRDefault="003105D2">
      <w:pPr>
        <w:pStyle w:val="ConsPlusTitle"/>
        <w:jc w:val="center"/>
      </w:pPr>
      <w:r>
        <w:t>И ПРОФЕССИОНАЛЬНЫМ СПОРТИВНЫМ ЛИГАМ</w:t>
      </w:r>
    </w:p>
    <w:p w:rsidR="003105D2" w:rsidRDefault="003105D2">
      <w:pPr>
        <w:pStyle w:val="ConsPlusNormal"/>
        <w:jc w:val="both"/>
      </w:pPr>
    </w:p>
    <w:p w:rsidR="003105D2" w:rsidRDefault="003105D2">
      <w:pPr>
        <w:pStyle w:val="ConsPlusNormal"/>
        <w:ind w:firstLine="540"/>
        <w:jc w:val="both"/>
      </w:pPr>
      <w:r>
        <w:t xml:space="preserve">В соответствии с </w:t>
      </w:r>
      <w:hyperlink r:id="rId5" w:history="1">
        <w:r>
          <w:rPr>
            <w:color w:val="0000FF"/>
          </w:rPr>
          <w:t>частью 4.3 статьи 6.2</w:t>
        </w:r>
      </w:hyperlink>
      <w:r>
        <w:t xml:space="preserve"> Федерального закона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Правительство Российской Федерации постановляет:</w:t>
      </w:r>
    </w:p>
    <w:p w:rsidR="003105D2" w:rsidRDefault="003105D2">
      <w:pPr>
        <w:pStyle w:val="ConsPlusNormal"/>
        <w:spacing w:before="220"/>
        <w:ind w:firstLine="540"/>
        <w:jc w:val="both"/>
      </w:pPr>
      <w:r>
        <w:t xml:space="preserve">Утвердить прилагаемые </w:t>
      </w:r>
      <w:hyperlink w:anchor="P30" w:history="1">
        <w:r>
          <w:rPr>
            <w:color w:val="0000FF"/>
          </w:rPr>
          <w:t>Правила</w:t>
        </w:r>
      </w:hyperlink>
      <w:r>
        <w:t xml:space="preserve"> перечисления публично-правовой компанией "Единый регулятор азартных игр" суммы целевых отчислений от азартных игр, направляемых на финансирование мероприятий по развитию профессионального спорта и детско-юношеского спорта, общероссийским общественным спортивным организациям и профессиональным спортивным лигам.</w:t>
      </w:r>
    </w:p>
    <w:p w:rsidR="003105D2" w:rsidRDefault="003105D2">
      <w:pPr>
        <w:pStyle w:val="ConsPlusNormal"/>
        <w:jc w:val="both"/>
      </w:pPr>
    </w:p>
    <w:p w:rsidR="003105D2" w:rsidRDefault="003105D2">
      <w:pPr>
        <w:pStyle w:val="ConsPlusNormal"/>
        <w:jc w:val="right"/>
      </w:pPr>
      <w:r>
        <w:t>Председатель Правительства</w:t>
      </w:r>
    </w:p>
    <w:p w:rsidR="003105D2" w:rsidRDefault="003105D2">
      <w:pPr>
        <w:pStyle w:val="ConsPlusNormal"/>
        <w:jc w:val="right"/>
      </w:pPr>
      <w:r>
        <w:t>Российской Федерации</w:t>
      </w:r>
    </w:p>
    <w:p w:rsidR="003105D2" w:rsidRDefault="003105D2">
      <w:pPr>
        <w:pStyle w:val="ConsPlusNormal"/>
        <w:jc w:val="right"/>
      </w:pPr>
      <w:r>
        <w:t>М.МИШУСТИН</w:t>
      </w:r>
    </w:p>
    <w:p w:rsidR="003105D2" w:rsidRDefault="003105D2">
      <w:pPr>
        <w:pStyle w:val="ConsPlusNormal"/>
        <w:jc w:val="both"/>
      </w:pPr>
    </w:p>
    <w:p w:rsidR="003105D2" w:rsidRDefault="003105D2">
      <w:pPr>
        <w:pStyle w:val="ConsPlusNormal"/>
        <w:jc w:val="both"/>
      </w:pPr>
    </w:p>
    <w:p w:rsidR="003105D2" w:rsidRDefault="003105D2">
      <w:pPr>
        <w:pStyle w:val="ConsPlusNormal"/>
        <w:jc w:val="both"/>
      </w:pPr>
    </w:p>
    <w:p w:rsidR="003105D2" w:rsidRDefault="003105D2">
      <w:pPr>
        <w:pStyle w:val="ConsPlusNormal"/>
        <w:jc w:val="both"/>
      </w:pPr>
    </w:p>
    <w:p w:rsidR="003105D2" w:rsidRDefault="003105D2">
      <w:pPr>
        <w:pStyle w:val="ConsPlusNormal"/>
        <w:jc w:val="both"/>
      </w:pPr>
    </w:p>
    <w:p w:rsidR="003105D2" w:rsidRDefault="003105D2">
      <w:pPr>
        <w:pStyle w:val="ConsPlusNormal"/>
        <w:jc w:val="right"/>
        <w:outlineLvl w:val="0"/>
      </w:pPr>
      <w:r>
        <w:t>Утверждены</w:t>
      </w:r>
    </w:p>
    <w:p w:rsidR="003105D2" w:rsidRDefault="003105D2">
      <w:pPr>
        <w:pStyle w:val="ConsPlusNormal"/>
        <w:jc w:val="right"/>
      </w:pPr>
      <w:r>
        <w:t>постановлением Правительства</w:t>
      </w:r>
    </w:p>
    <w:p w:rsidR="003105D2" w:rsidRDefault="003105D2">
      <w:pPr>
        <w:pStyle w:val="ConsPlusNormal"/>
        <w:jc w:val="right"/>
      </w:pPr>
      <w:r>
        <w:t>Российской Федерации</w:t>
      </w:r>
    </w:p>
    <w:p w:rsidR="003105D2" w:rsidRDefault="003105D2">
      <w:pPr>
        <w:pStyle w:val="ConsPlusNormal"/>
        <w:jc w:val="right"/>
      </w:pPr>
      <w:r>
        <w:t>от 28 сентября 2021 г. N 1635</w:t>
      </w:r>
    </w:p>
    <w:p w:rsidR="003105D2" w:rsidRDefault="003105D2">
      <w:pPr>
        <w:pStyle w:val="ConsPlusNormal"/>
        <w:jc w:val="both"/>
      </w:pPr>
    </w:p>
    <w:p w:rsidR="003105D2" w:rsidRDefault="003105D2">
      <w:pPr>
        <w:pStyle w:val="ConsPlusTitle"/>
        <w:jc w:val="center"/>
      </w:pPr>
      <w:bookmarkStart w:id="1" w:name="P30"/>
      <w:bookmarkEnd w:id="1"/>
      <w:r>
        <w:t>ПРАВИЛА</w:t>
      </w:r>
    </w:p>
    <w:p w:rsidR="003105D2" w:rsidRDefault="003105D2">
      <w:pPr>
        <w:pStyle w:val="ConsPlusTitle"/>
        <w:jc w:val="center"/>
      </w:pPr>
      <w:r>
        <w:t>ПЕРЕЧИСЛЕНИЯ ПУБЛИЧНО-ПРАВОВОЙ КОМПАНИЕЙ "ЕДИНЫЙ РЕГУЛЯТОР</w:t>
      </w:r>
    </w:p>
    <w:p w:rsidR="003105D2" w:rsidRDefault="003105D2">
      <w:pPr>
        <w:pStyle w:val="ConsPlusTitle"/>
        <w:jc w:val="center"/>
      </w:pPr>
      <w:r>
        <w:t>АЗАРТНЫХ ИГР" СУММЫ ЦЕЛЕВЫХ ОТЧИСЛЕНИЙ ОТ АЗАРТНЫХ ИГР,</w:t>
      </w:r>
    </w:p>
    <w:p w:rsidR="003105D2" w:rsidRDefault="003105D2">
      <w:pPr>
        <w:pStyle w:val="ConsPlusTitle"/>
        <w:jc w:val="center"/>
      </w:pPr>
      <w:r>
        <w:t>НАПРАВЛЯЕМЫХ НА ФИНАНСИРОВАНИЕ МЕРОПРИЯТИЙ ПО РАЗВИТИЮ</w:t>
      </w:r>
    </w:p>
    <w:p w:rsidR="003105D2" w:rsidRDefault="003105D2">
      <w:pPr>
        <w:pStyle w:val="ConsPlusTitle"/>
        <w:jc w:val="center"/>
      </w:pPr>
      <w:r>
        <w:t>ПРОФЕССИОНАЛЬНОГО СПОРТА И ДЕТСКО-ЮНОШЕСКОГО СПОРТА,</w:t>
      </w:r>
    </w:p>
    <w:p w:rsidR="003105D2" w:rsidRDefault="003105D2">
      <w:pPr>
        <w:pStyle w:val="ConsPlusTitle"/>
        <w:jc w:val="center"/>
      </w:pPr>
      <w:r>
        <w:t>ОБЩЕРОССИЙСКИМ ОБЩЕСТВЕННЫМ СПОРТИВНЫМ ОРГАНИЗАЦИЯМ</w:t>
      </w:r>
    </w:p>
    <w:p w:rsidR="003105D2" w:rsidRDefault="003105D2">
      <w:pPr>
        <w:pStyle w:val="ConsPlusTitle"/>
        <w:jc w:val="center"/>
      </w:pPr>
      <w:r>
        <w:t>И ПРОФЕССИОНАЛЬНЫМ СПОРТИВНЫМ ЛИГАМ</w:t>
      </w:r>
    </w:p>
    <w:p w:rsidR="003105D2" w:rsidRDefault="003105D2">
      <w:pPr>
        <w:pStyle w:val="ConsPlusNormal"/>
        <w:jc w:val="both"/>
      </w:pPr>
    </w:p>
    <w:p w:rsidR="003105D2" w:rsidRDefault="003105D2">
      <w:pPr>
        <w:pStyle w:val="ConsPlusNormal"/>
        <w:ind w:firstLine="540"/>
        <w:jc w:val="both"/>
      </w:pPr>
      <w:r>
        <w:t xml:space="preserve">1. </w:t>
      </w:r>
      <w:proofErr w:type="gramStart"/>
      <w:r>
        <w:t xml:space="preserve">Настоящие Правила устанавливают порядок перечисления публично-правовой компанией "Единый регулятор азартных игр" суммы целевых отчислений от азартных игр (далее соответственно - Единый регулятор азартных игр, целевые отчисления), направляемых на финансирование мероприятий по развитию профессионального спорта и детско-юношеского спорта, общероссийским общественным спортивным организациям (далее - спортивные федерации) и профессиональным спортивным лигам, в том числе в случае заключения </w:t>
      </w:r>
      <w:r>
        <w:lastRenderedPageBreak/>
        <w:t>букмекерскими конторами пари на спортивные события, по</w:t>
      </w:r>
      <w:proofErr w:type="gramEnd"/>
      <w:r>
        <w:t xml:space="preserve"> направлениям </w:t>
      </w:r>
      <w:proofErr w:type="gramStart"/>
      <w:r>
        <w:t>деятельности</w:t>
      </w:r>
      <w:proofErr w:type="gramEnd"/>
      <w:r>
        <w:t xml:space="preserve"> которых на территории Российской Федерации не образованы спортивные федерации и профессиональные спортивные лиги.</w:t>
      </w:r>
    </w:p>
    <w:p w:rsidR="003105D2" w:rsidRDefault="003105D2">
      <w:pPr>
        <w:pStyle w:val="ConsPlusNormal"/>
        <w:spacing w:before="220"/>
        <w:ind w:firstLine="540"/>
        <w:jc w:val="both"/>
      </w:pPr>
      <w:r>
        <w:t xml:space="preserve">2. </w:t>
      </w:r>
      <w:proofErr w:type="gramStart"/>
      <w:r>
        <w:t xml:space="preserve">Целевые отчисления устанавливаются в размере 1,5 процента от базы расчета целевых отчислений, определяемой в соответствии с </w:t>
      </w:r>
      <w:hyperlink r:id="rId6" w:history="1">
        <w:r>
          <w:rPr>
            <w:color w:val="0000FF"/>
          </w:rPr>
          <w:t>частью 2 статьи 6.2</w:t>
        </w:r>
      </w:hyperlink>
      <w:r>
        <w:t xml:space="preserve"> Федерального закона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при этом объем таких целевых отчислений не может составлять менее 30 млн. рублей в квартал.</w:t>
      </w:r>
      <w:proofErr w:type="gramEnd"/>
      <w:r>
        <w:t xml:space="preserve"> Отсчет кварталов ведется с начала календарного года.</w:t>
      </w:r>
    </w:p>
    <w:p w:rsidR="003105D2" w:rsidRDefault="003105D2">
      <w:pPr>
        <w:pStyle w:val="ConsPlusNormal"/>
        <w:spacing w:before="220"/>
        <w:ind w:firstLine="540"/>
        <w:jc w:val="both"/>
      </w:pPr>
      <w:r>
        <w:t xml:space="preserve">3. </w:t>
      </w:r>
      <w:proofErr w:type="gramStart"/>
      <w:r>
        <w:t xml:space="preserve">Единый центр учета перевода ставок букмекерских контор и тотализаторов и организаторы азартных игр в букмекерской конторе в порядке, предусмотренном </w:t>
      </w:r>
      <w:hyperlink r:id="rId7" w:history="1">
        <w:r>
          <w:rPr>
            <w:color w:val="0000FF"/>
          </w:rPr>
          <w:t>статьей 6.2</w:t>
        </w:r>
      </w:hyperlink>
      <w:r>
        <w:t xml:space="preserve"> Федерального закона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направляют Единому регулятору азартных игр целевые отчисления, удержанные при приеме ставок, интерактивных ставок на спортивные события.</w:t>
      </w:r>
      <w:proofErr w:type="gramEnd"/>
    </w:p>
    <w:p w:rsidR="003105D2" w:rsidRDefault="003105D2">
      <w:pPr>
        <w:pStyle w:val="ConsPlusNormal"/>
        <w:spacing w:before="220"/>
        <w:ind w:firstLine="540"/>
        <w:jc w:val="both"/>
      </w:pPr>
      <w:r>
        <w:t>Организатор азартных игр в букмекерской конторе в 5-дневный срок со дня окончания квартала направляет Единому регулятору азартных игр недостающую часть целевых отчислений в случае, если их объем составляет менее 30 млн. рублей в квартал.</w:t>
      </w:r>
    </w:p>
    <w:p w:rsidR="003105D2" w:rsidRDefault="003105D2">
      <w:pPr>
        <w:pStyle w:val="ConsPlusNormal"/>
        <w:spacing w:before="220"/>
        <w:ind w:firstLine="540"/>
        <w:jc w:val="both"/>
      </w:pPr>
      <w:bookmarkStart w:id="2" w:name="P42"/>
      <w:bookmarkEnd w:id="2"/>
      <w:r>
        <w:t xml:space="preserve">4. </w:t>
      </w:r>
      <w:proofErr w:type="gramStart"/>
      <w:r>
        <w:t xml:space="preserve">Единый регулятор азартных игр осуществляет перечисление целевых отчислений, соответствующих доле ставок, интерактивных ставок на спортивные соревнования, организаторами которых выступают спортивные федерации, и на профессиональные спортивные соревнования, организованные профессиональными спортивными лигами, соответствующими требованиям </w:t>
      </w:r>
      <w:hyperlink r:id="rId8" w:history="1">
        <w:r>
          <w:rPr>
            <w:color w:val="0000FF"/>
          </w:rPr>
          <w:t>статьи 19.2</w:t>
        </w:r>
      </w:hyperlink>
      <w:r>
        <w:t xml:space="preserve"> Федерального закона "О физической культуре и спорте в Российской Федерации", от общего объема ставок, интерактивных ставок на все спортивные события, указанным спортивным федерациям и профессиональным спортивным</w:t>
      </w:r>
      <w:proofErr w:type="gramEnd"/>
      <w:r>
        <w:t xml:space="preserve"> лигам пропорционально суммам принятых ставок на организованные ими спортивные события.</w:t>
      </w:r>
    </w:p>
    <w:p w:rsidR="003105D2" w:rsidRDefault="003105D2">
      <w:pPr>
        <w:pStyle w:val="ConsPlusNormal"/>
        <w:spacing w:before="220"/>
        <w:ind w:firstLine="540"/>
        <w:jc w:val="both"/>
      </w:pPr>
      <w:bookmarkStart w:id="3" w:name="P43"/>
      <w:bookmarkEnd w:id="3"/>
      <w:r>
        <w:t xml:space="preserve">5. </w:t>
      </w:r>
      <w:proofErr w:type="gramStart"/>
      <w:r>
        <w:t>В случае если спортивной федерацией делегированы права на проведение чемпионатов, первенств или кубков России профессиональной спортивной лиге, объединяющей как российские, так и иностранные профессиональные спортивные клубы, распределение между ними целевых отчислений осуществляется на основании соглашения, заключенного между спортивной федерацией и профессиональной спортивной лигой, а в отсутствие такого соглашения - в равных долях.</w:t>
      </w:r>
      <w:proofErr w:type="gramEnd"/>
    </w:p>
    <w:p w:rsidR="003105D2" w:rsidRDefault="003105D2">
      <w:pPr>
        <w:pStyle w:val="ConsPlusNormal"/>
        <w:spacing w:before="220"/>
        <w:ind w:firstLine="540"/>
        <w:jc w:val="both"/>
      </w:pPr>
      <w:bookmarkStart w:id="4" w:name="P44"/>
      <w:bookmarkEnd w:id="4"/>
      <w:r>
        <w:t xml:space="preserve">6. Единый регулятор азартных игр осуществляет перечисление части суммы целевых отчислений, оставшейся после расчетов в соответствии с </w:t>
      </w:r>
      <w:hyperlink w:anchor="P42" w:history="1">
        <w:r>
          <w:rPr>
            <w:color w:val="0000FF"/>
          </w:rPr>
          <w:t>пунктами 4</w:t>
        </w:r>
      </w:hyperlink>
      <w:r>
        <w:t xml:space="preserve"> и </w:t>
      </w:r>
      <w:hyperlink w:anchor="P43" w:history="1">
        <w:r>
          <w:rPr>
            <w:color w:val="0000FF"/>
          </w:rPr>
          <w:t>5</w:t>
        </w:r>
      </w:hyperlink>
      <w:r>
        <w:t xml:space="preserve"> настоящих Правил, в следующем порядке:</w:t>
      </w:r>
    </w:p>
    <w:p w:rsidR="003105D2" w:rsidRDefault="003105D2">
      <w:pPr>
        <w:pStyle w:val="ConsPlusNormal"/>
        <w:spacing w:before="220"/>
        <w:ind w:firstLine="540"/>
        <w:jc w:val="both"/>
      </w:pPr>
      <w:proofErr w:type="gramStart"/>
      <w:r>
        <w:t xml:space="preserve">а) 50 процентов целевых отчислений распределяется между спортивными федерациями, профессиональными спортивными лигами, объединяющими как российские, так и иностранные профессиональные спортивные клубы, которым спортивной федерацией делегированы права на проведение чемпионатов, первенств или кубков России, пропорционально суммам принятых ставок на спортивные события по соответствующим видам спорта, которые не были организованы спортивными федерациями и профессиональными спортивными лигами, указанными в </w:t>
      </w:r>
      <w:hyperlink w:anchor="P42" w:history="1">
        <w:r>
          <w:rPr>
            <w:color w:val="0000FF"/>
          </w:rPr>
          <w:t>пункте 4</w:t>
        </w:r>
      </w:hyperlink>
      <w:r>
        <w:t xml:space="preserve"> настоящих Правил</w:t>
      </w:r>
      <w:proofErr w:type="gramEnd"/>
      <w:r>
        <w:t xml:space="preserve">. </w:t>
      </w:r>
      <w:proofErr w:type="gramStart"/>
      <w:r>
        <w:t>Распределение целевых отчислений между спортивной федерацией и указанной в настоящем подпункте профессиональной спортивной лигой по соответствующему виду спорта осуществляется на основании заключенного между такими спортивной федерацией и профессиональной спортивной лигой соглашения в соответствии с условиями этого соглашения.</w:t>
      </w:r>
      <w:proofErr w:type="gramEnd"/>
      <w:r>
        <w:t xml:space="preserve"> Единый регулятор азартных игр осуществляет перечисление целевых отчислений </w:t>
      </w:r>
      <w:proofErr w:type="gramStart"/>
      <w:r>
        <w:t>спортивной</w:t>
      </w:r>
      <w:proofErr w:type="gramEnd"/>
      <w:r>
        <w:t xml:space="preserve"> федерации и профессиональной спортивной лиге после получения копии указанного в настоящем подпункте соглашения;</w:t>
      </w:r>
    </w:p>
    <w:p w:rsidR="003105D2" w:rsidRDefault="003105D2">
      <w:pPr>
        <w:pStyle w:val="ConsPlusNormal"/>
        <w:spacing w:before="220"/>
        <w:ind w:firstLine="540"/>
        <w:jc w:val="both"/>
      </w:pPr>
      <w:r>
        <w:t xml:space="preserve">б) 20 процентов целевых отчислений распределяется в равных долях между спортивными федерациями по видам спорта, включенным в программу Олимпийских игр, в которых спортсмены заняли призовые места на последних Играх Олимпиады или Олимпийских зимних играх, состоявшихся в период, предшествующий принятию соответствующего решения о распределении целевых отчислений. </w:t>
      </w:r>
      <w:proofErr w:type="gramStart"/>
      <w:r>
        <w:t>В случае если спортивной федерацией делегированы права на проведение чемпионатов, первенств или кубков России профессиональной спортивной лиге, объединяющей как российские, так и иностранные профессиональные спортивные клубы, распределение между ними соответствующей доли целевых отчислений осуществляется на основании заключенного такими спортивной федерацией и профессиональной спортивной лигой соглашения в соответствии с условиями этого соглашения.</w:t>
      </w:r>
      <w:proofErr w:type="gramEnd"/>
      <w:r>
        <w:t xml:space="preserve"> Единый регулятор азартных игр осуществляет перечисление целевых отчислений спортивной федерации и профессиональной спортивной лиге после получения копии указанного в настоящем подпункте соглашения;</w:t>
      </w:r>
    </w:p>
    <w:p w:rsidR="003105D2" w:rsidRDefault="003105D2">
      <w:pPr>
        <w:pStyle w:val="ConsPlusNormal"/>
        <w:spacing w:before="220"/>
        <w:ind w:firstLine="540"/>
        <w:jc w:val="both"/>
      </w:pPr>
      <w:r>
        <w:t xml:space="preserve">в) 20 процентов целевых отчислений распределяется в равных долях между спортивными федерациями по видам спорта, включенным в программу Олимпийских игр, в которых спортсмены приняли участие на последних Играх Олимпиады или Олимпийских зимних играх, состоявшихся в период, предшествующий принятию соответствующего решения о распределении целевых отчислений. </w:t>
      </w:r>
      <w:proofErr w:type="gramStart"/>
      <w:r>
        <w:t>В случае если спортивной федерацией делегированы права на проведение чемпионатов, первенств или кубков России профессиональной спортивной лиге, объединяющей как российские, так и иностранные профессиональные спортивные клубы, распределение между ними соответствующей доли целевых отчислений осуществляется на основании заключенного такими спортивной федерацией и профессиональной спортивной лигой соглашения в соответствии с условиями этого соглашения.</w:t>
      </w:r>
      <w:proofErr w:type="gramEnd"/>
      <w:r>
        <w:t xml:space="preserve"> Единый регулятор азартных игр осуществляет перечисление целевых отчислений спортивной федерации и профессиональной спортивной лиге после получения копии указанного в настоящем подпункте соглашения;</w:t>
      </w:r>
    </w:p>
    <w:p w:rsidR="003105D2" w:rsidRDefault="003105D2">
      <w:pPr>
        <w:pStyle w:val="ConsPlusNormal"/>
        <w:spacing w:before="220"/>
        <w:ind w:firstLine="540"/>
        <w:jc w:val="both"/>
      </w:pPr>
      <w:r>
        <w:t xml:space="preserve">г) 5 процентов целевых отчислений распределяется в равных долях между спортивными федерациями по видам спорта, включенным в программу </w:t>
      </w:r>
      <w:proofErr w:type="spellStart"/>
      <w:r>
        <w:t>Паралимпийских</w:t>
      </w:r>
      <w:proofErr w:type="spellEnd"/>
      <w:r>
        <w:t xml:space="preserve"> игр, </w:t>
      </w:r>
      <w:proofErr w:type="spellStart"/>
      <w:r>
        <w:t>Сурдлимпийских</w:t>
      </w:r>
      <w:proofErr w:type="spellEnd"/>
      <w:r>
        <w:t xml:space="preserve"> игр;</w:t>
      </w:r>
    </w:p>
    <w:p w:rsidR="003105D2" w:rsidRDefault="003105D2">
      <w:pPr>
        <w:pStyle w:val="ConsPlusNormal"/>
        <w:spacing w:before="220"/>
        <w:ind w:firstLine="540"/>
        <w:jc w:val="both"/>
      </w:pPr>
      <w:proofErr w:type="gramStart"/>
      <w:r>
        <w:t xml:space="preserve">д) 5 процентов целевых отчислений распределяется между спортивными федерациями по видам спорта, в том числе национальным, не включенным в программу Олимпийских игр, </w:t>
      </w:r>
      <w:proofErr w:type="spellStart"/>
      <w:r>
        <w:t>Паралимпийских</w:t>
      </w:r>
      <w:proofErr w:type="spellEnd"/>
      <w:r>
        <w:t xml:space="preserve"> игр, </w:t>
      </w:r>
      <w:proofErr w:type="spellStart"/>
      <w:r>
        <w:t>Сурдлимпийских</w:t>
      </w:r>
      <w:proofErr w:type="spellEnd"/>
      <w:r>
        <w:t xml:space="preserve"> игр, пропорционально количеству занимающихся граждан исходя из суммарной численности занимающихся по соответствующим видам спорта согласно формам федерального статистического наблюдения </w:t>
      </w:r>
      <w:hyperlink r:id="rId9" w:history="1">
        <w:r>
          <w:rPr>
            <w:color w:val="0000FF"/>
          </w:rPr>
          <w:t>N 1-ФК</w:t>
        </w:r>
      </w:hyperlink>
      <w:r>
        <w:t xml:space="preserve"> "Сведения о физической культуре и спорте" и </w:t>
      </w:r>
      <w:hyperlink r:id="rId10" w:history="1">
        <w:r>
          <w:rPr>
            <w:color w:val="0000FF"/>
          </w:rPr>
          <w:t>N 5-ФК</w:t>
        </w:r>
      </w:hyperlink>
      <w:r>
        <w:t xml:space="preserve"> "Сведения о подготовке спортивного резерва".</w:t>
      </w:r>
      <w:proofErr w:type="gramEnd"/>
    </w:p>
    <w:p w:rsidR="003105D2" w:rsidRDefault="003105D2">
      <w:pPr>
        <w:pStyle w:val="ConsPlusNormal"/>
        <w:spacing w:before="220"/>
        <w:ind w:firstLine="540"/>
        <w:jc w:val="both"/>
      </w:pPr>
      <w:r>
        <w:t xml:space="preserve">7. Министерство спорта Российской Федерации в целях осуществления перечислений, предусмотренных </w:t>
      </w:r>
      <w:hyperlink w:anchor="P42" w:history="1">
        <w:r>
          <w:rPr>
            <w:color w:val="0000FF"/>
          </w:rPr>
          <w:t>пунктами 4</w:t>
        </w:r>
      </w:hyperlink>
      <w:r>
        <w:t xml:space="preserve"> - </w:t>
      </w:r>
      <w:hyperlink w:anchor="P44" w:history="1">
        <w:r>
          <w:rPr>
            <w:color w:val="0000FF"/>
          </w:rPr>
          <w:t>6</w:t>
        </w:r>
      </w:hyperlink>
      <w:r>
        <w:t xml:space="preserve"> настоящих Правил, направляет Единому регулятору азартных игр следующие сведения:</w:t>
      </w:r>
    </w:p>
    <w:p w:rsidR="003105D2" w:rsidRDefault="003105D2">
      <w:pPr>
        <w:pStyle w:val="ConsPlusNormal"/>
        <w:spacing w:before="220"/>
        <w:ind w:firstLine="540"/>
        <w:jc w:val="both"/>
      </w:pPr>
      <w:proofErr w:type="gramStart"/>
      <w:r>
        <w:t>а) перечень аккредитованных спортивных федераций по видам спорта - в течение 10 дней со дня вступления в силу постановления Правительства Российской Федерации от 28 сентября 2021 г. N 1635 "Об утверждении Правил перечисления публично-правовой компанией "Единый регулятор азартных игр" суммы целевых отчислений от азартных игр, направляемых на финансирование мероприятий по развитию профессионального спорта и детско-юношеского спорта, общероссийским общественным спортивным организациям и</w:t>
      </w:r>
      <w:proofErr w:type="gramEnd"/>
      <w:r>
        <w:t xml:space="preserve"> профессиональным спортивным лигам", далее - ежеквартально, но не позднее 10-го числа заключительного месяца квартала, либо по запросу Единого регулятора азартных игр, направленному в порядке, установленном законодательством Российской Федерации;</w:t>
      </w:r>
    </w:p>
    <w:p w:rsidR="003105D2" w:rsidRDefault="003105D2">
      <w:pPr>
        <w:pStyle w:val="ConsPlusNormal"/>
        <w:spacing w:before="220"/>
        <w:ind w:firstLine="540"/>
        <w:jc w:val="both"/>
      </w:pPr>
      <w:proofErr w:type="gramStart"/>
      <w:r>
        <w:t>б) перечень профессиональных спортивных лиг, объединяющих как российские, так и иностранные профессиональные спортивные клубы, которым спортивной федерацией делегированы права на проведение чемпионатов, первенств или кубков России, - в течение 10 дней со дня вступления в силу постановления Правительства Российской Федерации от 28 сентября 2021 г. N 1635, далее - ежеквартально, но не позднее 10-го числа заключительного месяца квартала, либо по запросу Единого</w:t>
      </w:r>
      <w:proofErr w:type="gramEnd"/>
      <w:r>
        <w:t xml:space="preserve"> регулятора азартных игр, </w:t>
      </w:r>
      <w:proofErr w:type="gramStart"/>
      <w:r>
        <w:t>направленному</w:t>
      </w:r>
      <w:proofErr w:type="gramEnd"/>
      <w:r>
        <w:t xml:space="preserve"> в порядке, установленном законодательством Российской Федерации;</w:t>
      </w:r>
    </w:p>
    <w:p w:rsidR="003105D2" w:rsidRDefault="003105D2">
      <w:pPr>
        <w:pStyle w:val="ConsPlusNormal"/>
        <w:spacing w:before="220"/>
        <w:ind w:firstLine="540"/>
        <w:jc w:val="both"/>
      </w:pPr>
      <w:proofErr w:type="gramStart"/>
      <w:r>
        <w:t>в) перечень аккредитованных спортивных федераций по видам спорта, включенным в программу Олимпийских игр, в которых спортсмены заняли призовые места на последних Играх Олимпиады или Олимпийских зимних играх, состоявшихся в период, предшествующий принятию соответствующего решения о распределении целевых отчислений, - в течение 10 дней со дня вступления в силу постановления Правительства Российской Федерации от 28 сентября 2021 г. N 1635, далее - в</w:t>
      </w:r>
      <w:proofErr w:type="gramEnd"/>
      <w:r>
        <w:t xml:space="preserve"> течение месяца после завершения очередных Олимпийских игр либо по запросу Единого регулятора азартных игр, направленному в порядке, установленном законодательством Российской Федерации;</w:t>
      </w:r>
    </w:p>
    <w:p w:rsidR="003105D2" w:rsidRDefault="003105D2">
      <w:pPr>
        <w:pStyle w:val="ConsPlusNormal"/>
        <w:spacing w:before="220"/>
        <w:ind w:firstLine="540"/>
        <w:jc w:val="both"/>
      </w:pPr>
      <w:proofErr w:type="gramStart"/>
      <w:r>
        <w:t>г) перечень аккредитованных спортивных федераций по видам спорта, включенным в программу Олимпийских игр, в которых спортсмены приняли участие на последних Играх Олимпиады или Олимпийских зимних играх, - в течение 10 дней со дня вступления в силу постановления Правительства Российской Федерации от 28 сентября 2021 г. N 1635, далее - в течение месяца после завершения Олимпийских игр либо по запросу Единого регулятора азартных</w:t>
      </w:r>
      <w:proofErr w:type="gramEnd"/>
      <w:r>
        <w:t xml:space="preserve"> игр, </w:t>
      </w:r>
      <w:proofErr w:type="gramStart"/>
      <w:r>
        <w:t>направленному</w:t>
      </w:r>
      <w:proofErr w:type="gramEnd"/>
      <w:r>
        <w:t xml:space="preserve"> в порядке, установленном законодательством Российской Федерации;</w:t>
      </w:r>
    </w:p>
    <w:p w:rsidR="003105D2" w:rsidRDefault="003105D2">
      <w:pPr>
        <w:pStyle w:val="ConsPlusNormal"/>
        <w:spacing w:before="220"/>
        <w:ind w:firstLine="540"/>
        <w:jc w:val="both"/>
      </w:pPr>
      <w:proofErr w:type="gramStart"/>
      <w:r>
        <w:t>д) актуализированный перечень аккредитованных спортивных федераций по видам спорта, включенным в программу Олимпийских игр, в которых спортсмены заняли призовые места на Играх Олимпиады или Олимпийских зимних играх, в случае принятия Международным олимпийским комитетом решений о перераспределении медалей по фактам выявления нарушений антидопинговых правил - в течение 10 дней с даты получения указанной информации;</w:t>
      </w:r>
      <w:proofErr w:type="gramEnd"/>
    </w:p>
    <w:p w:rsidR="003105D2" w:rsidRDefault="003105D2">
      <w:pPr>
        <w:pStyle w:val="ConsPlusNormal"/>
        <w:spacing w:before="220"/>
        <w:ind w:firstLine="540"/>
        <w:jc w:val="both"/>
      </w:pPr>
      <w:proofErr w:type="gramStart"/>
      <w:r>
        <w:t xml:space="preserve">е) перечень аккредитованных спортивных федераций по видам спорта, включенным в программу </w:t>
      </w:r>
      <w:proofErr w:type="spellStart"/>
      <w:r>
        <w:t>Паралимпийских</w:t>
      </w:r>
      <w:proofErr w:type="spellEnd"/>
      <w:r>
        <w:t xml:space="preserve"> игр, </w:t>
      </w:r>
      <w:proofErr w:type="spellStart"/>
      <w:r>
        <w:t>Сурдлимпийских</w:t>
      </w:r>
      <w:proofErr w:type="spellEnd"/>
      <w:r>
        <w:t xml:space="preserve"> игр, - в течение 10 дней со дня вступления в силу постановления Правительства Российской Федерации от 28 сентября 2021 г. N 1635, далее - ежеквартально, но не позднее 10-го числа заключительного месяца квартала, либо по запросу Единого регулятора азартных игр, направленному в порядке, установленном законодательством Российской Федерации;</w:t>
      </w:r>
      <w:proofErr w:type="gramEnd"/>
    </w:p>
    <w:p w:rsidR="003105D2" w:rsidRDefault="003105D2">
      <w:pPr>
        <w:pStyle w:val="ConsPlusNormal"/>
        <w:spacing w:before="220"/>
        <w:ind w:firstLine="540"/>
        <w:jc w:val="both"/>
      </w:pPr>
      <w:proofErr w:type="gramStart"/>
      <w:r>
        <w:t xml:space="preserve">ж) перечень аккредитованных спортивных федераций по видам спорта, в том числе национальным, не включенным в программу Олимпийских игр, </w:t>
      </w:r>
      <w:proofErr w:type="spellStart"/>
      <w:r>
        <w:t>Паралимпийских</w:t>
      </w:r>
      <w:proofErr w:type="spellEnd"/>
      <w:r>
        <w:t xml:space="preserve"> игр, </w:t>
      </w:r>
      <w:proofErr w:type="spellStart"/>
      <w:r>
        <w:t>Сурдлимпийских</w:t>
      </w:r>
      <w:proofErr w:type="spellEnd"/>
      <w:r>
        <w:t xml:space="preserve"> игр, - в течение 10 дней со дня вступления в силу постановления Правительства Российской Федерации от 28 сентября 2021 г. N 1635, далее - ежеквартально, но не позднее 10-го числа заключительного месяца квартала, либо по запросу Единого регулятора азартных игр, направленному</w:t>
      </w:r>
      <w:proofErr w:type="gramEnd"/>
      <w:r>
        <w:t xml:space="preserve"> в порядке, установленном законодательством Российской Федерации;</w:t>
      </w:r>
    </w:p>
    <w:p w:rsidR="003105D2" w:rsidRDefault="003105D2">
      <w:pPr>
        <w:pStyle w:val="ConsPlusNormal"/>
        <w:spacing w:before="220"/>
        <w:ind w:firstLine="540"/>
        <w:jc w:val="both"/>
      </w:pPr>
      <w:proofErr w:type="gramStart"/>
      <w:r>
        <w:t xml:space="preserve">з) данные за предшествующий календарный год согласно формам федерального статистического наблюдения </w:t>
      </w:r>
      <w:hyperlink r:id="rId11" w:history="1">
        <w:r>
          <w:rPr>
            <w:color w:val="0000FF"/>
          </w:rPr>
          <w:t>N 1-ФК</w:t>
        </w:r>
      </w:hyperlink>
      <w:r>
        <w:t xml:space="preserve"> "Сведения о физической культуре и спорте" и </w:t>
      </w:r>
      <w:hyperlink r:id="rId12" w:history="1">
        <w:r>
          <w:rPr>
            <w:color w:val="0000FF"/>
          </w:rPr>
          <w:t>N 5-ФК</w:t>
        </w:r>
      </w:hyperlink>
      <w:r>
        <w:t xml:space="preserve"> "Сведения о подготовке спортивного резерва" - в течение 10 дней со дня вступления в силу постановления Правительства Российской Федерации от 28 сентября 2021 г. N 1635, далее - ежегодно, но не позднее 1 апреля года, следующего за отчетным, либо по</w:t>
      </w:r>
      <w:proofErr w:type="gramEnd"/>
      <w:r>
        <w:t xml:space="preserve"> запросу Единого регулятора азартных игр, направленному в порядке, установленном законодательством Российской Федерации.</w:t>
      </w:r>
    </w:p>
    <w:p w:rsidR="003105D2" w:rsidRDefault="003105D2">
      <w:pPr>
        <w:pStyle w:val="ConsPlusNormal"/>
        <w:spacing w:before="220"/>
        <w:ind w:firstLine="540"/>
        <w:jc w:val="both"/>
      </w:pPr>
      <w:r>
        <w:t>8. Единый регулятор азартных игр осуществляет перечисление суммы целевых отчислений спортивным федерациям и профессиональным спортивным лигам не позднее 20-го дня со дня окончания квартала, в котором возникла база расчета целевых отчислений.</w:t>
      </w:r>
    </w:p>
    <w:p w:rsidR="003105D2" w:rsidRDefault="003105D2">
      <w:pPr>
        <w:pStyle w:val="ConsPlusNormal"/>
        <w:spacing w:before="220"/>
        <w:ind w:firstLine="540"/>
        <w:jc w:val="both"/>
      </w:pPr>
      <w:r>
        <w:t>9. Перечисление целевых отчислений осуществляется на основании соглашений о перечислении целевых отчислений, заключаемых между Единым регулятором азартных игр и спортивными федерациями, профессиональными спортивными лигами, предусматривающих в том числе:</w:t>
      </w:r>
    </w:p>
    <w:p w:rsidR="003105D2" w:rsidRDefault="003105D2">
      <w:pPr>
        <w:pStyle w:val="ConsPlusNormal"/>
        <w:spacing w:before="220"/>
        <w:ind w:firstLine="540"/>
        <w:jc w:val="both"/>
      </w:pPr>
      <w:r>
        <w:t xml:space="preserve">а) сроки перечисления целевых отчислений с учетом требований Федерального </w:t>
      </w:r>
      <w:hyperlink r:id="rId13" w:history="1">
        <w:r>
          <w:rPr>
            <w:color w:val="0000FF"/>
          </w:rPr>
          <w:t>закона</w:t>
        </w:r>
      </w:hyperlink>
      <w:r>
        <w:t xml:space="preserve">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3105D2" w:rsidRDefault="003105D2">
      <w:pPr>
        <w:pStyle w:val="ConsPlusNormal"/>
        <w:spacing w:before="220"/>
        <w:ind w:firstLine="540"/>
        <w:jc w:val="both"/>
      </w:pPr>
      <w:proofErr w:type="gramStart"/>
      <w:r>
        <w:t xml:space="preserve">б) обязанность спортивной федерации и профессиональной спортивной лиги направлять копии соглашений, предусмотренных </w:t>
      </w:r>
      <w:hyperlink w:anchor="P43" w:history="1">
        <w:r>
          <w:rPr>
            <w:color w:val="0000FF"/>
          </w:rPr>
          <w:t>пунктами 5</w:t>
        </w:r>
      </w:hyperlink>
      <w:r>
        <w:t xml:space="preserve"> и </w:t>
      </w:r>
      <w:hyperlink w:anchor="P44" w:history="1">
        <w:r>
          <w:rPr>
            <w:color w:val="0000FF"/>
          </w:rPr>
          <w:t>6</w:t>
        </w:r>
      </w:hyperlink>
      <w:r>
        <w:t xml:space="preserve"> настоящих Правил, Единому регулятору азартных игр в случае, если спортивной федерацией делегированы права на проведение чемпионатов, первенств или кубков России профессиональной спортивной лиге, объединяющей как российские, так и иностранные профессиональные спортивные клубы, с указанием срока действия такого соглашения;</w:t>
      </w:r>
      <w:proofErr w:type="gramEnd"/>
    </w:p>
    <w:p w:rsidR="003105D2" w:rsidRDefault="003105D2">
      <w:pPr>
        <w:pStyle w:val="ConsPlusNormal"/>
        <w:spacing w:before="220"/>
        <w:ind w:firstLine="540"/>
        <w:jc w:val="both"/>
      </w:pPr>
      <w:r>
        <w:t xml:space="preserve">в) обязанность спортивной федерации и профессиональной спортивной лиги расходовать целевые отчисления в соответствии с </w:t>
      </w:r>
      <w:hyperlink r:id="rId14" w:history="1">
        <w:r>
          <w:rPr>
            <w:color w:val="0000FF"/>
          </w:rPr>
          <w:t>порядками</w:t>
        </w:r>
      </w:hyperlink>
      <w:r>
        <w:t xml:space="preserve">, утвержденными в соответствии с </w:t>
      </w:r>
      <w:hyperlink r:id="rId15" w:history="1">
        <w:r>
          <w:rPr>
            <w:color w:val="0000FF"/>
          </w:rPr>
          <w:t>частью 9 статьи 19.1</w:t>
        </w:r>
      </w:hyperlink>
      <w:r>
        <w:t xml:space="preserve"> Федерального закона "О физической культуре и спорте в Российской Федерации";</w:t>
      </w:r>
    </w:p>
    <w:p w:rsidR="003105D2" w:rsidRDefault="003105D2">
      <w:pPr>
        <w:pStyle w:val="ConsPlusNormal"/>
        <w:spacing w:before="220"/>
        <w:ind w:firstLine="540"/>
        <w:jc w:val="both"/>
      </w:pPr>
      <w:r>
        <w:t>г) обязанность спортивной федерации и профессиональной спортивной лиги размещать на своем официальном сайте в информационно-телекоммуникационной сети "Интернет" не позднее 31 марта года, следующего за отчетным календарным годом, информацию об общей сумме средств, полученных в виде целевых отчислений от азартных игр в отчетном календарном году, и сведения об их распределении;</w:t>
      </w:r>
    </w:p>
    <w:p w:rsidR="003105D2" w:rsidRDefault="003105D2">
      <w:pPr>
        <w:pStyle w:val="ConsPlusNormal"/>
        <w:spacing w:before="220"/>
        <w:ind w:firstLine="540"/>
        <w:jc w:val="both"/>
      </w:pPr>
      <w:r>
        <w:t>д) обязанность спортивной федерации и профессиональной спортивной лиги вести обособленный учет целевых отчислений;</w:t>
      </w:r>
    </w:p>
    <w:p w:rsidR="003105D2" w:rsidRDefault="003105D2">
      <w:pPr>
        <w:pStyle w:val="ConsPlusNormal"/>
        <w:spacing w:before="220"/>
        <w:ind w:firstLine="540"/>
        <w:jc w:val="both"/>
      </w:pPr>
      <w:r>
        <w:t>е) обязанность Единого регулятора азартных игр предоставлять ежеквартально спортивной федерации, профессиональной спортивной лиге расчет сумм перечисляемых целевых отчислений;</w:t>
      </w:r>
    </w:p>
    <w:p w:rsidR="003105D2" w:rsidRDefault="003105D2">
      <w:pPr>
        <w:pStyle w:val="ConsPlusNormal"/>
        <w:spacing w:before="220"/>
        <w:ind w:firstLine="540"/>
        <w:jc w:val="both"/>
      </w:pPr>
      <w:r>
        <w:t>ж) процедуру урегулирования разногласий, связанных с определением подлежащих уплате сумм целевых отчислений, а также с их выплатой;</w:t>
      </w:r>
    </w:p>
    <w:p w:rsidR="003105D2" w:rsidRDefault="003105D2">
      <w:pPr>
        <w:pStyle w:val="ConsPlusNormal"/>
        <w:spacing w:before="220"/>
        <w:ind w:firstLine="540"/>
        <w:jc w:val="both"/>
      </w:pPr>
      <w:r>
        <w:t>з) перечень спортивных соревнований, организаторами которых выступают спортивная федерация и профессиональная спортивная лига, а также обязанности спортивной федерации и профессиональной спортивной лиги в 5-дневный срок представить в Единый регулятор азартных игр актуальный перечень спортивных соревнований в случае внесения изменений в указанный перечень.</w:t>
      </w:r>
    </w:p>
    <w:p w:rsidR="003105D2" w:rsidRDefault="003105D2">
      <w:pPr>
        <w:pStyle w:val="ConsPlusNormal"/>
        <w:spacing w:before="220"/>
        <w:ind w:firstLine="540"/>
        <w:jc w:val="both"/>
      </w:pPr>
      <w:r>
        <w:t>10. Перечисление суммы целевых отчислений осуществляется на расчетный счет спортивной федерации, профессиональной спортивной лиги, открытый в кредитной организации на территории Российской Федерации.</w:t>
      </w:r>
    </w:p>
    <w:p w:rsidR="003105D2" w:rsidRDefault="003105D2">
      <w:pPr>
        <w:pStyle w:val="ConsPlusNormal"/>
        <w:jc w:val="both"/>
      </w:pPr>
    </w:p>
    <w:p w:rsidR="003105D2" w:rsidRDefault="003105D2">
      <w:pPr>
        <w:pStyle w:val="ConsPlusNormal"/>
        <w:jc w:val="both"/>
      </w:pPr>
    </w:p>
    <w:p w:rsidR="003105D2" w:rsidRDefault="003105D2">
      <w:pPr>
        <w:pStyle w:val="ConsPlusNormal"/>
        <w:pBdr>
          <w:top w:val="single" w:sz="6" w:space="0" w:color="auto"/>
        </w:pBdr>
        <w:spacing w:before="100" w:after="100"/>
        <w:jc w:val="both"/>
        <w:rPr>
          <w:sz w:val="2"/>
          <w:szCs w:val="2"/>
        </w:rPr>
      </w:pPr>
    </w:p>
    <w:p w:rsidR="004241B7" w:rsidRDefault="004241B7"/>
    <w:sectPr w:rsidR="004241B7" w:rsidSect="00EE76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5D2"/>
    <w:rsid w:val="003105D2"/>
    <w:rsid w:val="00424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05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105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105D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05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105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105D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20E521300AA1963117FD95362B210F8C702A607A490CA27657F68ACFEC73E2760D6E9FE5FEC6BE626930132F63F88ADA40936628XFz6G" TargetMode="External"/><Relationship Id="rId13" Type="http://schemas.openxmlformats.org/officeDocument/2006/relationships/hyperlink" Target="consultantplus://offline/ref=D020E521300AA1963117FD95362B210F8C7F22667D4B0CA27657F68ACFEC73E2640D3696EDF5D3EB3233671E2CX6z0G" TargetMode="External"/><Relationship Id="rId3" Type="http://schemas.openxmlformats.org/officeDocument/2006/relationships/settings" Target="settings.xml"/><Relationship Id="rId7" Type="http://schemas.openxmlformats.org/officeDocument/2006/relationships/hyperlink" Target="consultantplus://offline/ref=D020E521300AA1963117FD95362B210F8C7F22667D4B0CA27657F68ACFEC73E2760D6E9AECF7CCE33A26314F6A34EB8AD940906734F58A49XFz2G" TargetMode="External"/><Relationship Id="rId12" Type="http://schemas.openxmlformats.org/officeDocument/2006/relationships/hyperlink" Target="consultantplus://offline/ref=D020E521300AA1963117FD95362B210F8C7E2A657D460CA27657F68ACFEC73E2760D6E9AECF7CDEB3726314F6A34EB8AD940906734F58A49XFz2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020E521300AA1963117FD95362B210F8C7F22667D4B0CA27657F68ACFEC73E2760D6E98E8F7C6BE626930132F63F88ADA40936628XFz6G" TargetMode="External"/><Relationship Id="rId11" Type="http://schemas.openxmlformats.org/officeDocument/2006/relationships/hyperlink" Target="consultantplus://offline/ref=D020E521300AA1963117FD95362B210F8C7A2B64794D0CA27657F68ACFEC73E2760D6E9AECF7CDEB3726314F6A34EB8AD940906734F58A49XFz2G" TargetMode="External"/><Relationship Id="rId5" Type="http://schemas.openxmlformats.org/officeDocument/2006/relationships/hyperlink" Target="consultantplus://offline/ref=D020E521300AA1963117FD95362B210F8C7F22667D4B0CA27657F68ACFEC73E2760D6E98E8F1C6BE626930132F63F88ADA40936628XFz6G" TargetMode="External"/><Relationship Id="rId15" Type="http://schemas.openxmlformats.org/officeDocument/2006/relationships/hyperlink" Target="consultantplus://offline/ref=D020E521300AA1963117FD95362B210F8C702A607A490CA27657F68ACFEC73E2760D6E93EFFEC6BE626930132F63F88ADA40936628XFz6G" TargetMode="External"/><Relationship Id="rId10" Type="http://schemas.openxmlformats.org/officeDocument/2006/relationships/hyperlink" Target="consultantplus://offline/ref=D020E521300AA1963117FD95362B210F8C7E2A657D460CA27657F68ACFEC73E2760D6E9AECF7CDEB3726314F6A34EB8AD940906734F58A49XFz2G" TargetMode="External"/><Relationship Id="rId4" Type="http://schemas.openxmlformats.org/officeDocument/2006/relationships/webSettings" Target="webSettings.xml"/><Relationship Id="rId9" Type="http://schemas.openxmlformats.org/officeDocument/2006/relationships/hyperlink" Target="consultantplus://offline/ref=D020E521300AA1963117FD95362B210F8C7A2B64794D0CA27657F68ACFEC73E2760D6E9AECF7CDEB3726314F6A34EB8AD940906734F58A49XFz2G" TargetMode="External"/><Relationship Id="rId14" Type="http://schemas.openxmlformats.org/officeDocument/2006/relationships/hyperlink" Target="consultantplus://offline/ref=D020E521300AA1963117FD95362B210F8C7B2B647E4B0CA27657F68ACFEC73E2760D6E9AECF7CDEB3226314F6A34EB8AD940906734F58A49XFz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2647</Words>
  <Characters>15092</Characters>
  <Application>Microsoft Office Word</Application>
  <DocSecurity>0</DocSecurity>
  <Lines>125</Lines>
  <Paragraphs>35</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ПРАВИТЕЛЬСТВО РОССИЙСКОЙ ФЕДЕРАЦИИ</vt:lpstr>
      <vt:lpstr>Утверждены</vt:lpstr>
    </vt:vector>
  </TitlesOfParts>
  <Company/>
  <LinksUpToDate>false</LinksUpToDate>
  <CharactersWithSpaces>17704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ОБОЗНОВА ОЛЕСЯ ПАВЛОВНА</dc:creator>
  <cp:lastModifiedBy>ОБОЗНОВА ОЛЕСЯ ПАВЛОВНА</cp:lastModifiedBy>
  <cp:revision>1</cp:revision>
  <dcterms:created xsi:type="dcterms:W3CDTF">2021-11-12T06:51:00Z</dcterms:created>
  <dcterms:modified xsi:type="dcterms:W3CDTF">2021-11-12T06:51:00Z</dcterms:modified>
</cp:coreProperties>
</file>