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E1" w:rsidRDefault="00317EE1">
      <w:pPr>
        <w:pStyle w:val="ConsPlusTitlePage"/>
      </w:pPr>
      <w:bookmarkStart w:id="0" w:name="_GoBack"/>
      <w:bookmarkEnd w:id="0"/>
      <w:r>
        <w:br/>
      </w:r>
    </w:p>
    <w:p w:rsidR="00317EE1" w:rsidRDefault="00317EE1">
      <w:pPr>
        <w:pStyle w:val="ConsPlusNormal"/>
        <w:jc w:val="both"/>
        <w:outlineLvl w:val="0"/>
      </w:pPr>
    </w:p>
    <w:p w:rsidR="00317EE1" w:rsidRDefault="00317EE1">
      <w:pPr>
        <w:pStyle w:val="ConsPlusTitle"/>
        <w:jc w:val="center"/>
        <w:outlineLvl w:val="0"/>
      </w:pPr>
      <w:r>
        <w:t>ПРАВИТЕЛЬСТВО РОССИЙСКОЙ ФЕДЕРАЦИИ</w:t>
      </w:r>
    </w:p>
    <w:p w:rsidR="00317EE1" w:rsidRDefault="00317EE1">
      <w:pPr>
        <w:pStyle w:val="ConsPlusTitle"/>
        <w:jc w:val="center"/>
      </w:pPr>
    </w:p>
    <w:p w:rsidR="00317EE1" w:rsidRDefault="00317EE1">
      <w:pPr>
        <w:pStyle w:val="ConsPlusTitle"/>
        <w:jc w:val="center"/>
      </w:pPr>
      <w:r>
        <w:t>ПОСТАНОВЛЕНИЕ</w:t>
      </w:r>
    </w:p>
    <w:p w:rsidR="00317EE1" w:rsidRDefault="00317EE1">
      <w:pPr>
        <w:pStyle w:val="ConsPlusTitle"/>
        <w:jc w:val="center"/>
      </w:pPr>
      <w:r>
        <w:t>от 31 августа 2020 г. N 1329</w:t>
      </w:r>
    </w:p>
    <w:p w:rsidR="00317EE1" w:rsidRDefault="00317EE1">
      <w:pPr>
        <w:pStyle w:val="ConsPlusTitle"/>
        <w:jc w:val="center"/>
      </w:pPr>
    </w:p>
    <w:p w:rsidR="00317EE1" w:rsidRDefault="00317EE1">
      <w:pPr>
        <w:pStyle w:val="ConsPlusTitle"/>
        <w:jc w:val="center"/>
      </w:pPr>
      <w:r>
        <w:t>ОБ УТВЕРЖДЕНИИ ПРАВИЛ</w:t>
      </w:r>
    </w:p>
    <w:p w:rsidR="00317EE1" w:rsidRDefault="00317EE1">
      <w:pPr>
        <w:pStyle w:val="ConsPlusTitle"/>
        <w:jc w:val="center"/>
      </w:pPr>
      <w:r>
        <w:t>ПОДТВЕРЖДЕНИЯ ИСТОЧНИКОВ ПРОИСХОЖДЕНИЯ ДЕНЕЖНЫХ СРЕДСТВ,</w:t>
      </w:r>
    </w:p>
    <w:p w:rsidR="00317EE1" w:rsidRDefault="00317EE1">
      <w:pPr>
        <w:pStyle w:val="ConsPlusTitle"/>
        <w:jc w:val="center"/>
      </w:pPr>
      <w:proofErr w:type="gramStart"/>
      <w:r>
        <w:t>ВНОСИМЫХ</w:t>
      </w:r>
      <w:proofErr w:type="gramEnd"/>
      <w:r>
        <w:t xml:space="preserve"> В ОПЛАТУ УСТАВНОГО КАПИТАЛА ОРГАНИЗАТОРА АЗАРТНЫХ</w:t>
      </w:r>
    </w:p>
    <w:p w:rsidR="00317EE1" w:rsidRDefault="00317EE1">
      <w:pPr>
        <w:pStyle w:val="ConsPlusTitle"/>
        <w:jc w:val="center"/>
      </w:pPr>
      <w:r>
        <w:t>ИГР В БУКМЕКЕРСКОЙ КОНТОРЕ ИЛИ ТОТАЛИЗАТОРЕ</w:t>
      </w:r>
    </w:p>
    <w:p w:rsidR="00317EE1" w:rsidRDefault="00317EE1">
      <w:pPr>
        <w:pStyle w:val="ConsPlusNormal"/>
        <w:jc w:val="both"/>
      </w:pPr>
    </w:p>
    <w:p w:rsidR="00317EE1" w:rsidRDefault="00317EE1">
      <w:pPr>
        <w:pStyle w:val="ConsPlusNormal"/>
        <w:ind w:firstLine="540"/>
        <w:jc w:val="both"/>
      </w:pPr>
      <w:r>
        <w:t xml:space="preserve">В соответствии с </w:t>
      </w:r>
      <w:hyperlink r:id="rId5" w:history="1">
        <w:r>
          <w:rPr>
            <w:color w:val="0000FF"/>
          </w:rPr>
          <w:t>частью 9 статьи 6</w:t>
        </w:r>
      </w:hyperlink>
      <w: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Правительство Российской Федерации постановляет:</w:t>
      </w:r>
    </w:p>
    <w:p w:rsidR="00317EE1" w:rsidRDefault="00317EE1">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подтверждения источников происхождения денежных средств, вносимых в оплату уставного капитала организатора азартных игр в букмекерской конторе или тотализаторе.</w:t>
      </w:r>
    </w:p>
    <w:p w:rsidR="00317EE1" w:rsidRDefault="00317EE1">
      <w:pPr>
        <w:pStyle w:val="ConsPlusNormal"/>
        <w:spacing w:before="220"/>
        <w:ind w:firstLine="540"/>
        <w:jc w:val="both"/>
      </w:pPr>
      <w:r>
        <w:t>2. Настоящее постановление вступает в силу с 1 января 2021 г.</w:t>
      </w:r>
    </w:p>
    <w:p w:rsidR="00317EE1" w:rsidRDefault="00317EE1">
      <w:pPr>
        <w:pStyle w:val="ConsPlusNormal"/>
        <w:jc w:val="both"/>
      </w:pPr>
    </w:p>
    <w:p w:rsidR="00317EE1" w:rsidRDefault="00317EE1">
      <w:pPr>
        <w:pStyle w:val="ConsPlusNormal"/>
        <w:jc w:val="right"/>
      </w:pPr>
      <w:r>
        <w:t>Председатель Правительства</w:t>
      </w:r>
    </w:p>
    <w:p w:rsidR="00317EE1" w:rsidRDefault="00317EE1">
      <w:pPr>
        <w:pStyle w:val="ConsPlusNormal"/>
        <w:jc w:val="right"/>
      </w:pPr>
      <w:r>
        <w:t>Российской Федерации</w:t>
      </w:r>
    </w:p>
    <w:p w:rsidR="00317EE1" w:rsidRDefault="00317EE1">
      <w:pPr>
        <w:pStyle w:val="ConsPlusNormal"/>
        <w:jc w:val="right"/>
      </w:pPr>
      <w:r>
        <w:t>М.МИШУСТИН</w:t>
      </w:r>
    </w:p>
    <w:p w:rsidR="00317EE1" w:rsidRDefault="00317EE1">
      <w:pPr>
        <w:pStyle w:val="ConsPlusNormal"/>
        <w:jc w:val="both"/>
      </w:pPr>
    </w:p>
    <w:p w:rsidR="00317EE1" w:rsidRDefault="00317EE1">
      <w:pPr>
        <w:pStyle w:val="ConsPlusNormal"/>
        <w:jc w:val="both"/>
      </w:pPr>
    </w:p>
    <w:p w:rsidR="00317EE1" w:rsidRDefault="00317EE1">
      <w:pPr>
        <w:pStyle w:val="ConsPlusNormal"/>
        <w:jc w:val="both"/>
      </w:pPr>
    </w:p>
    <w:p w:rsidR="00317EE1" w:rsidRDefault="00317EE1">
      <w:pPr>
        <w:pStyle w:val="ConsPlusNormal"/>
        <w:jc w:val="both"/>
      </w:pPr>
    </w:p>
    <w:p w:rsidR="00317EE1" w:rsidRDefault="00317EE1">
      <w:pPr>
        <w:pStyle w:val="ConsPlusNormal"/>
        <w:jc w:val="both"/>
      </w:pPr>
    </w:p>
    <w:p w:rsidR="00317EE1" w:rsidRDefault="00317EE1">
      <w:pPr>
        <w:pStyle w:val="ConsPlusNormal"/>
        <w:jc w:val="right"/>
        <w:outlineLvl w:val="0"/>
      </w:pPr>
      <w:r>
        <w:t>Утверждены</w:t>
      </w:r>
    </w:p>
    <w:p w:rsidR="00317EE1" w:rsidRDefault="00317EE1">
      <w:pPr>
        <w:pStyle w:val="ConsPlusNormal"/>
        <w:jc w:val="right"/>
      </w:pPr>
      <w:r>
        <w:t>постановлением Правительства</w:t>
      </w:r>
    </w:p>
    <w:p w:rsidR="00317EE1" w:rsidRDefault="00317EE1">
      <w:pPr>
        <w:pStyle w:val="ConsPlusNormal"/>
        <w:jc w:val="right"/>
      </w:pPr>
      <w:r>
        <w:t>Российской Федерации</w:t>
      </w:r>
    </w:p>
    <w:p w:rsidR="00317EE1" w:rsidRDefault="00317EE1">
      <w:pPr>
        <w:pStyle w:val="ConsPlusNormal"/>
        <w:jc w:val="right"/>
      </w:pPr>
      <w:r>
        <w:t>от 31 августа 2020 г. N 1329</w:t>
      </w:r>
    </w:p>
    <w:p w:rsidR="00317EE1" w:rsidRDefault="00317EE1">
      <w:pPr>
        <w:pStyle w:val="ConsPlusNormal"/>
        <w:jc w:val="both"/>
      </w:pPr>
    </w:p>
    <w:p w:rsidR="00317EE1" w:rsidRDefault="00317EE1">
      <w:pPr>
        <w:pStyle w:val="ConsPlusTitle"/>
        <w:jc w:val="center"/>
      </w:pPr>
      <w:bookmarkStart w:id="1" w:name="P28"/>
      <w:bookmarkEnd w:id="1"/>
      <w:r>
        <w:t>ПРАВИЛА</w:t>
      </w:r>
    </w:p>
    <w:p w:rsidR="00317EE1" w:rsidRDefault="00317EE1">
      <w:pPr>
        <w:pStyle w:val="ConsPlusTitle"/>
        <w:jc w:val="center"/>
      </w:pPr>
      <w:r>
        <w:t>ПОДТВЕРЖДЕНИЯ ИСТОЧНИКОВ ПРОИСХОЖДЕНИЯ ДЕНЕЖНЫХ СРЕДСТВ,</w:t>
      </w:r>
    </w:p>
    <w:p w:rsidR="00317EE1" w:rsidRDefault="00317EE1">
      <w:pPr>
        <w:pStyle w:val="ConsPlusTitle"/>
        <w:jc w:val="center"/>
      </w:pPr>
      <w:proofErr w:type="gramStart"/>
      <w:r>
        <w:t>ВНОСИМЫХ</w:t>
      </w:r>
      <w:proofErr w:type="gramEnd"/>
      <w:r>
        <w:t xml:space="preserve"> В ОПЛАТУ УСТАВНОГО КАПИТАЛА ОРГАНИЗАТОРА АЗАРТНЫХ</w:t>
      </w:r>
    </w:p>
    <w:p w:rsidR="00317EE1" w:rsidRDefault="00317EE1">
      <w:pPr>
        <w:pStyle w:val="ConsPlusTitle"/>
        <w:jc w:val="center"/>
      </w:pPr>
      <w:r>
        <w:t>ИГР В БУКМЕКЕРСКОЙ КОНТОРЕ ИЛИ ТОТАЛИЗАТОРЕ</w:t>
      </w:r>
    </w:p>
    <w:p w:rsidR="00317EE1" w:rsidRDefault="00317EE1">
      <w:pPr>
        <w:pStyle w:val="ConsPlusNormal"/>
        <w:jc w:val="both"/>
      </w:pPr>
    </w:p>
    <w:p w:rsidR="00317EE1" w:rsidRDefault="00317EE1">
      <w:pPr>
        <w:pStyle w:val="ConsPlusNormal"/>
        <w:ind w:firstLine="540"/>
        <w:jc w:val="both"/>
      </w:pPr>
      <w:r>
        <w:t xml:space="preserve">1. </w:t>
      </w:r>
      <w:proofErr w:type="gramStart"/>
      <w:r>
        <w:t xml:space="preserve">Настоящие Правила устанавливают порядок подтверждения источников происхождения денежных средств, вносимых учредителями (участниками) организатора азартных игр - физическими или юридическими лицами в оплату уставного капитала организатора азартных игр в букмекерской конторе или тотализаторе (далее - организатор азартных игр), в целях контроля за соблюдением требований Федерального </w:t>
      </w:r>
      <w:hyperlink r:id="rId6" w:history="1">
        <w:r>
          <w:rPr>
            <w:color w:val="0000FF"/>
          </w:rPr>
          <w:t>закона</w:t>
        </w:r>
      </w:hyperlink>
      <w:r>
        <w:t xml:space="preserve"> "О государственном регулировании деятельности по организации и проведению азартных игр и о внесении изменений в некоторые законодательные</w:t>
      </w:r>
      <w:proofErr w:type="gramEnd"/>
      <w:r>
        <w:t xml:space="preserve"> акты Российской Федерации" об оплате уставного капитала организатора азартных игр только денежными средствами, а также контроля использования заемных денежных сре</w:t>
      </w:r>
      <w:proofErr w:type="gramStart"/>
      <w:r>
        <w:t>дств пр</w:t>
      </w:r>
      <w:proofErr w:type="gramEnd"/>
      <w:r>
        <w:t>и формировании уставного капитала организатора азартных игр.</w:t>
      </w:r>
    </w:p>
    <w:p w:rsidR="00317EE1" w:rsidRDefault="00317EE1">
      <w:pPr>
        <w:pStyle w:val="ConsPlusNormal"/>
        <w:spacing w:before="220"/>
        <w:ind w:firstLine="540"/>
        <w:jc w:val="both"/>
      </w:pPr>
      <w:r>
        <w:t xml:space="preserve">2. Настоящие Правила не распространяются на случаи внесения в оплату уставного капитала организатора азартных игр, которым выступает созданное в соответствии с указом Президента </w:t>
      </w:r>
      <w:r>
        <w:lastRenderedPageBreak/>
        <w:t xml:space="preserve">Российской Федерации акционерное общество, которое объединяет ипподромы Российской Федерации и одним из приоритетных </w:t>
      </w:r>
      <w:proofErr w:type="gramStart"/>
      <w:r>
        <w:t>направлений</w:t>
      </w:r>
      <w:proofErr w:type="gramEnd"/>
      <w:r>
        <w:t xml:space="preserve"> деятельности которого является развитие национальной коневодческой индустрии, имущества, не являющегося денежными средствами.</w:t>
      </w:r>
    </w:p>
    <w:p w:rsidR="00317EE1" w:rsidRDefault="00317EE1">
      <w:pPr>
        <w:pStyle w:val="ConsPlusNormal"/>
        <w:spacing w:before="220"/>
        <w:ind w:firstLine="540"/>
        <w:jc w:val="both"/>
      </w:pPr>
      <w:r>
        <w:t xml:space="preserve">3. </w:t>
      </w:r>
      <w:proofErr w:type="gramStart"/>
      <w:r>
        <w:t>Подтверждение источников происхождения денежных средств, вносимых учредителями (участниками) организатора азартных игр - физическими или юридическими лицами в оплату уставного капитала организатора азартных игр (далее соответственно - денежные средства, вносимые физическими лицами, денежные средства, вносимые юридическими лицами), а также контроль за отсутствием фактов использования заемных денежных средств при формировании уставного капитала организатора азартных игр осуществляются Федеральной налоговой службой в соответствии с настоящими Правилами</w:t>
      </w:r>
      <w:proofErr w:type="gramEnd"/>
      <w:r>
        <w:t xml:space="preserve"> при рассмотрении заявления и документов, представленных каждым из учредителей (участников) организатора азартных игр для получения лицензии на осуществление деятельности по организации и проведению азартных игр в букмекерских конторах и тотализаторах, в течение 45 дней со дня поступления указанных заявления и документов.</w:t>
      </w:r>
    </w:p>
    <w:p w:rsidR="00317EE1" w:rsidRDefault="00317EE1">
      <w:pPr>
        <w:pStyle w:val="ConsPlusNormal"/>
        <w:spacing w:before="220"/>
        <w:ind w:firstLine="540"/>
        <w:jc w:val="both"/>
      </w:pPr>
      <w:r>
        <w:t xml:space="preserve">4. </w:t>
      </w:r>
      <w:proofErr w:type="gramStart"/>
      <w:r>
        <w:t xml:space="preserve">Сведения об источниках происхождения денежных средств, вносимых физическим лицом (далее - сведения), подписываются физическим лицом и представляются этим лицом в Федеральную налоговую службу (на бумажном носителе) по форме согласно </w:t>
      </w:r>
      <w:hyperlink w:anchor="P80" w:history="1">
        <w:r>
          <w:rPr>
            <w:color w:val="0000FF"/>
          </w:rPr>
          <w:t>приложению</w:t>
        </w:r>
      </w:hyperlink>
      <w:r>
        <w:t xml:space="preserve"> с приложением копий документов, подтверждающих указанные в </w:t>
      </w:r>
      <w:hyperlink w:anchor="P80" w:history="1">
        <w:r>
          <w:rPr>
            <w:color w:val="0000FF"/>
          </w:rPr>
          <w:t>сведениях</w:t>
        </w:r>
      </w:hyperlink>
      <w:r>
        <w:t xml:space="preserve"> источники происхождения денежных средств, вносимых физическим лицом, и заверенных этим лицом либо организацией, выдавшей документ.</w:t>
      </w:r>
      <w:proofErr w:type="gramEnd"/>
    </w:p>
    <w:p w:rsidR="00317EE1" w:rsidRDefault="00317EE1">
      <w:pPr>
        <w:pStyle w:val="ConsPlusNormal"/>
        <w:spacing w:before="220"/>
        <w:ind w:firstLine="540"/>
        <w:jc w:val="both"/>
      </w:pPr>
      <w:bookmarkStart w:id="2" w:name="P37"/>
      <w:bookmarkEnd w:id="2"/>
      <w:r>
        <w:t xml:space="preserve">5. В целях </w:t>
      </w:r>
      <w:proofErr w:type="gramStart"/>
      <w:r>
        <w:t>подтверждения оплаты уставного капитала организатора азартных игр</w:t>
      </w:r>
      <w:proofErr w:type="gramEnd"/>
      <w:r>
        <w:t xml:space="preserve"> только собственными денежными средствами, вносимыми физическим лицом, организатор азартных игр представляет в Федеральную налоговую службу следующие документы:</w:t>
      </w:r>
    </w:p>
    <w:p w:rsidR="00317EE1" w:rsidRDefault="00317EE1">
      <w:pPr>
        <w:pStyle w:val="ConsPlusNormal"/>
        <w:spacing w:before="220"/>
        <w:ind w:firstLine="540"/>
        <w:jc w:val="both"/>
      </w:pPr>
      <w:r>
        <w:t>а) копия (копии) платежного документа (платежных документов) о перечислении денежных средств, вносимых физическим лицом, на расчетный счет (счета) организатора азартных игр в оплату уставного капитала организатора азартных игр;</w:t>
      </w:r>
    </w:p>
    <w:p w:rsidR="00317EE1" w:rsidRDefault="00317EE1">
      <w:pPr>
        <w:pStyle w:val="ConsPlusNormal"/>
        <w:spacing w:before="220"/>
        <w:ind w:firstLine="540"/>
        <w:jc w:val="both"/>
      </w:pPr>
      <w:r>
        <w:t>б) выписки банка по счету (счетам) организатора азартных игр, подтверждающие зачисление денежных средств, перечисленных физическим лицом, в оплату уставного капитала организатора азартных игр.</w:t>
      </w:r>
    </w:p>
    <w:p w:rsidR="00317EE1" w:rsidRDefault="00317EE1">
      <w:pPr>
        <w:pStyle w:val="ConsPlusNormal"/>
        <w:spacing w:before="220"/>
        <w:ind w:firstLine="540"/>
        <w:jc w:val="both"/>
      </w:pPr>
      <w:r>
        <w:t xml:space="preserve">6. </w:t>
      </w:r>
      <w:proofErr w:type="gramStart"/>
      <w:r>
        <w:t xml:space="preserve">Условие об отсутствии фактов использования физическим лицом заемных денежных средств при формировании уставного капитала организатора азартных игр считается выполненным в случае, если в соответствии с представленными в Федеральную налоговую службу </w:t>
      </w:r>
      <w:hyperlink w:anchor="P80" w:history="1">
        <w:r>
          <w:rPr>
            <w:color w:val="0000FF"/>
          </w:rPr>
          <w:t>сведениями</w:t>
        </w:r>
      </w:hyperlink>
      <w:r>
        <w:t xml:space="preserve"> и прилагаемыми копиями документов, предусмотренных </w:t>
      </w:r>
      <w:hyperlink w:anchor="P37" w:history="1">
        <w:r>
          <w:rPr>
            <w:color w:val="0000FF"/>
          </w:rPr>
          <w:t>пунктом 5</w:t>
        </w:r>
      </w:hyperlink>
      <w:r>
        <w:t xml:space="preserve"> настоящих Правил, сумма денежных средств, внесенных физическим лицом, не превышает величину дохода этого физического лица за указанный в </w:t>
      </w:r>
      <w:hyperlink w:anchor="P80" w:history="1">
        <w:r>
          <w:rPr>
            <w:color w:val="0000FF"/>
          </w:rPr>
          <w:t>сведениях</w:t>
        </w:r>
      </w:hyperlink>
      <w:r>
        <w:t xml:space="preserve"> период, уменьшенную на</w:t>
      </w:r>
      <w:proofErr w:type="gramEnd"/>
      <w:r>
        <w:t xml:space="preserve"> величину его расходов и обязательств, предусмотренных </w:t>
      </w:r>
      <w:hyperlink w:anchor="P43" w:history="1">
        <w:r>
          <w:rPr>
            <w:color w:val="0000FF"/>
          </w:rPr>
          <w:t>пунктом 9</w:t>
        </w:r>
      </w:hyperlink>
      <w:r>
        <w:t xml:space="preserve"> настоящих Правил, за тот же период.</w:t>
      </w:r>
    </w:p>
    <w:p w:rsidR="00317EE1" w:rsidRDefault="00317EE1">
      <w:pPr>
        <w:pStyle w:val="ConsPlusNormal"/>
        <w:spacing w:before="220"/>
        <w:ind w:firstLine="540"/>
        <w:jc w:val="both"/>
      </w:pPr>
      <w:r>
        <w:t xml:space="preserve">7. </w:t>
      </w:r>
      <w:proofErr w:type="gramStart"/>
      <w:r>
        <w:t xml:space="preserve">В качестве дохода физического лица, который может рассматриваться как источник денежных средств, вносимых физическим лицом, признаются денежные средства, полученные физическим лицом от источников денежных средств в Российской Федерации и за пределами Российской Федерации в соответствии с законодательством Российской Федерации о налогах и сборах, а также средства, полученные физическим лицом на иных законных основаниях, информация о которых включена в </w:t>
      </w:r>
      <w:hyperlink w:anchor="P80" w:history="1">
        <w:r>
          <w:rPr>
            <w:color w:val="0000FF"/>
          </w:rPr>
          <w:t>сведения</w:t>
        </w:r>
      </w:hyperlink>
      <w:r>
        <w:t>.</w:t>
      </w:r>
      <w:proofErr w:type="gramEnd"/>
    </w:p>
    <w:p w:rsidR="00317EE1" w:rsidRDefault="00317EE1">
      <w:pPr>
        <w:pStyle w:val="ConsPlusNormal"/>
        <w:spacing w:before="220"/>
        <w:ind w:firstLine="540"/>
        <w:jc w:val="both"/>
      </w:pPr>
      <w:r>
        <w:t>8. В качестве дохода физического лица не могут рассматриваться денежные средства, вносимые этим лицом для приобретения акций (долей) в уставном капитале организатора азартных игр, если право распоряжения указанным доходом ограничено (обременено) в соответствии с федеральным законом или договором, заключенным этим физическим лицом.</w:t>
      </w:r>
    </w:p>
    <w:p w:rsidR="00317EE1" w:rsidRDefault="00317EE1">
      <w:pPr>
        <w:pStyle w:val="ConsPlusNormal"/>
        <w:spacing w:before="220"/>
        <w:ind w:firstLine="540"/>
        <w:jc w:val="both"/>
      </w:pPr>
      <w:bookmarkStart w:id="3" w:name="P43"/>
      <w:bookmarkEnd w:id="3"/>
      <w:r>
        <w:t>9. При подтверждении источников происхождения денежных средств, вносимых физическим лицом, величина дохода физического лица подлежит уменьшению:</w:t>
      </w:r>
    </w:p>
    <w:p w:rsidR="00317EE1" w:rsidRDefault="00317EE1">
      <w:pPr>
        <w:pStyle w:val="ConsPlusNormal"/>
        <w:spacing w:before="220"/>
        <w:ind w:firstLine="540"/>
        <w:jc w:val="both"/>
      </w:pPr>
      <w:proofErr w:type="gramStart"/>
      <w:r>
        <w:t xml:space="preserve">а) на сумму уплаченных налогов в соответствии с законодательством Российской Федерации о налогах и сборах с начала периода, за который представляются </w:t>
      </w:r>
      <w:hyperlink w:anchor="P80" w:history="1">
        <w:r>
          <w:rPr>
            <w:color w:val="0000FF"/>
          </w:rPr>
          <w:t>сведения</w:t>
        </w:r>
      </w:hyperlink>
      <w:r>
        <w:t>, до окончания этого периода (на сумму уплаченных налогов в соответствии с законодательством иностранных государств - для физических лиц, которые в период, за который представляются документы, не являлись налоговыми резидентами Российской Федерации);</w:t>
      </w:r>
      <w:proofErr w:type="gramEnd"/>
    </w:p>
    <w:p w:rsidR="00317EE1" w:rsidRDefault="00317EE1">
      <w:pPr>
        <w:pStyle w:val="ConsPlusNormal"/>
        <w:spacing w:before="220"/>
        <w:ind w:firstLine="540"/>
        <w:jc w:val="both"/>
      </w:pPr>
      <w:r>
        <w:t xml:space="preserve">б) на сумму, подлежащую взысканию на основании исполнительных документов с начала периода, за который представляются </w:t>
      </w:r>
      <w:hyperlink w:anchor="P80" w:history="1">
        <w:r>
          <w:rPr>
            <w:color w:val="0000FF"/>
          </w:rPr>
          <w:t>сведения</w:t>
        </w:r>
      </w:hyperlink>
      <w:r>
        <w:t>, до окончания этого периода;</w:t>
      </w:r>
    </w:p>
    <w:p w:rsidR="00317EE1" w:rsidRDefault="00317EE1">
      <w:pPr>
        <w:pStyle w:val="ConsPlusNormal"/>
        <w:spacing w:before="220"/>
        <w:ind w:firstLine="540"/>
        <w:jc w:val="both"/>
      </w:pPr>
      <w:proofErr w:type="gramStart"/>
      <w:r>
        <w:t>в) на величину вложений физического лица в акции (доли) юридических лиц, в том числе юридических лиц, которые на дату направления документов в Федеральную налоговую службу находятся в процессе ликвидации, под внешним управлением либо признаны несостоятельными (банкротами) в установленном законодательством Российской Федерации порядке;</w:t>
      </w:r>
      <w:proofErr w:type="gramEnd"/>
    </w:p>
    <w:p w:rsidR="00317EE1" w:rsidRDefault="00317EE1">
      <w:pPr>
        <w:pStyle w:val="ConsPlusNormal"/>
        <w:spacing w:before="220"/>
        <w:ind w:firstLine="540"/>
        <w:jc w:val="both"/>
      </w:pPr>
      <w:r>
        <w:t xml:space="preserve">г) на величину расходов, произведенных физическим лицом с начала периода, за который представляются </w:t>
      </w:r>
      <w:hyperlink w:anchor="P80" w:history="1">
        <w:r>
          <w:rPr>
            <w:color w:val="0000FF"/>
          </w:rPr>
          <w:t>сведения</w:t>
        </w:r>
      </w:hyperlink>
      <w:r>
        <w:t>, до окончания этого периода, на основании данных налоговой декларации (налоговых деклараций) по налогу на доходы физических лиц;</w:t>
      </w:r>
    </w:p>
    <w:p w:rsidR="00317EE1" w:rsidRDefault="00317EE1">
      <w:pPr>
        <w:pStyle w:val="ConsPlusNormal"/>
        <w:spacing w:before="220"/>
        <w:ind w:firstLine="540"/>
        <w:jc w:val="both"/>
      </w:pPr>
      <w:r>
        <w:t xml:space="preserve">д) на сумму обязательств по займам и кредитам по состоянию на конец периода, за который представляются </w:t>
      </w:r>
      <w:hyperlink w:anchor="P80" w:history="1">
        <w:r>
          <w:rPr>
            <w:color w:val="0000FF"/>
          </w:rPr>
          <w:t>сведения</w:t>
        </w:r>
      </w:hyperlink>
      <w:r>
        <w:t>.</w:t>
      </w:r>
    </w:p>
    <w:p w:rsidR="00317EE1" w:rsidRDefault="00317EE1">
      <w:pPr>
        <w:pStyle w:val="ConsPlusNormal"/>
        <w:spacing w:before="220"/>
        <w:ind w:firstLine="540"/>
        <w:jc w:val="both"/>
      </w:pPr>
      <w:r>
        <w:t xml:space="preserve">10. </w:t>
      </w:r>
      <w:proofErr w:type="gramStart"/>
      <w:r>
        <w:t>Документы для подтверждения источников происхождения денежных средств, вносимых физическим лицом, представляемые нерезидентом, должны быть составлены на государственном (официальном) языке страны места нахождения (регистрации) нерезидента либо на языке, принятом в стране места нахождения (регистрации) нерезидента в деловом обороте,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страна места нахождения (регистрации</w:t>
      </w:r>
      <w:proofErr w:type="gramEnd"/>
      <w:r>
        <w:t>) нерезидента, с приложением заверенного в установленном порядке перевода указанных документов на русский язык.</w:t>
      </w:r>
    </w:p>
    <w:p w:rsidR="00317EE1" w:rsidRDefault="00317EE1">
      <w:pPr>
        <w:pStyle w:val="ConsPlusNormal"/>
        <w:spacing w:before="220"/>
        <w:ind w:firstLine="540"/>
        <w:jc w:val="both"/>
      </w:pPr>
      <w:r>
        <w:t xml:space="preserve">11. </w:t>
      </w:r>
      <w:hyperlink w:anchor="P80" w:history="1">
        <w:r>
          <w:rPr>
            <w:color w:val="0000FF"/>
          </w:rPr>
          <w:t>Сведения</w:t>
        </w:r>
      </w:hyperlink>
      <w:r>
        <w:t xml:space="preserve"> представляются за неразрывный период, определяемый физическим лицом самостоятельно.</w:t>
      </w:r>
    </w:p>
    <w:p w:rsidR="00317EE1" w:rsidRDefault="00317EE1">
      <w:pPr>
        <w:pStyle w:val="ConsPlusNormal"/>
        <w:spacing w:before="220"/>
        <w:ind w:firstLine="540"/>
        <w:jc w:val="both"/>
      </w:pPr>
      <w:r>
        <w:t>Определяемый физическим лицом период должен включать год, предшествовавший периоду подачи документов.</w:t>
      </w:r>
    </w:p>
    <w:p w:rsidR="00317EE1" w:rsidRDefault="00317EE1">
      <w:pPr>
        <w:pStyle w:val="ConsPlusNormal"/>
        <w:spacing w:before="220"/>
        <w:ind w:firstLine="540"/>
        <w:jc w:val="both"/>
      </w:pPr>
      <w:r>
        <w:t xml:space="preserve">12. Физическое лицо может не включать в </w:t>
      </w:r>
      <w:hyperlink w:anchor="P80" w:history="1">
        <w:proofErr w:type="gramStart"/>
        <w:r>
          <w:rPr>
            <w:color w:val="0000FF"/>
          </w:rPr>
          <w:t>сведения</w:t>
        </w:r>
        <w:proofErr w:type="gramEnd"/>
      </w:hyperlink>
      <w:r>
        <w:t xml:space="preserve"> данные обо всех имеющихся доходах. В этом случае физическое лицо самостоятельно определяет объем и перечень доходов, данные о которых </w:t>
      </w:r>
      <w:proofErr w:type="gramStart"/>
      <w:r>
        <w:t>заявляются</w:t>
      </w:r>
      <w:proofErr w:type="gramEnd"/>
      <w:r>
        <w:t>.</w:t>
      </w:r>
    </w:p>
    <w:p w:rsidR="00317EE1" w:rsidRDefault="00317EE1">
      <w:pPr>
        <w:pStyle w:val="ConsPlusNormal"/>
        <w:spacing w:before="220"/>
        <w:ind w:firstLine="540"/>
        <w:jc w:val="both"/>
      </w:pPr>
      <w:r>
        <w:t xml:space="preserve">13. В целях </w:t>
      </w:r>
      <w:proofErr w:type="gramStart"/>
      <w:r>
        <w:t>подтверждения оплаты уставного капитала организатора азартных игр</w:t>
      </w:r>
      <w:proofErr w:type="gramEnd"/>
      <w:r>
        <w:t xml:space="preserve"> только собственными денежными средствами, вносимыми юридическим лицом, организатор азартных игр представляет в Федеральную налоговую службу следующие документы:</w:t>
      </w:r>
    </w:p>
    <w:p w:rsidR="00317EE1" w:rsidRDefault="00317EE1">
      <w:pPr>
        <w:pStyle w:val="ConsPlusNormal"/>
        <w:spacing w:before="220"/>
        <w:ind w:firstLine="540"/>
        <w:jc w:val="both"/>
      </w:pPr>
      <w:r>
        <w:t>а) копия (копии) платежного документа (платежных документов) о перечислении денежных средств, вносимых юридическим лицом, на расчетный счет (счета) организатора азартных игр в оплату уставного капитала организатора азартных игр;</w:t>
      </w:r>
    </w:p>
    <w:p w:rsidR="00317EE1" w:rsidRDefault="00317EE1">
      <w:pPr>
        <w:pStyle w:val="ConsPlusNormal"/>
        <w:spacing w:before="220"/>
        <w:ind w:firstLine="540"/>
        <w:jc w:val="both"/>
      </w:pPr>
      <w:r>
        <w:t>б) выписки банка по счету (счетам) организатора азартных игр, подтверждающие зачисление денежных средств, перечисленных юридическим лицом, в оплату уставного капитала организатора азартных игр.</w:t>
      </w:r>
    </w:p>
    <w:p w:rsidR="00317EE1" w:rsidRDefault="00317EE1">
      <w:pPr>
        <w:pStyle w:val="ConsPlusNormal"/>
        <w:spacing w:before="220"/>
        <w:ind w:firstLine="540"/>
        <w:jc w:val="both"/>
      </w:pPr>
      <w:r>
        <w:t xml:space="preserve">14. </w:t>
      </w:r>
      <w:proofErr w:type="gramStart"/>
      <w:r>
        <w:t>Условие об отсутствии фактов использования юридическим лицом заемных денежных средств при формировании уставного капитала организатора азартных игр считается выполненным в случае, если в соответствии с представленными в Федеральную налоговую службу документами сумма денежных средств, внесенных юридическим лицом, не превышает величину стоимости чистых активов этого лица на последнюю отчетную дату.</w:t>
      </w:r>
      <w:proofErr w:type="gramEnd"/>
    </w:p>
    <w:p w:rsidR="00317EE1" w:rsidRDefault="00317EE1">
      <w:pPr>
        <w:pStyle w:val="ConsPlusNormal"/>
        <w:spacing w:before="220"/>
        <w:ind w:firstLine="540"/>
        <w:jc w:val="both"/>
      </w:pPr>
      <w:r>
        <w:t>15. Для подтверждения источников происхождения денежных средств, вносимых юридическим лицом, это лицо представляет в Федеральную налоговую службу (на бумажном носителе) расчет стоимости чистых активов (собственных средств) юридического лица на последнюю отчетную дату.</w:t>
      </w:r>
    </w:p>
    <w:p w:rsidR="00317EE1" w:rsidRDefault="00317EE1">
      <w:pPr>
        <w:pStyle w:val="ConsPlusNormal"/>
        <w:spacing w:before="220"/>
        <w:ind w:firstLine="540"/>
        <w:jc w:val="both"/>
      </w:pPr>
      <w:r>
        <w:t>Расчет стоимости чистых активов (собственных средств) подписывается руководителем юридического лица или уполномоченным им лицом и скрепляется печатью юридического лица (при наличии печати).</w:t>
      </w:r>
    </w:p>
    <w:p w:rsidR="00317EE1" w:rsidRDefault="00317EE1">
      <w:pPr>
        <w:pStyle w:val="ConsPlusNormal"/>
        <w:spacing w:before="220"/>
        <w:ind w:firstLine="540"/>
        <w:jc w:val="both"/>
      </w:pPr>
      <w:r>
        <w:t>16. Стоимость чистых активов (собственных средств) юридического лица - резидента Российской Федерации (за исключением кредитных организаций, акционерных инвестиционных фондов, паевых инвестиционных фондов, страховых организаций, негосударственных пенсионных фондов) рассчитывается в соответствии с нормативными правовыми актами, устанавливающими порядок оценки стоимости чистых активов (собственных средств).</w:t>
      </w:r>
    </w:p>
    <w:p w:rsidR="00317EE1" w:rsidRDefault="00317EE1">
      <w:pPr>
        <w:pStyle w:val="ConsPlusNormal"/>
        <w:spacing w:before="220"/>
        <w:ind w:firstLine="540"/>
        <w:jc w:val="both"/>
      </w:pPr>
      <w:r>
        <w:t>Собственные средства (капитал) кредитной организации рассчитываются в порядке, установленном Центральным банком Российской Федерации.</w:t>
      </w:r>
    </w:p>
    <w:p w:rsidR="00317EE1" w:rsidRDefault="00317EE1">
      <w:pPr>
        <w:pStyle w:val="ConsPlusNormal"/>
        <w:spacing w:before="220"/>
        <w:ind w:firstLine="540"/>
        <w:jc w:val="both"/>
      </w:pPr>
      <w:r>
        <w:t>Стоимость чистых активов акционерного инвестиционного фонда (чистых активов паевого инвестиционного фонда) рассчитывается в порядке, установленном Центральным банком Российской Федерации.</w:t>
      </w:r>
    </w:p>
    <w:p w:rsidR="00317EE1" w:rsidRDefault="00317EE1">
      <w:pPr>
        <w:pStyle w:val="ConsPlusNormal"/>
        <w:spacing w:before="220"/>
        <w:ind w:firstLine="540"/>
        <w:jc w:val="both"/>
      </w:pPr>
      <w:r>
        <w:t>Собственные средства страховой организации рассчитываются в порядке, установленном Центральным банком Российской Федерации.</w:t>
      </w:r>
    </w:p>
    <w:p w:rsidR="00317EE1" w:rsidRDefault="00317EE1">
      <w:pPr>
        <w:pStyle w:val="ConsPlusNormal"/>
        <w:spacing w:before="220"/>
        <w:ind w:firstLine="540"/>
        <w:jc w:val="both"/>
      </w:pPr>
      <w:r>
        <w:t>Собственные средства негосударственного пенсионного фонда рассчитываются в порядке, установленном Центральным банком Российской Федерации.</w:t>
      </w:r>
    </w:p>
    <w:p w:rsidR="00317EE1" w:rsidRDefault="00317EE1">
      <w:pPr>
        <w:pStyle w:val="ConsPlusNormal"/>
        <w:spacing w:before="220"/>
        <w:ind w:firstLine="540"/>
        <w:jc w:val="both"/>
      </w:pPr>
      <w:r>
        <w:t xml:space="preserve">17. </w:t>
      </w:r>
      <w:proofErr w:type="gramStart"/>
      <w:r>
        <w:t>Под чистыми активами (собственными средствами) нерезидента в настоящих Правилах понимается показатель чистых активов (собственных средств), рассчитанный в соответствии с методикой, установленной уполномоченным органом страны места регистрации (ведения бизнеса) нерезидента, или показатель, экономическое содержание которого соответствует применяемому в Российской Федерации понятию стоимости чистых активов, определяемый как разница между суммой активов и суммой обязательств юридического лица.</w:t>
      </w:r>
      <w:proofErr w:type="gramEnd"/>
    </w:p>
    <w:p w:rsidR="00317EE1" w:rsidRDefault="00317EE1">
      <w:pPr>
        <w:pStyle w:val="ConsPlusNormal"/>
        <w:spacing w:before="220"/>
        <w:ind w:firstLine="540"/>
        <w:jc w:val="both"/>
      </w:pPr>
      <w:r>
        <w:t>Федеральная налоговая служба имеет право запрашивать у организатора азартных игр, представившего документы для определения источников происхождения денежных средств, вносимых юридическим лицом, установленную уполномоченным органом страны места регистрации (ведения бизнеса) нерезидента методику, на основании которой им проводился расчет чистых активов (собственных средств).</w:t>
      </w:r>
    </w:p>
    <w:p w:rsidR="00317EE1" w:rsidRDefault="00317EE1">
      <w:pPr>
        <w:pStyle w:val="ConsPlusNormal"/>
        <w:jc w:val="both"/>
      </w:pPr>
    </w:p>
    <w:p w:rsidR="00317EE1" w:rsidRDefault="00317EE1">
      <w:pPr>
        <w:pStyle w:val="ConsPlusNormal"/>
        <w:jc w:val="both"/>
      </w:pPr>
    </w:p>
    <w:p w:rsidR="00317EE1" w:rsidRDefault="00317EE1">
      <w:pPr>
        <w:pStyle w:val="ConsPlusNormal"/>
        <w:jc w:val="both"/>
      </w:pPr>
    </w:p>
    <w:p w:rsidR="00317EE1" w:rsidRDefault="00317EE1">
      <w:pPr>
        <w:pStyle w:val="ConsPlusNormal"/>
        <w:jc w:val="both"/>
      </w:pPr>
    </w:p>
    <w:p w:rsidR="00317EE1" w:rsidRDefault="00317EE1">
      <w:pPr>
        <w:pStyle w:val="ConsPlusNormal"/>
        <w:jc w:val="both"/>
      </w:pPr>
    </w:p>
    <w:p w:rsidR="00317EE1" w:rsidRDefault="00317EE1">
      <w:pPr>
        <w:pStyle w:val="ConsPlusNormal"/>
        <w:jc w:val="right"/>
        <w:outlineLvl w:val="1"/>
      </w:pPr>
      <w:r>
        <w:t>Приложение</w:t>
      </w:r>
    </w:p>
    <w:p w:rsidR="00317EE1" w:rsidRDefault="00317EE1">
      <w:pPr>
        <w:pStyle w:val="ConsPlusNormal"/>
        <w:jc w:val="right"/>
      </w:pPr>
      <w:r>
        <w:t>к Правилам подтверждения</w:t>
      </w:r>
    </w:p>
    <w:p w:rsidR="00317EE1" w:rsidRDefault="00317EE1">
      <w:pPr>
        <w:pStyle w:val="ConsPlusNormal"/>
        <w:jc w:val="right"/>
      </w:pPr>
      <w:r>
        <w:t>источников происхождения денежных</w:t>
      </w:r>
    </w:p>
    <w:p w:rsidR="00317EE1" w:rsidRDefault="00317EE1">
      <w:pPr>
        <w:pStyle w:val="ConsPlusNormal"/>
        <w:jc w:val="right"/>
      </w:pPr>
      <w:r>
        <w:t xml:space="preserve">средств, вносимых в оплату </w:t>
      </w:r>
      <w:proofErr w:type="gramStart"/>
      <w:r>
        <w:t>уставного</w:t>
      </w:r>
      <w:proofErr w:type="gramEnd"/>
    </w:p>
    <w:p w:rsidR="00317EE1" w:rsidRDefault="00317EE1">
      <w:pPr>
        <w:pStyle w:val="ConsPlusNormal"/>
        <w:jc w:val="right"/>
      </w:pPr>
      <w:r>
        <w:t>капитала организатора азартных игр</w:t>
      </w:r>
    </w:p>
    <w:p w:rsidR="00317EE1" w:rsidRDefault="00317EE1">
      <w:pPr>
        <w:pStyle w:val="ConsPlusNormal"/>
        <w:jc w:val="right"/>
      </w:pPr>
      <w:r>
        <w:t>в букмекерской конторе или тотализаторе</w:t>
      </w:r>
    </w:p>
    <w:p w:rsidR="00317EE1" w:rsidRDefault="00317EE1">
      <w:pPr>
        <w:pStyle w:val="ConsPlusNormal"/>
        <w:jc w:val="both"/>
      </w:pPr>
    </w:p>
    <w:p w:rsidR="00317EE1" w:rsidRDefault="00317EE1">
      <w:pPr>
        <w:pStyle w:val="ConsPlusNormal"/>
        <w:jc w:val="right"/>
      </w:pPr>
      <w:r>
        <w:t>(форма)</w:t>
      </w:r>
    </w:p>
    <w:p w:rsidR="00317EE1" w:rsidRDefault="00317EE1">
      <w:pPr>
        <w:pStyle w:val="ConsPlusNormal"/>
        <w:jc w:val="both"/>
      </w:pPr>
    </w:p>
    <w:p w:rsidR="00317EE1" w:rsidRDefault="00317EE1">
      <w:pPr>
        <w:pStyle w:val="ConsPlusNonformat"/>
        <w:jc w:val="both"/>
      </w:pPr>
      <w:bookmarkStart w:id="4" w:name="P80"/>
      <w:bookmarkEnd w:id="4"/>
      <w:r>
        <w:t xml:space="preserve">                                 СВЕДЕНИЯ</w:t>
      </w:r>
    </w:p>
    <w:p w:rsidR="00317EE1" w:rsidRDefault="00317EE1">
      <w:pPr>
        <w:pStyle w:val="ConsPlusNonformat"/>
        <w:jc w:val="both"/>
      </w:pPr>
      <w:r>
        <w:t xml:space="preserve">          об источниках происхождения денежных средств, вносимых</w:t>
      </w:r>
    </w:p>
    <w:p w:rsidR="00317EE1" w:rsidRDefault="00317EE1">
      <w:pPr>
        <w:pStyle w:val="ConsPlusNonformat"/>
        <w:jc w:val="both"/>
      </w:pPr>
      <w:r>
        <w:t xml:space="preserve">         физическим лицом в оплату уставного капитала организатора</w:t>
      </w:r>
    </w:p>
    <w:p w:rsidR="00317EE1" w:rsidRDefault="00317EE1">
      <w:pPr>
        <w:pStyle w:val="ConsPlusNonformat"/>
        <w:jc w:val="both"/>
      </w:pPr>
      <w:r>
        <w:t xml:space="preserve">        азартных игр, </w:t>
      </w:r>
      <w:proofErr w:type="gramStart"/>
      <w:r>
        <w:t>представляемые</w:t>
      </w:r>
      <w:proofErr w:type="gramEnd"/>
      <w:r>
        <w:t xml:space="preserve"> в Федеральную налоговую службу</w:t>
      </w:r>
    </w:p>
    <w:p w:rsidR="00317EE1" w:rsidRDefault="00317EE1">
      <w:pPr>
        <w:pStyle w:val="ConsPlusNonformat"/>
        <w:jc w:val="both"/>
      </w:pPr>
    </w:p>
    <w:p w:rsidR="00317EE1" w:rsidRDefault="00317EE1">
      <w:pPr>
        <w:pStyle w:val="ConsPlusNonformat"/>
        <w:jc w:val="both"/>
      </w:pPr>
      <w:r>
        <w:t>___________________________________________________________________________</w:t>
      </w:r>
    </w:p>
    <w:p w:rsidR="00317EE1" w:rsidRDefault="00317EE1">
      <w:pPr>
        <w:pStyle w:val="ConsPlusNonformat"/>
        <w:jc w:val="both"/>
      </w:pPr>
      <w:r>
        <w:t>(фамилия, имя, отчество (при наличии) физического лица - указать полностью)</w:t>
      </w:r>
    </w:p>
    <w:p w:rsidR="00317EE1" w:rsidRDefault="00317EE1">
      <w:pPr>
        <w:pStyle w:val="ConsPlusNonformat"/>
        <w:jc w:val="both"/>
      </w:pPr>
      <w:r>
        <w:t>___________________________________________________________________________</w:t>
      </w:r>
    </w:p>
    <w:p w:rsidR="00317EE1" w:rsidRDefault="00317EE1">
      <w:pPr>
        <w:pStyle w:val="ConsPlusNonformat"/>
        <w:jc w:val="both"/>
      </w:pPr>
      <w:r>
        <w:t xml:space="preserve">  </w:t>
      </w:r>
      <w:proofErr w:type="gramStart"/>
      <w:r>
        <w:t>(полное фирменное наименование организатора азартных игр, акции (доли)</w:t>
      </w:r>
      <w:proofErr w:type="gramEnd"/>
    </w:p>
    <w:p w:rsidR="00317EE1" w:rsidRDefault="00317EE1">
      <w:pPr>
        <w:pStyle w:val="ConsPlusNonformat"/>
        <w:jc w:val="both"/>
      </w:pPr>
      <w:r>
        <w:t xml:space="preserve">                          которого приобретаются)</w:t>
      </w:r>
    </w:p>
    <w:p w:rsidR="00317EE1" w:rsidRDefault="00317EE1">
      <w:pPr>
        <w:pStyle w:val="ConsPlusNonformat"/>
        <w:jc w:val="both"/>
      </w:pPr>
      <w:r>
        <w:t>___________________________________________________________________________</w:t>
      </w:r>
    </w:p>
    <w:p w:rsidR="00317EE1" w:rsidRDefault="00317EE1">
      <w:pPr>
        <w:pStyle w:val="ConsPlusNonformat"/>
        <w:jc w:val="both"/>
      </w:pPr>
      <w:r>
        <w:t>(основной государственный регистрационный номер организатора азартных игр)</w:t>
      </w:r>
    </w:p>
    <w:p w:rsidR="00317EE1" w:rsidRDefault="00317EE1">
      <w:pPr>
        <w:pStyle w:val="ConsPlusNonformat"/>
        <w:jc w:val="both"/>
      </w:pPr>
    </w:p>
    <w:p w:rsidR="00317EE1" w:rsidRDefault="00317EE1">
      <w:pPr>
        <w:pStyle w:val="ConsPlusNonformat"/>
        <w:jc w:val="both"/>
      </w:pPr>
      <w:r>
        <w:t xml:space="preserve">    Стоимость  приобретенных акций (долей) в уставном капитале организатора</w:t>
      </w:r>
    </w:p>
    <w:p w:rsidR="00317EE1" w:rsidRDefault="00317EE1">
      <w:pPr>
        <w:pStyle w:val="ConsPlusNonformat"/>
        <w:jc w:val="both"/>
      </w:pPr>
      <w:r>
        <w:t>азартных игр ________________ рублей.</w:t>
      </w:r>
    </w:p>
    <w:p w:rsidR="00317EE1" w:rsidRDefault="00317EE1">
      <w:pPr>
        <w:pStyle w:val="ConsPlusNonformat"/>
        <w:jc w:val="both"/>
      </w:pPr>
      <w:r>
        <w:t xml:space="preserve">    Номинальная  стоимость  приобретенных  акций  организатора азартных игр</w:t>
      </w:r>
    </w:p>
    <w:p w:rsidR="00317EE1" w:rsidRDefault="00317EE1">
      <w:pPr>
        <w:pStyle w:val="ConsPlusNonformat"/>
        <w:jc w:val="both"/>
      </w:pPr>
      <w:r>
        <w:t>__________________ рублей.</w:t>
      </w:r>
    </w:p>
    <w:p w:rsidR="00317EE1" w:rsidRDefault="00317EE1">
      <w:pPr>
        <w:pStyle w:val="ConsPlusNonformat"/>
        <w:jc w:val="both"/>
      </w:pPr>
      <w:r>
        <w:t xml:space="preserve">    Доля  в уставном капитале организатора азартных игр приобретенных акций</w:t>
      </w:r>
    </w:p>
    <w:p w:rsidR="00317EE1" w:rsidRDefault="00317EE1">
      <w:pPr>
        <w:pStyle w:val="ConsPlusNonformat"/>
        <w:jc w:val="both"/>
      </w:pPr>
      <w:r>
        <w:t>(долей)  организатора  азартных  игр  с  учетом  ранее  приобретенных акций</w:t>
      </w:r>
    </w:p>
    <w:p w:rsidR="00317EE1" w:rsidRDefault="00317EE1">
      <w:pPr>
        <w:pStyle w:val="ConsPlusNonformat"/>
        <w:jc w:val="both"/>
      </w:pPr>
      <w:r>
        <w:t>(долей) __________________ процентов.</w:t>
      </w:r>
    </w:p>
    <w:p w:rsidR="00317EE1" w:rsidRDefault="00317EE1">
      <w:pPr>
        <w:pStyle w:val="ConsPlusNonformat"/>
        <w:jc w:val="both"/>
      </w:pPr>
    </w:p>
    <w:p w:rsidR="00317EE1" w:rsidRDefault="00317EE1">
      <w:pPr>
        <w:pStyle w:val="ConsPlusNonformat"/>
        <w:jc w:val="both"/>
      </w:pPr>
      <w:r>
        <w:t xml:space="preserve">                        Раздел I. Личная информация</w:t>
      </w:r>
    </w:p>
    <w:p w:rsidR="00317EE1" w:rsidRDefault="00317EE1">
      <w:pPr>
        <w:pStyle w:val="ConsPlusNonformat"/>
        <w:jc w:val="both"/>
      </w:pPr>
    </w:p>
    <w:p w:rsidR="00317EE1" w:rsidRDefault="00317EE1">
      <w:pPr>
        <w:pStyle w:val="ConsPlusNonformat"/>
        <w:jc w:val="both"/>
      </w:pPr>
      <w:r>
        <w:t xml:space="preserve">    Место жительства ______________________________________________________</w:t>
      </w:r>
    </w:p>
    <w:p w:rsidR="00317EE1" w:rsidRDefault="00317EE1">
      <w:pPr>
        <w:pStyle w:val="ConsPlusNonformat"/>
        <w:jc w:val="both"/>
      </w:pPr>
      <w:r>
        <w:t xml:space="preserve">                                      </w:t>
      </w:r>
      <w:proofErr w:type="gramStart"/>
      <w:r>
        <w:t>(почтовый индекс,</w:t>
      </w:r>
      <w:proofErr w:type="gramEnd"/>
    </w:p>
    <w:p w:rsidR="00317EE1" w:rsidRDefault="00317EE1">
      <w:pPr>
        <w:pStyle w:val="ConsPlusNonformat"/>
        <w:jc w:val="both"/>
      </w:pPr>
      <w:r>
        <w:t>___________________________________________________________________________</w:t>
      </w:r>
    </w:p>
    <w:p w:rsidR="00317EE1" w:rsidRDefault="00317EE1">
      <w:pPr>
        <w:pStyle w:val="ConsPlusNonformat"/>
        <w:jc w:val="both"/>
      </w:pPr>
      <w:r>
        <w:t xml:space="preserve">                               полный адрес)</w:t>
      </w:r>
    </w:p>
    <w:p w:rsidR="00317EE1" w:rsidRDefault="00317EE1">
      <w:pPr>
        <w:pStyle w:val="ConsPlusNonformat"/>
        <w:jc w:val="both"/>
      </w:pPr>
      <w:r>
        <w:t xml:space="preserve">    Документ, удостоверяющий личность, ____________________________________</w:t>
      </w:r>
    </w:p>
    <w:p w:rsidR="00317EE1" w:rsidRDefault="00317EE1">
      <w:pPr>
        <w:pStyle w:val="ConsPlusNonformat"/>
        <w:jc w:val="both"/>
      </w:pPr>
      <w:r>
        <w:t xml:space="preserve">                                                 (вид документа)</w:t>
      </w:r>
    </w:p>
    <w:p w:rsidR="00317EE1" w:rsidRDefault="00317EE1">
      <w:pPr>
        <w:pStyle w:val="ConsPlusNonformat"/>
        <w:jc w:val="both"/>
      </w:pPr>
      <w:r>
        <w:t xml:space="preserve">    Номер и серия документа _______________________________________________</w:t>
      </w:r>
    </w:p>
    <w:p w:rsidR="00317EE1" w:rsidRDefault="00317EE1">
      <w:pPr>
        <w:pStyle w:val="ConsPlusNonformat"/>
        <w:jc w:val="both"/>
      </w:pPr>
      <w:r>
        <w:t xml:space="preserve">    Кем </w:t>
      </w:r>
      <w:proofErr w:type="gramStart"/>
      <w:r>
        <w:t>и</w:t>
      </w:r>
      <w:proofErr w:type="gramEnd"/>
      <w:r>
        <w:t xml:space="preserve"> когда выдан документ ____________________________________________</w:t>
      </w:r>
    </w:p>
    <w:p w:rsidR="00317EE1" w:rsidRDefault="00317EE1">
      <w:pPr>
        <w:pStyle w:val="ConsPlusNonformat"/>
        <w:jc w:val="both"/>
      </w:pPr>
      <w:r>
        <w:t xml:space="preserve">    Дата рождения _________________________________________________________</w:t>
      </w:r>
    </w:p>
    <w:p w:rsidR="00317EE1" w:rsidRDefault="00317EE1">
      <w:pPr>
        <w:pStyle w:val="ConsPlusNonformat"/>
        <w:jc w:val="both"/>
      </w:pPr>
      <w:r>
        <w:t xml:space="preserve">    Место рождения ________________________________________________________</w:t>
      </w:r>
    </w:p>
    <w:p w:rsidR="00317EE1" w:rsidRDefault="00317EE1">
      <w:pPr>
        <w:pStyle w:val="ConsPlusNonformat"/>
        <w:jc w:val="both"/>
      </w:pPr>
      <w:r>
        <w:t xml:space="preserve">    Лицензии  (патенты),  иные  документы физического лица, осуществляющего</w:t>
      </w:r>
    </w:p>
    <w:p w:rsidR="00317EE1" w:rsidRDefault="00317EE1">
      <w:pPr>
        <w:pStyle w:val="ConsPlusNonformat"/>
        <w:jc w:val="both"/>
      </w:pPr>
      <w:r>
        <w:t>частную практику, с указанием номера, даты и органа, их выдавшего _________</w:t>
      </w:r>
    </w:p>
    <w:p w:rsidR="00317EE1" w:rsidRDefault="00317EE1">
      <w:pPr>
        <w:pStyle w:val="ConsPlusNonformat"/>
        <w:jc w:val="both"/>
      </w:pPr>
      <w:r>
        <w:t xml:space="preserve">    ИНН ___________________________________________________________________</w:t>
      </w:r>
    </w:p>
    <w:p w:rsidR="00317EE1" w:rsidRDefault="00317EE1">
      <w:pPr>
        <w:pStyle w:val="ConsPlusNonformat"/>
        <w:jc w:val="both"/>
      </w:pPr>
      <w:r>
        <w:t xml:space="preserve">    </w:t>
      </w:r>
      <w:proofErr w:type="gramStart"/>
      <w:r>
        <w:t>Гражданство  (подданство)  (в  случае  отсутствия  у  физического  лица</w:t>
      </w:r>
      <w:proofErr w:type="gramEnd"/>
    </w:p>
    <w:p w:rsidR="00317EE1" w:rsidRDefault="00317EE1">
      <w:pPr>
        <w:pStyle w:val="ConsPlusNonformat"/>
        <w:jc w:val="both"/>
      </w:pPr>
      <w:r>
        <w:t>гражданства делается запись - "Лицо без гражданства") _____________________</w:t>
      </w:r>
    </w:p>
    <w:p w:rsidR="00317EE1" w:rsidRDefault="00317EE1">
      <w:pPr>
        <w:pStyle w:val="ConsPlusNonformat"/>
        <w:jc w:val="both"/>
      </w:pPr>
      <w:r>
        <w:t>___________________________________________________________________________</w:t>
      </w:r>
    </w:p>
    <w:p w:rsidR="00317EE1" w:rsidRDefault="00317EE1">
      <w:pPr>
        <w:pStyle w:val="ConsPlusNonformat"/>
        <w:jc w:val="both"/>
      </w:pPr>
      <w:r>
        <w:t xml:space="preserve">    Номер телефона (факса) ________________________________________________</w:t>
      </w:r>
    </w:p>
    <w:p w:rsidR="00317EE1" w:rsidRDefault="00317EE1">
      <w:pPr>
        <w:pStyle w:val="ConsPlusNonformat"/>
        <w:jc w:val="both"/>
      </w:pPr>
    </w:p>
    <w:p w:rsidR="00317EE1" w:rsidRDefault="00317EE1">
      <w:pPr>
        <w:pStyle w:val="ConsPlusNonformat"/>
        <w:jc w:val="both"/>
      </w:pPr>
      <w:r>
        <w:t xml:space="preserve">              Раздел II. Сведения для определения источников</w:t>
      </w:r>
    </w:p>
    <w:p w:rsidR="00317EE1" w:rsidRDefault="00317EE1">
      <w:pPr>
        <w:pStyle w:val="ConsPlusNonformat"/>
        <w:jc w:val="both"/>
      </w:pPr>
      <w:r>
        <w:t xml:space="preserve">            происхождения собственных средств физического лица</w:t>
      </w:r>
    </w:p>
    <w:p w:rsidR="00317EE1" w:rsidRDefault="00317EE1">
      <w:pPr>
        <w:pStyle w:val="ConsPlusNonformat"/>
        <w:jc w:val="both"/>
      </w:pPr>
      <w:r>
        <w:t xml:space="preserve">                      за период с "__" ___________ </w:t>
      </w:r>
      <w:proofErr w:type="gramStart"/>
      <w:r>
        <w:t>г</w:t>
      </w:r>
      <w:proofErr w:type="gramEnd"/>
      <w:r>
        <w:t>.</w:t>
      </w:r>
    </w:p>
    <w:p w:rsidR="00317EE1" w:rsidRDefault="00317EE1">
      <w:pPr>
        <w:pStyle w:val="ConsPlusNonformat"/>
        <w:jc w:val="both"/>
      </w:pPr>
      <w:r>
        <w:t xml:space="preserve">                          по "__" ___________ г.</w:t>
      </w:r>
    </w:p>
    <w:p w:rsidR="00317EE1" w:rsidRDefault="00317EE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5237"/>
        <w:gridCol w:w="3071"/>
      </w:tblGrid>
      <w:tr w:rsidR="00317EE1">
        <w:tc>
          <w:tcPr>
            <w:tcW w:w="5925" w:type="dxa"/>
            <w:gridSpan w:val="2"/>
            <w:tcBorders>
              <w:top w:val="single" w:sz="4" w:space="0" w:color="auto"/>
              <w:left w:val="nil"/>
              <w:bottom w:val="single" w:sz="4" w:space="0" w:color="auto"/>
            </w:tcBorders>
          </w:tcPr>
          <w:p w:rsidR="00317EE1" w:rsidRDefault="00317EE1">
            <w:pPr>
              <w:pStyle w:val="ConsPlusNormal"/>
              <w:jc w:val="center"/>
            </w:pPr>
            <w:r>
              <w:t>Виды расходов, доходов и обязательств</w:t>
            </w:r>
          </w:p>
        </w:tc>
        <w:tc>
          <w:tcPr>
            <w:tcW w:w="3071" w:type="dxa"/>
            <w:tcBorders>
              <w:top w:val="single" w:sz="4" w:space="0" w:color="auto"/>
              <w:bottom w:val="single" w:sz="4" w:space="0" w:color="auto"/>
              <w:right w:val="nil"/>
            </w:tcBorders>
          </w:tcPr>
          <w:p w:rsidR="00317EE1" w:rsidRDefault="00317EE1">
            <w:pPr>
              <w:pStyle w:val="ConsPlusNormal"/>
              <w:jc w:val="center"/>
            </w:pPr>
            <w:r>
              <w:t xml:space="preserve">Величина доходов, расходов </w:t>
            </w:r>
            <w:hyperlink w:anchor="P221" w:history="1">
              <w:r>
                <w:rPr>
                  <w:color w:val="0000FF"/>
                </w:rPr>
                <w:t>&lt;1&gt;</w:t>
              </w:r>
            </w:hyperlink>
            <w:r>
              <w:t xml:space="preserve"> и обязательств </w:t>
            </w:r>
            <w:hyperlink w:anchor="P222" w:history="1">
              <w:r>
                <w:rPr>
                  <w:color w:val="0000FF"/>
                </w:rPr>
                <w:t>&lt;2&gt;</w:t>
              </w:r>
            </w:hyperlink>
            <w:r>
              <w:t xml:space="preserve"> (тыс. рублей)</w:t>
            </w:r>
          </w:p>
        </w:tc>
      </w:tr>
      <w:tr w:rsidR="00317EE1">
        <w:tblPrEx>
          <w:tblBorders>
            <w:insideH w:val="none" w:sz="0" w:space="0" w:color="auto"/>
            <w:insideV w:val="none" w:sz="0" w:space="0" w:color="auto"/>
          </w:tblBorders>
        </w:tblPrEx>
        <w:tc>
          <w:tcPr>
            <w:tcW w:w="688" w:type="dxa"/>
            <w:tcBorders>
              <w:top w:val="single" w:sz="4" w:space="0" w:color="auto"/>
              <w:left w:val="nil"/>
              <w:bottom w:val="nil"/>
              <w:right w:val="nil"/>
            </w:tcBorders>
          </w:tcPr>
          <w:p w:rsidR="00317EE1" w:rsidRDefault="00317EE1">
            <w:pPr>
              <w:pStyle w:val="ConsPlusNormal"/>
              <w:jc w:val="center"/>
              <w:outlineLvl w:val="3"/>
            </w:pPr>
            <w:r>
              <w:t>I.</w:t>
            </w:r>
          </w:p>
        </w:tc>
        <w:tc>
          <w:tcPr>
            <w:tcW w:w="5237" w:type="dxa"/>
            <w:tcBorders>
              <w:top w:val="single" w:sz="4" w:space="0" w:color="auto"/>
              <w:left w:val="nil"/>
              <w:bottom w:val="nil"/>
              <w:right w:val="nil"/>
            </w:tcBorders>
          </w:tcPr>
          <w:p w:rsidR="00317EE1" w:rsidRDefault="00317EE1">
            <w:pPr>
              <w:pStyle w:val="ConsPlusNormal"/>
              <w:jc w:val="both"/>
            </w:pPr>
            <w:r>
              <w:t>Сведения о доходах</w:t>
            </w:r>
          </w:p>
        </w:tc>
        <w:tc>
          <w:tcPr>
            <w:tcW w:w="3071" w:type="dxa"/>
            <w:tcBorders>
              <w:top w:val="single" w:sz="4" w:space="0" w:color="auto"/>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1.</w:t>
            </w:r>
          </w:p>
        </w:tc>
        <w:tc>
          <w:tcPr>
            <w:tcW w:w="5237" w:type="dxa"/>
            <w:tcBorders>
              <w:top w:val="nil"/>
              <w:left w:val="nil"/>
              <w:bottom w:val="nil"/>
              <w:right w:val="nil"/>
            </w:tcBorders>
          </w:tcPr>
          <w:p w:rsidR="00317EE1" w:rsidRDefault="00317EE1">
            <w:pPr>
              <w:pStyle w:val="ConsPlusNormal"/>
            </w:pPr>
            <w:r>
              <w:t>Доход по основному месту работы, включая доход от работы по совместительству</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2.</w:t>
            </w:r>
          </w:p>
        </w:tc>
        <w:tc>
          <w:tcPr>
            <w:tcW w:w="5237" w:type="dxa"/>
            <w:tcBorders>
              <w:top w:val="nil"/>
              <w:left w:val="nil"/>
              <w:bottom w:val="nil"/>
              <w:right w:val="nil"/>
            </w:tcBorders>
          </w:tcPr>
          <w:p w:rsidR="00317EE1" w:rsidRDefault="00317EE1">
            <w:pPr>
              <w:pStyle w:val="ConsPlusNormal"/>
            </w:pPr>
            <w:r>
              <w:t>Доход от вкладов (депозитов), открытых на имя физического лица в банках</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3.</w:t>
            </w:r>
          </w:p>
        </w:tc>
        <w:tc>
          <w:tcPr>
            <w:tcW w:w="5237" w:type="dxa"/>
            <w:tcBorders>
              <w:top w:val="nil"/>
              <w:left w:val="nil"/>
              <w:bottom w:val="nil"/>
              <w:right w:val="nil"/>
            </w:tcBorders>
          </w:tcPr>
          <w:p w:rsidR="00317EE1" w:rsidRDefault="00317EE1">
            <w:pPr>
              <w:pStyle w:val="ConsPlusNormal"/>
            </w:pPr>
            <w:r>
              <w:t>Доход от ценных бумаг и долей участия в коммерческих организациях</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4.</w:t>
            </w:r>
          </w:p>
        </w:tc>
        <w:tc>
          <w:tcPr>
            <w:tcW w:w="5237" w:type="dxa"/>
            <w:tcBorders>
              <w:top w:val="nil"/>
              <w:left w:val="nil"/>
              <w:bottom w:val="nil"/>
              <w:right w:val="nil"/>
            </w:tcBorders>
          </w:tcPr>
          <w:p w:rsidR="00317EE1" w:rsidRDefault="00317EE1">
            <w:pPr>
              <w:pStyle w:val="ConsPlusNormal"/>
            </w:pPr>
            <w:r>
              <w:t>Иные доходы (указать вид дохода):</w:t>
            </w:r>
          </w:p>
          <w:p w:rsidR="00317EE1" w:rsidRDefault="00317EE1">
            <w:pPr>
              <w:pStyle w:val="ConsPlusNormal"/>
            </w:pPr>
            <w:r>
              <w:t>а)</w:t>
            </w:r>
          </w:p>
          <w:p w:rsidR="00317EE1" w:rsidRDefault="00317EE1">
            <w:pPr>
              <w:pStyle w:val="ConsPlusNormal"/>
            </w:pPr>
            <w:r>
              <w:t>б)</w:t>
            </w:r>
          </w:p>
          <w:p w:rsidR="00317EE1" w:rsidRDefault="00317EE1">
            <w:pPr>
              <w:pStyle w:val="ConsPlusNormal"/>
            </w:pPr>
            <w:r>
              <w:t>в)</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pPr>
          </w:p>
        </w:tc>
        <w:tc>
          <w:tcPr>
            <w:tcW w:w="5237" w:type="dxa"/>
            <w:tcBorders>
              <w:top w:val="nil"/>
              <w:left w:val="nil"/>
              <w:bottom w:val="nil"/>
              <w:right w:val="nil"/>
            </w:tcBorders>
          </w:tcPr>
          <w:p w:rsidR="00317EE1" w:rsidRDefault="00317EE1">
            <w:pPr>
              <w:pStyle w:val="ConsPlusNormal"/>
            </w:pPr>
            <w:r>
              <w:t>Итого сумма доходов</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outlineLvl w:val="3"/>
            </w:pPr>
            <w:r>
              <w:t>II.</w:t>
            </w:r>
          </w:p>
        </w:tc>
        <w:tc>
          <w:tcPr>
            <w:tcW w:w="5237" w:type="dxa"/>
            <w:tcBorders>
              <w:top w:val="nil"/>
              <w:left w:val="nil"/>
              <w:bottom w:val="nil"/>
              <w:right w:val="nil"/>
            </w:tcBorders>
          </w:tcPr>
          <w:p w:rsidR="00317EE1" w:rsidRDefault="00317EE1">
            <w:pPr>
              <w:pStyle w:val="ConsPlusNormal"/>
            </w:pPr>
            <w:r>
              <w:t>Сведения о расходах</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5.</w:t>
            </w:r>
          </w:p>
        </w:tc>
        <w:tc>
          <w:tcPr>
            <w:tcW w:w="5237" w:type="dxa"/>
            <w:tcBorders>
              <w:top w:val="nil"/>
              <w:left w:val="nil"/>
              <w:bottom w:val="nil"/>
              <w:right w:val="nil"/>
            </w:tcBorders>
          </w:tcPr>
          <w:p w:rsidR="00317EE1" w:rsidRDefault="00317EE1">
            <w:pPr>
              <w:pStyle w:val="ConsPlusNormal"/>
            </w:pPr>
            <w:r>
              <w:t>Суммы уплаченных налогов в соответствии с законодательством Российской Федерации</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6.</w:t>
            </w:r>
          </w:p>
        </w:tc>
        <w:tc>
          <w:tcPr>
            <w:tcW w:w="5237" w:type="dxa"/>
            <w:tcBorders>
              <w:top w:val="nil"/>
              <w:left w:val="nil"/>
              <w:bottom w:val="nil"/>
              <w:right w:val="nil"/>
            </w:tcBorders>
          </w:tcPr>
          <w:p w:rsidR="00317EE1" w:rsidRDefault="00317EE1">
            <w:pPr>
              <w:pStyle w:val="ConsPlusNormal"/>
            </w:pPr>
            <w:r>
              <w:t>Суммы уплаченных налогов в соответствии с законодательством иностранного государства</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7.</w:t>
            </w:r>
          </w:p>
        </w:tc>
        <w:tc>
          <w:tcPr>
            <w:tcW w:w="5237" w:type="dxa"/>
            <w:tcBorders>
              <w:top w:val="nil"/>
              <w:left w:val="nil"/>
              <w:bottom w:val="nil"/>
              <w:right w:val="nil"/>
            </w:tcBorders>
          </w:tcPr>
          <w:p w:rsidR="00317EE1" w:rsidRDefault="00317EE1">
            <w:pPr>
              <w:pStyle w:val="ConsPlusNormal"/>
            </w:pPr>
            <w:r>
              <w:t>Суммы, подлежащие взысканию на основании исполнительных документов</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8.</w:t>
            </w:r>
          </w:p>
        </w:tc>
        <w:tc>
          <w:tcPr>
            <w:tcW w:w="5237" w:type="dxa"/>
            <w:tcBorders>
              <w:top w:val="nil"/>
              <w:left w:val="nil"/>
              <w:bottom w:val="nil"/>
              <w:right w:val="nil"/>
            </w:tcBorders>
          </w:tcPr>
          <w:p w:rsidR="00317EE1" w:rsidRDefault="00317EE1">
            <w:pPr>
              <w:pStyle w:val="ConsPlusNormal"/>
            </w:pPr>
            <w:r>
              <w:t>Величина вложений физического лица в акции (доли) юридических лиц, которые находятся в процессе ликвидации, под внешним управлением либо признаны несостоятельными (банкротами) в установленном законодательством Российской Федерации порядке</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9.</w:t>
            </w:r>
          </w:p>
        </w:tc>
        <w:tc>
          <w:tcPr>
            <w:tcW w:w="5237" w:type="dxa"/>
            <w:tcBorders>
              <w:top w:val="nil"/>
              <w:left w:val="nil"/>
              <w:bottom w:val="nil"/>
              <w:right w:val="nil"/>
            </w:tcBorders>
          </w:tcPr>
          <w:p w:rsidR="00317EE1" w:rsidRDefault="00317EE1">
            <w:pPr>
              <w:pStyle w:val="ConsPlusNormal"/>
            </w:pPr>
            <w:r>
              <w:t>Иные фактически произведенные расходы</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pPr>
          </w:p>
        </w:tc>
        <w:tc>
          <w:tcPr>
            <w:tcW w:w="5237" w:type="dxa"/>
            <w:tcBorders>
              <w:top w:val="nil"/>
              <w:left w:val="nil"/>
              <w:bottom w:val="nil"/>
              <w:right w:val="nil"/>
            </w:tcBorders>
          </w:tcPr>
          <w:p w:rsidR="00317EE1" w:rsidRDefault="00317EE1">
            <w:pPr>
              <w:pStyle w:val="ConsPlusNormal"/>
            </w:pPr>
            <w:r>
              <w:t>Итого сумма расходов</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III.</w:t>
            </w:r>
          </w:p>
        </w:tc>
        <w:tc>
          <w:tcPr>
            <w:tcW w:w="5237" w:type="dxa"/>
            <w:tcBorders>
              <w:top w:val="nil"/>
              <w:left w:val="nil"/>
              <w:bottom w:val="nil"/>
              <w:right w:val="nil"/>
            </w:tcBorders>
          </w:tcPr>
          <w:p w:rsidR="00317EE1" w:rsidRDefault="00317EE1">
            <w:pPr>
              <w:pStyle w:val="ConsPlusNormal"/>
            </w:pPr>
            <w:r>
              <w:t>Величина превышения суммы доходов над суммой расходов</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IV.</w:t>
            </w:r>
          </w:p>
        </w:tc>
        <w:tc>
          <w:tcPr>
            <w:tcW w:w="5237" w:type="dxa"/>
            <w:tcBorders>
              <w:top w:val="nil"/>
              <w:left w:val="nil"/>
              <w:bottom w:val="nil"/>
              <w:right w:val="nil"/>
            </w:tcBorders>
          </w:tcPr>
          <w:p w:rsidR="00317EE1" w:rsidRDefault="00317EE1">
            <w:pPr>
              <w:pStyle w:val="ConsPlusNormal"/>
            </w:pPr>
            <w:r>
              <w:t xml:space="preserve">Обязательства (всего) </w:t>
            </w:r>
            <w:hyperlink w:anchor="P223" w:history="1">
              <w:r>
                <w:rPr>
                  <w:color w:val="0000FF"/>
                </w:rPr>
                <w:t>&lt;3&gt;</w:t>
              </w:r>
            </w:hyperlink>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jc w:val="center"/>
            </w:pPr>
            <w:r>
              <w:t>V.</w:t>
            </w:r>
          </w:p>
        </w:tc>
        <w:tc>
          <w:tcPr>
            <w:tcW w:w="5237" w:type="dxa"/>
            <w:tcBorders>
              <w:top w:val="nil"/>
              <w:left w:val="nil"/>
              <w:bottom w:val="nil"/>
              <w:right w:val="nil"/>
            </w:tcBorders>
          </w:tcPr>
          <w:p w:rsidR="00317EE1" w:rsidRDefault="00317EE1">
            <w:pPr>
              <w:pStyle w:val="ConsPlusNormal"/>
            </w:pPr>
            <w:r>
              <w:t xml:space="preserve">Кредитор (должник) </w:t>
            </w:r>
            <w:hyperlink w:anchor="P224" w:history="1">
              <w:r>
                <w:rPr>
                  <w:color w:val="0000FF"/>
                </w:rPr>
                <w:t>&lt;4&gt;</w:t>
              </w:r>
            </w:hyperlink>
            <w:r>
              <w:t xml:space="preserve"> (с указанием вида и срока обязательства):</w:t>
            </w:r>
          </w:p>
        </w:tc>
        <w:tc>
          <w:tcPr>
            <w:tcW w:w="3071" w:type="dxa"/>
            <w:tcBorders>
              <w:top w:val="nil"/>
              <w:left w:val="nil"/>
              <w:bottom w:val="nil"/>
              <w:right w:val="nil"/>
            </w:tcBorders>
          </w:tcPr>
          <w:p w:rsidR="00317EE1" w:rsidRDefault="00317EE1">
            <w:pPr>
              <w:pStyle w:val="ConsPlusNormal"/>
            </w:pPr>
          </w:p>
        </w:tc>
      </w:tr>
      <w:tr w:rsidR="00317EE1">
        <w:tblPrEx>
          <w:tblBorders>
            <w:insideH w:val="none" w:sz="0" w:space="0" w:color="auto"/>
            <w:insideV w:val="none" w:sz="0" w:space="0" w:color="auto"/>
          </w:tblBorders>
        </w:tblPrEx>
        <w:tc>
          <w:tcPr>
            <w:tcW w:w="688" w:type="dxa"/>
            <w:tcBorders>
              <w:top w:val="nil"/>
              <w:left w:val="nil"/>
              <w:bottom w:val="nil"/>
              <w:right w:val="nil"/>
            </w:tcBorders>
          </w:tcPr>
          <w:p w:rsidR="00317EE1" w:rsidRDefault="00317EE1">
            <w:pPr>
              <w:pStyle w:val="ConsPlusNormal"/>
            </w:pPr>
          </w:p>
        </w:tc>
        <w:tc>
          <w:tcPr>
            <w:tcW w:w="5237" w:type="dxa"/>
            <w:tcBorders>
              <w:top w:val="nil"/>
              <w:left w:val="nil"/>
              <w:bottom w:val="nil"/>
              <w:right w:val="nil"/>
            </w:tcBorders>
          </w:tcPr>
          <w:p w:rsidR="00317EE1" w:rsidRDefault="00317EE1">
            <w:pPr>
              <w:pStyle w:val="ConsPlusNormal"/>
            </w:pPr>
            <w:r>
              <w:t>Итого доходов (сумма доходов за вычетом суммы расходов и обязательств)</w:t>
            </w:r>
          </w:p>
        </w:tc>
        <w:tc>
          <w:tcPr>
            <w:tcW w:w="3071" w:type="dxa"/>
            <w:tcBorders>
              <w:top w:val="nil"/>
              <w:left w:val="nil"/>
              <w:bottom w:val="nil"/>
              <w:right w:val="nil"/>
            </w:tcBorders>
          </w:tcPr>
          <w:p w:rsidR="00317EE1" w:rsidRDefault="00317EE1">
            <w:pPr>
              <w:pStyle w:val="ConsPlusNormal"/>
            </w:pPr>
          </w:p>
        </w:tc>
      </w:tr>
    </w:tbl>
    <w:p w:rsidR="00317EE1" w:rsidRDefault="00317EE1">
      <w:pPr>
        <w:pStyle w:val="ConsPlusNormal"/>
        <w:jc w:val="both"/>
      </w:pPr>
    </w:p>
    <w:p w:rsidR="00317EE1" w:rsidRDefault="00317EE1">
      <w:pPr>
        <w:pStyle w:val="ConsPlusNonformat"/>
        <w:jc w:val="both"/>
      </w:pPr>
      <w:r>
        <w:t xml:space="preserve">           Раздел III. Свидетельство о достоверности информации</w:t>
      </w:r>
    </w:p>
    <w:p w:rsidR="00317EE1" w:rsidRDefault="00317EE1">
      <w:pPr>
        <w:pStyle w:val="ConsPlusNonformat"/>
        <w:jc w:val="both"/>
      </w:pPr>
    </w:p>
    <w:p w:rsidR="00317EE1" w:rsidRDefault="00317EE1">
      <w:pPr>
        <w:pStyle w:val="ConsPlusNonformat"/>
        <w:jc w:val="both"/>
      </w:pPr>
      <w:r>
        <w:t xml:space="preserve">    Я, ___________________________________________________________________,</w:t>
      </w:r>
    </w:p>
    <w:p w:rsidR="00317EE1" w:rsidRDefault="00317EE1">
      <w:pPr>
        <w:pStyle w:val="ConsPlusNonformat"/>
        <w:jc w:val="both"/>
      </w:pPr>
      <w:r>
        <w:t xml:space="preserve">           (фамилия, имя, отчество (при наличии) - указать полностью)</w:t>
      </w:r>
    </w:p>
    <w:p w:rsidR="00317EE1" w:rsidRDefault="00317EE1">
      <w:pPr>
        <w:pStyle w:val="ConsPlusNonformat"/>
        <w:jc w:val="both"/>
      </w:pPr>
    </w:p>
    <w:p w:rsidR="00317EE1" w:rsidRDefault="00317EE1">
      <w:pPr>
        <w:pStyle w:val="ConsPlusNonformat"/>
        <w:jc w:val="both"/>
      </w:pPr>
      <w:r>
        <w:t>с  проверкой  достоверности  настоящих  сведений  и прилагаемых к ним копий</w:t>
      </w:r>
    </w:p>
    <w:p w:rsidR="00317EE1" w:rsidRDefault="00317EE1">
      <w:pPr>
        <w:pStyle w:val="ConsPlusNonformat"/>
        <w:jc w:val="both"/>
      </w:pPr>
      <w:r>
        <w:t>документов,   а   также   содержащихся  в  сведениях  и  копиях  документов</w:t>
      </w:r>
    </w:p>
    <w:p w:rsidR="00317EE1" w:rsidRDefault="00317EE1">
      <w:pPr>
        <w:pStyle w:val="ConsPlusNonformat"/>
        <w:jc w:val="both"/>
      </w:pPr>
      <w:r>
        <w:t xml:space="preserve">персональных данных </w:t>
      </w:r>
      <w:proofErr w:type="gramStart"/>
      <w:r>
        <w:t>согласен</w:t>
      </w:r>
      <w:proofErr w:type="gramEnd"/>
      <w:r>
        <w:t xml:space="preserve"> (согласна).</w:t>
      </w:r>
    </w:p>
    <w:p w:rsidR="00317EE1" w:rsidRDefault="00317EE1">
      <w:pPr>
        <w:pStyle w:val="ConsPlusNonformat"/>
        <w:jc w:val="both"/>
      </w:pPr>
    </w:p>
    <w:p w:rsidR="00317EE1" w:rsidRDefault="00317EE1">
      <w:pPr>
        <w:pStyle w:val="ConsPlusNonformat"/>
        <w:jc w:val="both"/>
      </w:pPr>
      <w:r>
        <w:t>"__" ___________ 20__ г. __________________________________________________</w:t>
      </w:r>
    </w:p>
    <w:p w:rsidR="00317EE1" w:rsidRDefault="00317EE1">
      <w:pPr>
        <w:pStyle w:val="ConsPlusNonformat"/>
        <w:jc w:val="both"/>
      </w:pPr>
      <w:r>
        <w:t xml:space="preserve">                              (подпись лица, представившего сведения)</w:t>
      </w:r>
    </w:p>
    <w:p w:rsidR="00317EE1" w:rsidRDefault="00317EE1">
      <w:pPr>
        <w:pStyle w:val="ConsPlusNonformat"/>
        <w:jc w:val="both"/>
      </w:pPr>
    </w:p>
    <w:p w:rsidR="00317EE1" w:rsidRDefault="00317EE1">
      <w:pPr>
        <w:pStyle w:val="ConsPlusNonformat"/>
        <w:jc w:val="both"/>
      </w:pPr>
      <w:r>
        <w:t xml:space="preserve">    Я, ___________________________________________________________________,</w:t>
      </w:r>
    </w:p>
    <w:p w:rsidR="00317EE1" w:rsidRDefault="00317EE1">
      <w:pPr>
        <w:pStyle w:val="ConsPlusNonformat"/>
        <w:jc w:val="both"/>
      </w:pPr>
      <w:r>
        <w:t xml:space="preserve">           (фамилия, имя, отчество (при наличии) - указать полностью)</w:t>
      </w:r>
    </w:p>
    <w:p w:rsidR="00317EE1" w:rsidRDefault="00317EE1">
      <w:pPr>
        <w:pStyle w:val="ConsPlusNonformat"/>
        <w:jc w:val="both"/>
      </w:pPr>
    </w:p>
    <w:p w:rsidR="00317EE1" w:rsidRDefault="00317EE1">
      <w:pPr>
        <w:pStyle w:val="ConsPlusNonformat"/>
        <w:jc w:val="both"/>
      </w:pPr>
      <w:r>
        <w:t>подтверждаю,   что   на  дату  представления  сведений  право  распоряжения</w:t>
      </w:r>
    </w:p>
    <w:p w:rsidR="00317EE1" w:rsidRDefault="00317EE1">
      <w:pPr>
        <w:pStyle w:val="ConsPlusNonformat"/>
        <w:jc w:val="both"/>
      </w:pPr>
      <w:r>
        <w:t>доходами, заявленными мною в сведениях, не ограничено (не обременено).</w:t>
      </w:r>
    </w:p>
    <w:p w:rsidR="00317EE1" w:rsidRDefault="00317EE1">
      <w:pPr>
        <w:pStyle w:val="ConsPlusNonformat"/>
        <w:jc w:val="both"/>
      </w:pPr>
    </w:p>
    <w:p w:rsidR="00317EE1" w:rsidRDefault="00317EE1">
      <w:pPr>
        <w:pStyle w:val="ConsPlusNonformat"/>
        <w:jc w:val="both"/>
      </w:pPr>
      <w:r>
        <w:t>"__" ___________ 20__ г. __________________________________________________</w:t>
      </w:r>
    </w:p>
    <w:p w:rsidR="00317EE1" w:rsidRDefault="00317EE1">
      <w:pPr>
        <w:pStyle w:val="ConsPlusNonformat"/>
        <w:jc w:val="both"/>
      </w:pPr>
      <w:r>
        <w:t xml:space="preserve">                              (подпись лица, представившего сведения)</w:t>
      </w:r>
    </w:p>
    <w:p w:rsidR="00317EE1" w:rsidRDefault="00317EE1">
      <w:pPr>
        <w:pStyle w:val="ConsPlusNonformat"/>
        <w:jc w:val="both"/>
      </w:pPr>
    </w:p>
    <w:p w:rsidR="00317EE1" w:rsidRDefault="00317EE1">
      <w:pPr>
        <w:pStyle w:val="ConsPlusNonformat"/>
        <w:jc w:val="both"/>
      </w:pPr>
      <w:r>
        <w:t xml:space="preserve">    Достоверность  и  в  случаях,  предусмотренных  </w:t>
      </w:r>
      <w:hyperlink w:anchor="P28" w:history="1">
        <w:r>
          <w:rPr>
            <w:color w:val="0000FF"/>
          </w:rPr>
          <w:t>Правилами</w:t>
        </w:r>
      </w:hyperlink>
      <w:r>
        <w:t xml:space="preserve"> подтверждения</w:t>
      </w:r>
    </w:p>
    <w:p w:rsidR="00317EE1" w:rsidRDefault="00317EE1">
      <w:pPr>
        <w:pStyle w:val="ConsPlusNonformat"/>
        <w:jc w:val="both"/>
      </w:pPr>
      <w:r>
        <w:t>источников  происхождения  денежных  средств,  вносимых  в оплату уставного</w:t>
      </w:r>
    </w:p>
    <w:p w:rsidR="00317EE1" w:rsidRDefault="00317EE1">
      <w:pPr>
        <w:pStyle w:val="ConsPlusNonformat"/>
        <w:jc w:val="both"/>
      </w:pPr>
      <w:r>
        <w:t>капитала организатора азартных игр в букмекерской конторе или тотализаторе,</w:t>
      </w:r>
    </w:p>
    <w:p w:rsidR="00317EE1" w:rsidRDefault="00317EE1">
      <w:pPr>
        <w:pStyle w:val="ConsPlusNonformat"/>
        <w:jc w:val="both"/>
      </w:pPr>
      <w:proofErr w:type="gramStart"/>
      <w:r>
        <w:t>утвержденными</w:t>
      </w:r>
      <w:proofErr w:type="gramEnd"/>
      <w:r>
        <w:t xml:space="preserve">   постановлением  Правительства  Российской  Федерации  от 31</w:t>
      </w:r>
    </w:p>
    <w:p w:rsidR="00317EE1" w:rsidRDefault="00317EE1">
      <w:pPr>
        <w:pStyle w:val="ConsPlusNonformat"/>
        <w:jc w:val="both"/>
      </w:pPr>
      <w:r>
        <w:t xml:space="preserve">августа   2020   г.  N  1329,  полноту  информации,  указанной  </w:t>
      </w:r>
      <w:proofErr w:type="gramStart"/>
      <w:r>
        <w:t>в</w:t>
      </w:r>
      <w:proofErr w:type="gramEnd"/>
      <w:r>
        <w:t xml:space="preserve"> настоящих</w:t>
      </w:r>
    </w:p>
    <w:p w:rsidR="00317EE1" w:rsidRDefault="00317EE1">
      <w:pPr>
        <w:pStyle w:val="ConsPlusNonformat"/>
        <w:jc w:val="both"/>
      </w:pPr>
      <w:proofErr w:type="gramStart"/>
      <w:r>
        <w:t>сведениях</w:t>
      </w:r>
      <w:proofErr w:type="gramEnd"/>
      <w:r>
        <w:t>, подтверждаю.</w:t>
      </w:r>
    </w:p>
    <w:p w:rsidR="00317EE1" w:rsidRDefault="00317EE1">
      <w:pPr>
        <w:pStyle w:val="ConsPlusNonformat"/>
        <w:jc w:val="both"/>
      </w:pPr>
    </w:p>
    <w:p w:rsidR="00317EE1" w:rsidRDefault="00317EE1">
      <w:pPr>
        <w:pStyle w:val="ConsPlusNonformat"/>
        <w:jc w:val="both"/>
      </w:pPr>
      <w:r>
        <w:t>"__" ___________ 20__ г. __________________________________________________</w:t>
      </w:r>
    </w:p>
    <w:p w:rsidR="00317EE1" w:rsidRDefault="00317EE1">
      <w:pPr>
        <w:pStyle w:val="ConsPlusNonformat"/>
        <w:jc w:val="both"/>
      </w:pPr>
      <w:r>
        <w:t xml:space="preserve">                              (подпись лица, представившего сведения)</w:t>
      </w:r>
    </w:p>
    <w:p w:rsidR="00317EE1" w:rsidRDefault="00317EE1">
      <w:pPr>
        <w:pStyle w:val="ConsPlusNonformat"/>
        <w:jc w:val="both"/>
      </w:pPr>
    </w:p>
    <w:p w:rsidR="00317EE1" w:rsidRDefault="00317EE1">
      <w:pPr>
        <w:pStyle w:val="ConsPlusNonformat"/>
        <w:jc w:val="both"/>
      </w:pPr>
      <w:r>
        <w:t xml:space="preserve">    </w:t>
      </w:r>
      <w:proofErr w:type="gramStart"/>
      <w:r>
        <w:t>Приложения  (опись  прилагаемых копий документов с указанием количества</w:t>
      </w:r>
      <w:proofErr w:type="gramEnd"/>
    </w:p>
    <w:p w:rsidR="00317EE1" w:rsidRDefault="00317EE1">
      <w:pPr>
        <w:pStyle w:val="ConsPlusNonformat"/>
        <w:jc w:val="both"/>
      </w:pPr>
      <w:r>
        <w:t>листов):</w:t>
      </w:r>
    </w:p>
    <w:p w:rsidR="00317EE1" w:rsidRDefault="00317EE1">
      <w:pPr>
        <w:pStyle w:val="ConsPlusNonformat"/>
        <w:jc w:val="both"/>
      </w:pPr>
    </w:p>
    <w:p w:rsidR="00317EE1" w:rsidRDefault="00317EE1">
      <w:pPr>
        <w:pStyle w:val="ConsPlusNonformat"/>
        <w:jc w:val="both"/>
      </w:pPr>
      <w:r>
        <w:t>"__" ___________ 20__ г. __________________________________________________</w:t>
      </w:r>
    </w:p>
    <w:p w:rsidR="00317EE1" w:rsidRDefault="00317EE1">
      <w:pPr>
        <w:pStyle w:val="ConsPlusNonformat"/>
        <w:jc w:val="both"/>
      </w:pPr>
      <w:r>
        <w:t xml:space="preserve">                               (подпись лица, представившего сведения)</w:t>
      </w:r>
    </w:p>
    <w:p w:rsidR="00317EE1" w:rsidRDefault="00317EE1">
      <w:pPr>
        <w:pStyle w:val="ConsPlusNormal"/>
        <w:jc w:val="both"/>
      </w:pPr>
    </w:p>
    <w:p w:rsidR="00317EE1" w:rsidRDefault="00317EE1">
      <w:pPr>
        <w:pStyle w:val="ConsPlusNormal"/>
        <w:ind w:firstLine="540"/>
        <w:jc w:val="both"/>
      </w:pPr>
      <w:r>
        <w:t>--------------------------------</w:t>
      </w:r>
    </w:p>
    <w:p w:rsidR="00317EE1" w:rsidRDefault="00317EE1">
      <w:pPr>
        <w:pStyle w:val="ConsPlusNormal"/>
        <w:spacing w:before="220"/>
        <w:ind w:firstLine="540"/>
        <w:jc w:val="both"/>
      </w:pPr>
      <w:bookmarkStart w:id="5" w:name="P221"/>
      <w:bookmarkEnd w:id="5"/>
      <w:r>
        <w:t>&lt;1</w:t>
      </w:r>
      <w:proofErr w:type="gramStart"/>
      <w:r>
        <w:t>&gt; Д</w:t>
      </w:r>
      <w:proofErr w:type="gramEnd"/>
      <w:r>
        <w:t>ля доходов (расходов), полученных (осуществленных) в иностранной валюте, величина доходов (расходов) учитывается в рублях по курсу Центрального банка Российской Федерации на дату окончания периода, за который представляются сведения.</w:t>
      </w:r>
    </w:p>
    <w:p w:rsidR="00317EE1" w:rsidRDefault="00317EE1">
      <w:pPr>
        <w:pStyle w:val="ConsPlusNormal"/>
        <w:spacing w:before="220"/>
        <w:ind w:firstLine="540"/>
        <w:jc w:val="both"/>
      </w:pPr>
      <w:bookmarkStart w:id="6" w:name="P222"/>
      <w:bookmarkEnd w:id="6"/>
      <w:r>
        <w:t>&lt;2</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на дату окончания периода, за который представляются сведения.</w:t>
      </w:r>
    </w:p>
    <w:p w:rsidR="00317EE1" w:rsidRDefault="00317EE1">
      <w:pPr>
        <w:pStyle w:val="ConsPlusNormal"/>
        <w:spacing w:before="220"/>
        <w:ind w:firstLine="540"/>
        <w:jc w:val="both"/>
      </w:pPr>
      <w:bookmarkStart w:id="7" w:name="P223"/>
      <w:bookmarkEnd w:id="7"/>
      <w:r>
        <w:t>&lt;3</w:t>
      </w:r>
      <w:proofErr w:type="gramStart"/>
      <w:r>
        <w:t>&gt; У</w:t>
      </w:r>
      <w:proofErr w:type="gramEnd"/>
      <w:r>
        <w:t>казываются все имеющиеся на дату представления сведений текущие (срочные, просроченные) обязательства финансового характера.</w:t>
      </w:r>
    </w:p>
    <w:p w:rsidR="00317EE1" w:rsidRDefault="00317EE1">
      <w:pPr>
        <w:pStyle w:val="ConsPlusNormal"/>
        <w:spacing w:before="220"/>
        <w:ind w:firstLine="540"/>
        <w:jc w:val="both"/>
      </w:pPr>
      <w:bookmarkStart w:id="8" w:name="P224"/>
      <w:bookmarkEnd w:id="8"/>
      <w:r>
        <w:t>&lt;4</w:t>
      </w:r>
      <w:proofErr w:type="gramStart"/>
      <w:r>
        <w:t>&gt; У</w:t>
      </w:r>
      <w:proofErr w:type="gramEnd"/>
      <w:r>
        <w:t>казывается вторая сторона обязательства - кредитор, его фамилия, имя и отчество (при наличии) (полностью) или наименование юридического лица, а также адрес места жительства или адрес юридического лица.</w:t>
      </w:r>
    </w:p>
    <w:p w:rsidR="00317EE1" w:rsidRDefault="00317EE1">
      <w:pPr>
        <w:pStyle w:val="ConsPlusNormal"/>
        <w:jc w:val="both"/>
      </w:pPr>
    </w:p>
    <w:p w:rsidR="00317EE1" w:rsidRDefault="00317EE1">
      <w:pPr>
        <w:pStyle w:val="ConsPlusNormal"/>
        <w:jc w:val="both"/>
      </w:pPr>
    </w:p>
    <w:p w:rsidR="00317EE1" w:rsidRDefault="00317EE1">
      <w:pPr>
        <w:pStyle w:val="ConsPlusNormal"/>
        <w:pBdr>
          <w:top w:val="single" w:sz="6" w:space="0" w:color="auto"/>
        </w:pBdr>
        <w:spacing w:before="100" w:after="100"/>
        <w:jc w:val="both"/>
        <w:rPr>
          <w:sz w:val="2"/>
          <w:szCs w:val="2"/>
        </w:rPr>
      </w:pPr>
    </w:p>
    <w:p w:rsidR="003D700B" w:rsidRDefault="003D700B"/>
    <w:sectPr w:rsidR="003D700B" w:rsidSect="00A53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E1"/>
    <w:rsid w:val="00317EE1"/>
    <w:rsid w:val="003D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E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7E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E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7E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B14719A95151629F5224E3FD85482AA47886748EEB087B33A264E1B4D5D7CA8609E063F7AAF39695482D8615F28F45687C1AEB2FBG133G" TargetMode="External"/><Relationship Id="rId5" Type="http://schemas.openxmlformats.org/officeDocument/2006/relationships/hyperlink" Target="consultantplus://offline/ref=9B14719A95151629F5224E3FD85482AA47886748EEB087B33A264E1B4D5D7CA8609E063F7AAF39695482D8615F28F45687C1AEB2FBG13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2845</Words>
  <Characters>16222</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ПРАВИТЕЛЬСТВО РОССИЙСКОЙ ФЕДЕРАЦИИ</vt:lpstr>
      <vt:lpstr>Утверждены</vt:lpstr>
      <vt:lpstr>    Приложение</vt:lpstr>
    </vt:vector>
  </TitlesOfParts>
  <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1</cp:revision>
  <dcterms:created xsi:type="dcterms:W3CDTF">2021-11-12T06:55:00Z</dcterms:created>
  <dcterms:modified xsi:type="dcterms:W3CDTF">2021-11-12T06:55:00Z</dcterms:modified>
</cp:coreProperties>
</file>