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98" w:rsidRDefault="00BE4E98">
      <w:pPr>
        <w:pStyle w:val="ConsPlusTitlePage"/>
      </w:pPr>
      <w:bookmarkStart w:id="0" w:name="_GoBack"/>
      <w:bookmarkEnd w:id="0"/>
      <w:r>
        <w:br/>
      </w:r>
    </w:p>
    <w:p w:rsidR="00BE4E98" w:rsidRDefault="00BE4E98">
      <w:pPr>
        <w:pStyle w:val="ConsPlusNormal"/>
        <w:jc w:val="both"/>
        <w:outlineLvl w:val="0"/>
      </w:pPr>
    </w:p>
    <w:p w:rsidR="00BE4E98" w:rsidRDefault="00BE4E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4E98" w:rsidRDefault="00BE4E98">
      <w:pPr>
        <w:pStyle w:val="ConsPlusTitle"/>
        <w:jc w:val="center"/>
      </w:pPr>
    </w:p>
    <w:p w:rsidR="00BE4E98" w:rsidRDefault="00BE4E98">
      <w:pPr>
        <w:pStyle w:val="ConsPlusTitle"/>
        <w:jc w:val="center"/>
      </w:pPr>
      <w:r>
        <w:t>ПОСТАНОВЛЕНИЕ</w:t>
      </w:r>
    </w:p>
    <w:p w:rsidR="00BE4E98" w:rsidRDefault="00BE4E98">
      <w:pPr>
        <w:pStyle w:val="ConsPlusTitle"/>
        <w:jc w:val="center"/>
      </w:pPr>
      <w:r>
        <w:t>от 12 октября 2021 г. N 1733</w:t>
      </w:r>
    </w:p>
    <w:p w:rsidR="00BE4E98" w:rsidRDefault="00BE4E98">
      <w:pPr>
        <w:pStyle w:val="ConsPlusTitle"/>
        <w:jc w:val="center"/>
      </w:pPr>
    </w:p>
    <w:p w:rsidR="00BE4E98" w:rsidRDefault="00BE4E98">
      <w:pPr>
        <w:pStyle w:val="ConsPlusTitle"/>
        <w:jc w:val="center"/>
      </w:pPr>
      <w:r>
        <w:t>ОБ УТВЕРЖДЕНИИ ПРАВИЛ</w:t>
      </w:r>
    </w:p>
    <w:p w:rsidR="00BE4E98" w:rsidRDefault="00BE4E98">
      <w:pPr>
        <w:pStyle w:val="ConsPlusTitle"/>
        <w:jc w:val="center"/>
      </w:pPr>
      <w:r>
        <w:t>ВЕДЕНИЯ ПЕРЕЧНЯ ИНОСТРАННЫХ ЛИЦ, ОСУЩЕСТВЛЯЮЩИХ ПЕРЕВОДЫ</w:t>
      </w:r>
    </w:p>
    <w:p w:rsidR="00BE4E98" w:rsidRDefault="00BE4E98">
      <w:pPr>
        <w:pStyle w:val="ConsPlusTitle"/>
        <w:jc w:val="center"/>
      </w:pPr>
      <w:r>
        <w:t>В ПОЛЬЗУ НЕЛЕГАЛЬНЫХ ОПЕРАТОРОВ ЛОТЕРЕЙ ИЛИ НЕЛЕГАЛЬНЫХ</w:t>
      </w:r>
    </w:p>
    <w:p w:rsidR="00BE4E98" w:rsidRDefault="00BE4E98">
      <w:pPr>
        <w:pStyle w:val="ConsPlusTitle"/>
        <w:jc w:val="center"/>
      </w:pPr>
      <w:r>
        <w:t>РАСПРОСТРАНИТЕЛЕЙ, НЕЛЕГАЛЬНЫХ ОРГАНИЗАТОРОВ АЗАРТНЫХ ИГР,</w:t>
      </w:r>
    </w:p>
    <w:p w:rsidR="00BE4E98" w:rsidRDefault="00BE4E98">
      <w:pPr>
        <w:pStyle w:val="ConsPlusTitle"/>
        <w:jc w:val="center"/>
      </w:pPr>
      <w:r>
        <w:t>И СОСТАВА ИНФОРМАЦИИ, ВКЛЮЧАЕМОЙ В ПЕРЕЧЕНЬ ИНОСТРАННЫХ ЛИЦ,</w:t>
      </w:r>
    </w:p>
    <w:p w:rsidR="00BE4E98" w:rsidRDefault="00BE4E98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BE4E98" w:rsidRDefault="00BE4E98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BE4E98" w:rsidRDefault="00BE4E98">
      <w:pPr>
        <w:pStyle w:val="ConsPlusTitle"/>
        <w:jc w:val="center"/>
      </w:pPr>
      <w:r>
        <w:t>ОРГАНИЗАТОРОВ АЗАРТНЫХ ИГР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12 статьи 6.2</w:t>
        </w:r>
      </w:hyperlink>
      <w:r>
        <w:t xml:space="preserve"> Федерального закона "О лотереях", </w:t>
      </w:r>
      <w:hyperlink r:id="rId6" w:history="1">
        <w:r>
          <w:rPr>
            <w:color w:val="0000FF"/>
          </w:rPr>
          <w:t>частью 17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BE4E98" w:rsidRDefault="00BE4E98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ведения перечня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игр;</w:t>
      </w:r>
    </w:p>
    <w:p w:rsidR="00BE4E98" w:rsidRDefault="00BE4E98">
      <w:pPr>
        <w:pStyle w:val="ConsPlusNormal"/>
        <w:spacing w:before="220"/>
        <w:ind w:firstLine="540"/>
        <w:jc w:val="both"/>
      </w:pPr>
      <w:hyperlink w:anchor="P56" w:history="1">
        <w:proofErr w:type="gramStart"/>
        <w:r>
          <w:rPr>
            <w:color w:val="0000FF"/>
          </w:rPr>
          <w:t>состав</w:t>
        </w:r>
      </w:hyperlink>
      <w:r>
        <w:t xml:space="preserve"> информации, включаемой в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согласованный с Центральным банком Российской Федерации.</w:t>
      </w:r>
      <w:proofErr w:type="gramEnd"/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right"/>
      </w:pPr>
      <w:r>
        <w:t>Председатель Правительства</w:t>
      </w:r>
    </w:p>
    <w:p w:rsidR="00BE4E98" w:rsidRDefault="00BE4E98">
      <w:pPr>
        <w:pStyle w:val="ConsPlusNormal"/>
        <w:jc w:val="right"/>
      </w:pPr>
      <w:r>
        <w:t>Российской Федерации</w:t>
      </w:r>
    </w:p>
    <w:p w:rsidR="00BE4E98" w:rsidRDefault="00BE4E98">
      <w:pPr>
        <w:pStyle w:val="ConsPlusNormal"/>
        <w:jc w:val="right"/>
      </w:pPr>
      <w:r>
        <w:t>М.МИШУСТИН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right"/>
        <w:outlineLvl w:val="0"/>
      </w:pPr>
      <w:r>
        <w:t>Утверждены</w:t>
      </w:r>
    </w:p>
    <w:p w:rsidR="00BE4E98" w:rsidRDefault="00BE4E98">
      <w:pPr>
        <w:pStyle w:val="ConsPlusNormal"/>
        <w:jc w:val="right"/>
      </w:pPr>
      <w:r>
        <w:t>постановлением Правительства</w:t>
      </w:r>
    </w:p>
    <w:p w:rsidR="00BE4E98" w:rsidRDefault="00BE4E98">
      <w:pPr>
        <w:pStyle w:val="ConsPlusNormal"/>
        <w:jc w:val="right"/>
      </w:pPr>
      <w:r>
        <w:t>Российской Федерации</w:t>
      </w:r>
    </w:p>
    <w:p w:rsidR="00BE4E98" w:rsidRDefault="00BE4E98">
      <w:pPr>
        <w:pStyle w:val="ConsPlusNormal"/>
        <w:jc w:val="right"/>
      </w:pPr>
      <w:r>
        <w:t>от 12 октября 2021 г. N 1733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Title"/>
        <w:jc w:val="center"/>
      </w:pPr>
      <w:bookmarkStart w:id="1" w:name="P33"/>
      <w:bookmarkEnd w:id="1"/>
      <w:r>
        <w:t>ПРАВИЛА</w:t>
      </w:r>
    </w:p>
    <w:p w:rsidR="00BE4E98" w:rsidRDefault="00BE4E98">
      <w:pPr>
        <w:pStyle w:val="ConsPlusTitle"/>
        <w:jc w:val="center"/>
      </w:pPr>
      <w:r>
        <w:t>ВЕДЕНИЯ ПЕРЕЧНЯ ИНОСТРАННЫХ ЛИЦ, ОСУЩЕСТВЛЯЮЩИХ ПЕРЕВОДЫ</w:t>
      </w:r>
    </w:p>
    <w:p w:rsidR="00BE4E98" w:rsidRDefault="00BE4E98">
      <w:pPr>
        <w:pStyle w:val="ConsPlusTitle"/>
        <w:jc w:val="center"/>
      </w:pPr>
      <w:r>
        <w:t>В ПОЛЬЗУ НЕЛЕГАЛЬНЫХ ОПЕРАТОРОВ ЛОТЕРЕЙ ИЛИ НЕЛЕГАЛЬНЫХ</w:t>
      </w:r>
    </w:p>
    <w:p w:rsidR="00BE4E98" w:rsidRDefault="00BE4E98">
      <w:pPr>
        <w:pStyle w:val="ConsPlusTitle"/>
        <w:jc w:val="center"/>
      </w:pPr>
      <w:r>
        <w:t>РАСПРОСТРАНИТЕЛЕЙ, НЕЛЕГАЛЬНЫХ ОРГАНИЗАТОРОВ АЗАРТНЫХ ИГР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ведения перечня иностранных поставщиков платежных услуг, оказывающих услуги по приему платежей, переводу денежных средств, в том числе электронных денежных средств, путем осуществления операций с использованием электронных средств платежа по поручению физического лица лицам, информация о которых </w:t>
      </w:r>
      <w:r>
        <w:lastRenderedPageBreak/>
        <w:t>включена в перечень лиц, в пользу которых запрещены переводы денежных средств, в том числе электронных денежных средств, по поручению физического</w:t>
      </w:r>
      <w:proofErr w:type="gramEnd"/>
      <w:r>
        <w:t xml:space="preserve"> </w:t>
      </w:r>
      <w:proofErr w:type="gramStart"/>
      <w:r>
        <w:t xml:space="preserve">лица при проведении лотерей либо перечень лиц, в пользу которых запрещены переводы денежных средств, в том числе электронных денежных средств, по поручению физического лица при проведении азартных игр, и (или) лицам, информация о которых не включена в перечень операторов лотерей и распространителей, осуществляющих деятельность по проведению лотерей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лотереях", либо перечень организаторов азартных игр, имеющих</w:t>
      </w:r>
      <w:proofErr w:type="gramEnd"/>
      <w:r>
        <w:t xml:space="preserve"> разрешение на осуществление деятельности по организации и проведению азартных игр в игорной зоне или лицензию на осуществление деятельности по организации и проведению азартных игр в букмекерских конторах или тотализаторах, </w:t>
      </w:r>
      <w:proofErr w:type="gramStart"/>
      <w:r>
        <w:t>осуществляющих</w:t>
      </w:r>
      <w:proofErr w:type="gramEnd"/>
      <w:r>
        <w:t xml:space="preserve"> в том числе прием интерактивных ставок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(далее - перечень иностранных поставщиков платежных услуг).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2. Ведение перечня иностранных поставщиков платежных услуг осуществляется Федеральной налоговой службой путем его размещения в открытом доступе в информационно-телекоммуникационной сети "Интернет" на официальном сайте Федеральной налоговой службы.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3. Перечень иностранных поставщиков платежных услуг формируется Федеральной налоговой службой посредством:</w:t>
      </w:r>
    </w:p>
    <w:p w:rsidR="00BE4E98" w:rsidRDefault="00BE4E98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включения информации об иностранном поставщике платежных услуг (далее - информация) в перечень иностранных поставщиков платежных услуг в соответствии с </w:t>
      </w:r>
      <w:hyperlink r:id="rId9" w:history="1">
        <w:r>
          <w:rPr>
            <w:color w:val="0000FF"/>
          </w:rPr>
          <w:t>частью 14 статьи 6.2</w:t>
        </w:r>
      </w:hyperlink>
      <w:r>
        <w:t xml:space="preserve"> Федерального закона "О лотереях", </w:t>
      </w:r>
      <w:hyperlink r:id="rId10" w:history="1">
        <w:r>
          <w:rPr>
            <w:color w:val="0000FF"/>
          </w:rPr>
          <w:t>частью 20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Федерации";</w:t>
      </w:r>
      <w:proofErr w:type="gramEnd"/>
    </w:p>
    <w:p w:rsidR="00BE4E98" w:rsidRDefault="00BE4E98">
      <w:pPr>
        <w:pStyle w:val="ConsPlusNormal"/>
        <w:spacing w:before="220"/>
        <w:ind w:firstLine="540"/>
        <w:jc w:val="both"/>
      </w:pPr>
      <w:bookmarkStart w:id="2" w:name="P42"/>
      <w:bookmarkEnd w:id="2"/>
      <w:proofErr w:type="gramStart"/>
      <w:r>
        <w:t xml:space="preserve">б) исключения информации из перечня иностранных поставщиков платежных услуг на основании решения, предусмотренного </w:t>
      </w:r>
      <w:hyperlink r:id="rId11" w:history="1">
        <w:r>
          <w:rPr>
            <w:color w:val="0000FF"/>
          </w:rPr>
          <w:t>пунктом 1 части 20 статьи 6.2</w:t>
        </w:r>
      </w:hyperlink>
      <w:r>
        <w:t xml:space="preserve"> Федерального закона "О лотереях", </w:t>
      </w:r>
      <w:hyperlink r:id="rId12" w:history="1">
        <w:r>
          <w:rPr>
            <w:color w:val="0000FF"/>
          </w:rPr>
          <w:t>пунктом 1 части 26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Федерации", или вступившего в законную силу решения суда, предусмотренного </w:t>
      </w:r>
      <w:hyperlink r:id="rId13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r:id="rId14" w:history="1">
        <w:r>
          <w:rPr>
            <w:color w:val="0000FF"/>
          </w:rPr>
          <w:t>3 части 20 статьи 6.2</w:t>
        </w:r>
      </w:hyperlink>
      <w:r>
        <w:t xml:space="preserve"> Федерального закона "О лотереях", </w:t>
      </w:r>
      <w:hyperlink r:id="rId1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6" w:history="1">
        <w:r>
          <w:rPr>
            <w:color w:val="0000FF"/>
          </w:rPr>
          <w:t>3 части 26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 включается в перечень иностранных поставщиков платежных услуг в течение 5 рабочих дней, следующих за днем повторного выявления Федеральной налоговой службой факта оказания услуг иностранным поставщиком платежных услуг в случаях, предусмотренных </w:t>
      </w:r>
      <w:hyperlink r:id="rId17" w:history="1">
        <w:r>
          <w:rPr>
            <w:color w:val="0000FF"/>
          </w:rPr>
          <w:t>частью 14 статьи 6.2</w:t>
        </w:r>
      </w:hyperlink>
      <w:r>
        <w:t xml:space="preserve"> Федерального закона "О лотереях", </w:t>
      </w:r>
      <w:hyperlink r:id="rId18" w:history="1">
        <w:r>
          <w:rPr>
            <w:color w:val="0000FF"/>
          </w:rPr>
          <w:t>частью 20 статьи 5.1</w:t>
        </w:r>
      </w:hyperlink>
      <w:r>
        <w:t xml:space="preserve"> Федерального закона "О государственном регулировании деятельности по организации и проведению азартных игр и о внесении изменений в</w:t>
      </w:r>
      <w:proofErr w:type="gramEnd"/>
      <w:r>
        <w:t xml:space="preserve"> некоторые законодательные акты Российской Федерации".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 xml:space="preserve">5. Информация исключается из перечня иностранных поставщиков платежных услуг в течение 5 рабочих дней, следующих за днем принятия решения Федеральной налоговой службой либо вступления в законную силу решения суда, указанного в </w:t>
      </w:r>
      <w:hyperlink w:anchor="P42" w:history="1">
        <w:r>
          <w:rPr>
            <w:color w:val="0000FF"/>
          </w:rPr>
          <w:t>подпункте "б" пункта 3</w:t>
        </w:r>
      </w:hyperlink>
      <w:r>
        <w:t xml:space="preserve"> настоящих Правил.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Сведения, предусмотренные </w:t>
      </w:r>
      <w:hyperlink w:anchor="P56" w:history="1">
        <w:r>
          <w:rPr>
            <w:color w:val="0000FF"/>
          </w:rPr>
          <w:t>составом</w:t>
        </w:r>
      </w:hyperlink>
      <w:r>
        <w:t xml:space="preserve"> информации, включаемой в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утвержденным постановлением Правительства Российской Федерации от 12 октября 2021 г. N 1733 "Об утверждении Правил ведения перечня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игр, и состава информации, включаемой</w:t>
      </w:r>
      <w:proofErr w:type="gramEnd"/>
      <w:r>
        <w:t xml:space="preserve"> в перечень иностранных лиц, осуществляющих переводы в пользу нелегальных операторов лотерей или нелегальных распространителей, нелегальных организаторов азартных игр", указываются в перечне иностранных поставщиков платежных услуг буквами латинского алфавита.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right"/>
        <w:outlineLvl w:val="0"/>
      </w:pPr>
      <w:r>
        <w:t>Утвержден</w:t>
      </w:r>
    </w:p>
    <w:p w:rsidR="00BE4E98" w:rsidRDefault="00BE4E98">
      <w:pPr>
        <w:pStyle w:val="ConsPlusNormal"/>
        <w:jc w:val="right"/>
      </w:pPr>
      <w:r>
        <w:t>постановлением Правительства</w:t>
      </w:r>
    </w:p>
    <w:p w:rsidR="00BE4E98" w:rsidRDefault="00BE4E98">
      <w:pPr>
        <w:pStyle w:val="ConsPlusNormal"/>
        <w:jc w:val="right"/>
      </w:pPr>
      <w:r>
        <w:t>Российской Федерации</w:t>
      </w:r>
    </w:p>
    <w:p w:rsidR="00BE4E98" w:rsidRDefault="00BE4E98">
      <w:pPr>
        <w:pStyle w:val="ConsPlusNormal"/>
        <w:jc w:val="right"/>
      </w:pPr>
      <w:r>
        <w:t>от 12 октября 2021 г. N 1733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Title"/>
        <w:jc w:val="center"/>
      </w:pPr>
      <w:bookmarkStart w:id="3" w:name="P56"/>
      <w:bookmarkEnd w:id="3"/>
      <w:r>
        <w:t>СОСТАВ</w:t>
      </w:r>
    </w:p>
    <w:p w:rsidR="00BE4E98" w:rsidRDefault="00BE4E98">
      <w:pPr>
        <w:pStyle w:val="ConsPlusTitle"/>
        <w:jc w:val="center"/>
      </w:pPr>
      <w:r>
        <w:t>ИНФОРМАЦИИ, ВКЛЮЧАЕМОЙ В ПЕРЕЧЕНЬ ИНОСТРАННЫХ ЛИЦ,</w:t>
      </w:r>
    </w:p>
    <w:p w:rsidR="00BE4E98" w:rsidRDefault="00BE4E98">
      <w:pPr>
        <w:pStyle w:val="ConsPlusTitle"/>
        <w:jc w:val="center"/>
      </w:pPr>
      <w:r>
        <w:t>ОСУЩЕСТВЛЯЮЩИХ ПЕРЕВОДЫ В ПОЛЬЗУ НЕЛЕГАЛЬНЫХ ОПЕРАТОРОВ</w:t>
      </w:r>
    </w:p>
    <w:p w:rsidR="00BE4E98" w:rsidRDefault="00BE4E98">
      <w:pPr>
        <w:pStyle w:val="ConsPlusTitle"/>
        <w:jc w:val="center"/>
      </w:pPr>
      <w:r>
        <w:t>ЛОТЕРЕЙ ИЛИ НЕЛЕГАЛЬНЫХ РАСПРОСТРАНИТЕЛЕЙ, НЕЛЕГАЛЬНЫХ</w:t>
      </w:r>
    </w:p>
    <w:p w:rsidR="00BE4E98" w:rsidRDefault="00BE4E98">
      <w:pPr>
        <w:pStyle w:val="ConsPlusTitle"/>
        <w:jc w:val="center"/>
      </w:pPr>
      <w:r>
        <w:t>ОРГАНИЗАТОРОВ АЗАРТНЫХ ИГР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ind w:firstLine="540"/>
        <w:jc w:val="both"/>
      </w:pPr>
      <w:r>
        <w:t>1. Полное и сокращенное (при наличии) наименование иностранного поставщика платежных услуг.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2. Место нахождения иностранного поставщика платежных услуг.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3. Номер, дата выдачи и срок действия лицензии или иного разрешения, на основании которого иностранный поставщик платежных услуг вправе оказывать услуги по переводу денежных средств по банковским счетам и (или) без открытия банковских счетов и (или) осуществлять операции с использованием электронных сре</w:t>
      </w:r>
      <w:proofErr w:type="gramStart"/>
      <w:r>
        <w:t>дств пл</w:t>
      </w:r>
      <w:proofErr w:type="gramEnd"/>
      <w:r>
        <w:t>атежа в соответствии с законодательством иностранного государства (при наличии).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4. Номер счета иностранного поставщика платежных услуг (при наличии).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5. Номер налогоплательщика (его аналог), присвоенный налоговым органом (иным уполномоченным органом) в иностранном государстве (территории), налоговым резидентом которого является иностранный поставщик платежных услуг (при наличии).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6. Идентификаторы торгово-сервисного предприятия, присвоенные иностранному поставщику платежных услуг в рамках иностранных платежных систем, с указанием для каждого идентификатора торгово-сервисного предприятия банковского идентификационного номера участника иностранной платежной системы, присвоившего указанный идентификатор торгово-сервисного предприятия (обеспечившего его присвоение), в разрезе иностранных платежных систем (при наличии).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7. Уникальный идентификационный код в международной банковской системе обмена информацией СВИФТ код (SWIFT) или банковский идентификационный код (БИК) иностранного поставщика платежных услуг (при наличии).</w:t>
      </w:r>
    </w:p>
    <w:p w:rsidR="00BE4E98" w:rsidRDefault="00BE4E98">
      <w:pPr>
        <w:pStyle w:val="ConsPlusNormal"/>
        <w:spacing w:before="220"/>
        <w:ind w:firstLine="540"/>
        <w:jc w:val="both"/>
      </w:pPr>
      <w:r>
        <w:t>8. Адрес сайта иностранного поставщика платежных услуг в информационно-телекоммуникационной сети "Интернет" (при наличии).</w:t>
      </w: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jc w:val="both"/>
      </w:pPr>
    </w:p>
    <w:p w:rsidR="00BE4E98" w:rsidRDefault="00BE4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5D87" w:rsidRDefault="005E5D87"/>
    <w:sectPr w:rsidR="005E5D87" w:rsidSect="00E2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98"/>
    <w:rsid w:val="005E5D87"/>
    <w:rsid w:val="00B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3A9B51D1FB9E5BB7915C01FF19B15D44DFCF41406F5A26CDB393EC1B218C0C5CB2D40B2964E3F76FCC4897BTCvAG" TargetMode="External"/><Relationship Id="rId13" Type="http://schemas.openxmlformats.org/officeDocument/2006/relationships/hyperlink" Target="consultantplus://offline/ref=0403A9B51D1FB9E5BB7915C01FF19B15D442FDF71603F5A26CDB393EC1B218C0D7CB7548B0965B6A26A6938478C99B933F04A591AETFvFG" TargetMode="External"/><Relationship Id="rId18" Type="http://schemas.openxmlformats.org/officeDocument/2006/relationships/hyperlink" Target="consultantplus://offline/ref=0403A9B51D1FB9E5BB7915C01FF19B15D44DFCF41406F5A26CDB393EC1B218C0D7CB7549B4905B6A26A6938478C99B933F04A591AETF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3A9B51D1FB9E5BB7915C01FF19B15D442FDF71603F5A26CDB393EC1B218C0C5CB2D40B2964E3F76FCC4897BTCvAG" TargetMode="External"/><Relationship Id="rId12" Type="http://schemas.openxmlformats.org/officeDocument/2006/relationships/hyperlink" Target="consultantplus://offline/ref=0403A9B51D1FB9E5BB7915C01FF19B15D44DFCF41406F5A26CDB393EC1B218C0D7CB7549BB975B6A26A6938478C99B933F04A591AETFvFG" TargetMode="External"/><Relationship Id="rId17" Type="http://schemas.openxmlformats.org/officeDocument/2006/relationships/hyperlink" Target="consultantplus://offline/ref=0403A9B51D1FB9E5BB7915C01FF19B15D442FDF71603F5A26CDB393EC1B218C0D7CB7548B1965B6A26A6938478C99B933F04A591AETFv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03A9B51D1FB9E5BB7915C01FF19B15D44DFCF41406F5A26CDB393EC1B218C0D7CB7549BB915B6A26A6938478C99B933F04A591AETFv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3A9B51D1FB9E5BB7915C01FF19B15D44DFCF41406F5A26CDB393EC1B218C0D7CB7549B4955B6A26A6938478C99B933F04A591AETFvFG" TargetMode="External"/><Relationship Id="rId11" Type="http://schemas.openxmlformats.org/officeDocument/2006/relationships/hyperlink" Target="consultantplus://offline/ref=0403A9B51D1FB9E5BB7915C01FF19B15D442FDF71603F5A26CDB393EC1B218C0D7CB7548B0955B6A26A6938478C99B933F04A591AETFvFG" TargetMode="External"/><Relationship Id="rId5" Type="http://schemas.openxmlformats.org/officeDocument/2006/relationships/hyperlink" Target="consultantplus://offline/ref=0403A9B51D1FB9E5BB7915C01FF19B15D442FDF71603F5A26CDB393EC1B218C0D7CB7548B1945B6A26A6938478C99B933F04A591AETFvFG" TargetMode="External"/><Relationship Id="rId15" Type="http://schemas.openxmlformats.org/officeDocument/2006/relationships/hyperlink" Target="consultantplus://offline/ref=0403A9B51D1FB9E5BB7915C01FF19B15D44DFCF41406F5A26CDB393EC1B218C0D7CB7549BB905B6A26A6938478C99B933F04A591AETFvFG" TargetMode="External"/><Relationship Id="rId10" Type="http://schemas.openxmlformats.org/officeDocument/2006/relationships/hyperlink" Target="consultantplus://offline/ref=0403A9B51D1FB9E5BB7915C01FF19B15D44DFCF41406F5A26CDB393EC1B218C0D7CB7549B4905B6A26A6938478C99B933F04A591AETFvF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3A9B51D1FB9E5BB7915C01FF19B15D442FDF71603F5A26CDB393EC1B218C0D7CB7548B1965B6A26A6938478C99B933F04A591AETFvFG" TargetMode="External"/><Relationship Id="rId14" Type="http://schemas.openxmlformats.org/officeDocument/2006/relationships/hyperlink" Target="consultantplus://offline/ref=0403A9B51D1FB9E5BB7915C01FF19B15D442FDF71603F5A26CDB393EC1B218C0D7CB7548B0975B6A26A6938478C99B933F04A591AETF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Утверждены</vt:lpstr>
      <vt:lpstr>Утвержден</vt:lpstr>
    </vt:vector>
  </TitlesOfParts>
  <Company/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ОБОЗНОВА ОЛЕСЯ ПАВЛОВНА</dc:creator>
  <cp:lastModifiedBy>ОБОЗНОВА ОЛЕСЯ ПАВЛОВНА</cp:lastModifiedBy>
  <cp:revision>1</cp:revision>
  <dcterms:created xsi:type="dcterms:W3CDTF">2021-11-12T06:47:00Z</dcterms:created>
  <dcterms:modified xsi:type="dcterms:W3CDTF">2021-11-12T06:47:00Z</dcterms:modified>
</cp:coreProperties>
</file>