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26" w:rsidRDefault="00DC4F26">
      <w:pPr>
        <w:pStyle w:val="ConsPlusTitlePage"/>
      </w:pPr>
      <w:bookmarkStart w:id="0" w:name="_GoBack"/>
      <w:bookmarkEnd w:id="0"/>
      <w:r>
        <w:br/>
      </w:r>
    </w:p>
    <w:p w:rsidR="00DC4F26" w:rsidRDefault="00DC4F26">
      <w:pPr>
        <w:pStyle w:val="ConsPlusNormal"/>
        <w:jc w:val="both"/>
        <w:outlineLvl w:val="0"/>
      </w:pPr>
    </w:p>
    <w:p w:rsidR="00DC4F26" w:rsidRDefault="00DC4F26">
      <w:pPr>
        <w:pStyle w:val="ConsPlusTitle"/>
        <w:jc w:val="center"/>
        <w:outlineLvl w:val="0"/>
      </w:pPr>
      <w:r>
        <w:t>ПРАВИТЕЛЬСТВО РОССИЙСКОЙ ФЕДЕРАЦИИ</w:t>
      </w:r>
    </w:p>
    <w:p w:rsidR="00DC4F26" w:rsidRDefault="00DC4F26">
      <w:pPr>
        <w:pStyle w:val="ConsPlusTitle"/>
        <w:jc w:val="center"/>
      </w:pPr>
    </w:p>
    <w:p w:rsidR="00DC4F26" w:rsidRDefault="00DC4F26">
      <w:pPr>
        <w:pStyle w:val="ConsPlusTitle"/>
        <w:jc w:val="center"/>
      </w:pPr>
      <w:r>
        <w:t>ПОСТАНОВЛЕНИЕ</w:t>
      </w:r>
    </w:p>
    <w:p w:rsidR="00DC4F26" w:rsidRDefault="00DC4F26">
      <w:pPr>
        <w:pStyle w:val="ConsPlusTitle"/>
        <w:jc w:val="center"/>
      </w:pPr>
      <w:r>
        <w:t>от 26 августа 2020 г. N 1291</w:t>
      </w:r>
    </w:p>
    <w:p w:rsidR="00DC4F26" w:rsidRDefault="00DC4F26">
      <w:pPr>
        <w:pStyle w:val="ConsPlusTitle"/>
        <w:jc w:val="center"/>
      </w:pPr>
    </w:p>
    <w:p w:rsidR="00DC4F26" w:rsidRDefault="00DC4F26">
      <w:pPr>
        <w:pStyle w:val="ConsPlusTitle"/>
        <w:jc w:val="center"/>
      </w:pPr>
      <w:r>
        <w:t>О СОСТАВЕ И ПОРЯДКЕ</w:t>
      </w:r>
    </w:p>
    <w:p w:rsidR="00DC4F26" w:rsidRDefault="00DC4F26">
      <w:pPr>
        <w:pStyle w:val="ConsPlusTitle"/>
        <w:jc w:val="center"/>
      </w:pPr>
      <w:r>
        <w:t>ПРЕДСТАВЛЕНИЯ ОРГАНИЗАТОРОМ АЗАРТНЫХ ИГР СВЕДЕНИЙ,</w:t>
      </w:r>
    </w:p>
    <w:p w:rsidR="00DC4F26" w:rsidRDefault="00DC4F26">
      <w:pPr>
        <w:pStyle w:val="ConsPlusTitle"/>
        <w:jc w:val="center"/>
      </w:pPr>
      <w:proofErr w:type="gramStart"/>
      <w:r>
        <w:t>НЕОБХОДИМЫХ</w:t>
      </w:r>
      <w:proofErr w:type="gramEnd"/>
      <w:r>
        <w:t xml:space="preserve"> ДЛЯ ОСУЩЕСТВЛЕНИЯ ГОСУДАРСТВЕННОГО</w:t>
      </w:r>
    </w:p>
    <w:p w:rsidR="00DC4F26" w:rsidRDefault="00DC4F26">
      <w:pPr>
        <w:pStyle w:val="ConsPlusTitle"/>
        <w:jc w:val="center"/>
      </w:pPr>
      <w:r>
        <w:t>КОНТРОЛЯ (НАДЗОРА) ЗА ОРГАНИЗАЦИЕЙ</w:t>
      </w:r>
    </w:p>
    <w:p w:rsidR="00DC4F26" w:rsidRDefault="00DC4F26">
      <w:pPr>
        <w:pStyle w:val="ConsPlusTitle"/>
        <w:jc w:val="center"/>
      </w:pPr>
      <w:r>
        <w:t>И ПРОВЕДЕНИЕМ АЗАРТНЫХ ИГР</w:t>
      </w:r>
    </w:p>
    <w:p w:rsidR="00DC4F26" w:rsidRDefault="00DC4F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F26" w:rsidRDefault="00DC4F26"/>
        </w:tc>
        <w:tc>
          <w:tcPr>
            <w:tcW w:w="113" w:type="dxa"/>
            <w:tcBorders>
              <w:top w:val="nil"/>
              <w:left w:val="nil"/>
              <w:bottom w:val="nil"/>
              <w:right w:val="nil"/>
            </w:tcBorders>
            <w:shd w:val="clear" w:color="auto" w:fill="F4F3F8"/>
            <w:tcMar>
              <w:top w:w="0" w:type="dxa"/>
              <w:left w:w="0" w:type="dxa"/>
              <w:bottom w:w="0" w:type="dxa"/>
              <w:right w:w="0" w:type="dxa"/>
            </w:tcMar>
          </w:tcPr>
          <w:p w:rsidR="00DC4F26" w:rsidRDefault="00DC4F26"/>
        </w:tc>
        <w:tc>
          <w:tcPr>
            <w:tcW w:w="0" w:type="auto"/>
            <w:tcBorders>
              <w:top w:val="nil"/>
              <w:left w:val="nil"/>
              <w:bottom w:val="nil"/>
              <w:right w:val="nil"/>
            </w:tcBorders>
            <w:shd w:val="clear" w:color="auto" w:fill="F4F3F8"/>
            <w:tcMar>
              <w:top w:w="113" w:type="dxa"/>
              <w:left w:w="0" w:type="dxa"/>
              <w:bottom w:w="113" w:type="dxa"/>
              <w:right w:w="0" w:type="dxa"/>
            </w:tcMar>
          </w:tcPr>
          <w:p w:rsidR="00DC4F26" w:rsidRDefault="00DC4F26">
            <w:pPr>
              <w:pStyle w:val="ConsPlusNormal"/>
              <w:jc w:val="center"/>
            </w:pPr>
            <w:r>
              <w:rPr>
                <w:color w:val="392C69"/>
              </w:rPr>
              <w:t>Список изменяющих документов</w:t>
            </w:r>
          </w:p>
          <w:p w:rsidR="00DC4F26" w:rsidRDefault="00DC4F26">
            <w:pPr>
              <w:pStyle w:val="ConsPlusNormal"/>
              <w:jc w:val="center"/>
            </w:pPr>
            <w:proofErr w:type="gramStart"/>
            <w:r>
              <w:rPr>
                <w:color w:val="392C69"/>
              </w:rPr>
              <w:t xml:space="preserve">(в ред. Постановлений Правительства РФ от 28.05.2021 </w:t>
            </w:r>
            <w:hyperlink r:id="rId5" w:history="1">
              <w:r>
                <w:rPr>
                  <w:color w:val="0000FF"/>
                </w:rPr>
                <w:t>N 817</w:t>
              </w:r>
            </w:hyperlink>
            <w:r>
              <w:rPr>
                <w:color w:val="392C69"/>
              </w:rPr>
              <w:t>,</w:t>
            </w:r>
            <w:proofErr w:type="gramEnd"/>
          </w:p>
          <w:p w:rsidR="00DC4F26" w:rsidRDefault="00DC4F26">
            <w:pPr>
              <w:pStyle w:val="ConsPlusNormal"/>
              <w:jc w:val="center"/>
            </w:pPr>
            <w:r>
              <w:rPr>
                <w:color w:val="392C69"/>
              </w:rPr>
              <w:t xml:space="preserve">от 27.09.2021 </w:t>
            </w:r>
            <w:hyperlink r:id="rId6" w:history="1">
              <w:r>
                <w:rPr>
                  <w:color w:val="0000FF"/>
                </w:rPr>
                <w:t>N 1622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F26" w:rsidRDefault="00DC4F26"/>
        </w:tc>
      </w:tr>
    </w:tbl>
    <w:p w:rsidR="00DC4F26" w:rsidRDefault="00DC4F26">
      <w:pPr>
        <w:pStyle w:val="ConsPlusNormal"/>
        <w:jc w:val="both"/>
      </w:pPr>
    </w:p>
    <w:p w:rsidR="00DC4F26" w:rsidRDefault="00DC4F26">
      <w:pPr>
        <w:pStyle w:val="ConsPlusNormal"/>
        <w:ind w:firstLine="540"/>
        <w:jc w:val="both"/>
      </w:pPr>
      <w:r>
        <w:t xml:space="preserve">Во исполнение Федерального </w:t>
      </w:r>
      <w:hyperlink r:id="rId7" w:history="1">
        <w:r>
          <w:rPr>
            <w:color w:val="0000FF"/>
          </w:rPr>
          <w:t>закона</w:t>
        </w:r>
      </w:hyperlink>
      <w: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Правительство Российской Федерации постановляет:</w:t>
      </w:r>
    </w:p>
    <w:p w:rsidR="00DC4F26" w:rsidRDefault="00DC4F26">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представления организатором азартных игр сведений, необходимых для осуществления государственного контроля (надзора) за организацией и проведением азартных игр.</w:t>
      </w:r>
    </w:p>
    <w:p w:rsidR="00DC4F26" w:rsidRDefault="00DC4F26">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27.09.2021 N 1622)</w:t>
      </w:r>
    </w:p>
    <w:p w:rsidR="00DC4F26" w:rsidRDefault="00DC4F26">
      <w:pPr>
        <w:pStyle w:val="ConsPlusNormal"/>
        <w:spacing w:before="220"/>
        <w:ind w:firstLine="540"/>
        <w:jc w:val="both"/>
      </w:pPr>
      <w:r>
        <w:t>2. Настоящее постановление вступает в силу с 1 января 2021 г. и действует до 31 декабря 2026 г.</w:t>
      </w:r>
    </w:p>
    <w:p w:rsidR="00DC4F26" w:rsidRDefault="00DC4F26">
      <w:pPr>
        <w:pStyle w:val="ConsPlusNormal"/>
        <w:jc w:val="both"/>
      </w:pPr>
      <w:r>
        <w:t xml:space="preserve">(в ред. </w:t>
      </w:r>
      <w:hyperlink r:id="rId9" w:history="1">
        <w:r>
          <w:rPr>
            <w:color w:val="0000FF"/>
          </w:rPr>
          <w:t>Постановления</w:t>
        </w:r>
      </w:hyperlink>
      <w:r>
        <w:t xml:space="preserve"> Правительства РФ от 28.05.2021 N 817)</w:t>
      </w:r>
    </w:p>
    <w:p w:rsidR="00DC4F26" w:rsidRDefault="00DC4F26">
      <w:pPr>
        <w:pStyle w:val="ConsPlusNormal"/>
        <w:jc w:val="both"/>
      </w:pPr>
    </w:p>
    <w:p w:rsidR="00DC4F26" w:rsidRDefault="00DC4F26">
      <w:pPr>
        <w:pStyle w:val="ConsPlusNormal"/>
        <w:jc w:val="right"/>
      </w:pPr>
      <w:r>
        <w:t>Председатель Правительства</w:t>
      </w:r>
    </w:p>
    <w:p w:rsidR="00DC4F26" w:rsidRDefault="00DC4F26">
      <w:pPr>
        <w:pStyle w:val="ConsPlusNormal"/>
        <w:jc w:val="right"/>
      </w:pPr>
      <w:r>
        <w:t>Российской Федерации</w:t>
      </w:r>
    </w:p>
    <w:p w:rsidR="00DC4F26" w:rsidRDefault="00DC4F26">
      <w:pPr>
        <w:pStyle w:val="ConsPlusNormal"/>
        <w:jc w:val="right"/>
      </w:pPr>
      <w:r>
        <w:t>М.МИШУСТИН</w:t>
      </w: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right"/>
        <w:outlineLvl w:val="0"/>
      </w:pPr>
      <w:r>
        <w:t>Утверждены</w:t>
      </w:r>
    </w:p>
    <w:p w:rsidR="00DC4F26" w:rsidRDefault="00DC4F26">
      <w:pPr>
        <w:pStyle w:val="ConsPlusNormal"/>
        <w:jc w:val="right"/>
      </w:pPr>
      <w:r>
        <w:t>постановлением Правительства</w:t>
      </w:r>
    </w:p>
    <w:p w:rsidR="00DC4F26" w:rsidRDefault="00DC4F26">
      <w:pPr>
        <w:pStyle w:val="ConsPlusNormal"/>
        <w:jc w:val="right"/>
      </w:pPr>
      <w:r>
        <w:t>Российской Федерации</w:t>
      </w:r>
    </w:p>
    <w:p w:rsidR="00DC4F26" w:rsidRDefault="00DC4F26">
      <w:pPr>
        <w:pStyle w:val="ConsPlusNormal"/>
        <w:jc w:val="right"/>
      </w:pPr>
      <w:r>
        <w:t>от 26 августа 2020 г. N 1291</w:t>
      </w:r>
    </w:p>
    <w:p w:rsidR="00DC4F26" w:rsidRDefault="00DC4F26">
      <w:pPr>
        <w:pStyle w:val="ConsPlusNormal"/>
        <w:jc w:val="both"/>
      </w:pPr>
    </w:p>
    <w:p w:rsidR="00DC4F26" w:rsidRDefault="00DC4F26">
      <w:pPr>
        <w:pStyle w:val="ConsPlusTitle"/>
        <w:jc w:val="center"/>
      </w:pPr>
      <w:bookmarkStart w:id="1" w:name="P34"/>
      <w:bookmarkEnd w:id="1"/>
      <w:r>
        <w:t>ПРАВИЛА</w:t>
      </w:r>
    </w:p>
    <w:p w:rsidR="00DC4F26" w:rsidRDefault="00DC4F26">
      <w:pPr>
        <w:pStyle w:val="ConsPlusTitle"/>
        <w:jc w:val="center"/>
      </w:pPr>
      <w:r>
        <w:t>ПРЕДСТАВЛЕНИЯ ОРГАНИЗАТОРОМ АЗАРТНЫХ ИГР СВЕДЕНИЙ,</w:t>
      </w:r>
    </w:p>
    <w:p w:rsidR="00DC4F26" w:rsidRDefault="00DC4F26">
      <w:pPr>
        <w:pStyle w:val="ConsPlusTitle"/>
        <w:jc w:val="center"/>
      </w:pPr>
      <w:proofErr w:type="gramStart"/>
      <w:r>
        <w:t>НЕОБХОДИМЫХ</w:t>
      </w:r>
      <w:proofErr w:type="gramEnd"/>
      <w:r>
        <w:t xml:space="preserve"> ДЛЯ ОСУЩЕСТВЛЕНИЯ ГОСУДАРСТВЕННОГО</w:t>
      </w:r>
    </w:p>
    <w:p w:rsidR="00DC4F26" w:rsidRDefault="00DC4F26">
      <w:pPr>
        <w:pStyle w:val="ConsPlusTitle"/>
        <w:jc w:val="center"/>
      </w:pPr>
      <w:r>
        <w:t>КОНТРОЛЯ (НАДЗОРА) ЗА ОРГАНИЗАЦИЕЙ</w:t>
      </w:r>
    </w:p>
    <w:p w:rsidR="00DC4F26" w:rsidRDefault="00DC4F26">
      <w:pPr>
        <w:pStyle w:val="ConsPlusTitle"/>
        <w:jc w:val="center"/>
      </w:pPr>
      <w:r>
        <w:t>И ПРОВЕДЕНИЕМ АЗАРТНЫХ ИГР</w:t>
      </w:r>
    </w:p>
    <w:p w:rsidR="00DC4F26" w:rsidRDefault="00DC4F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F26" w:rsidRDefault="00DC4F26"/>
        </w:tc>
        <w:tc>
          <w:tcPr>
            <w:tcW w:w="113" w:type="dxa"/>
            <w:tcBorders>
              <w:top w:val="nil"/>
              <w:left w:val="nil"/>
              <w:bottom w:val="nil"/>
              <w:right w:val="nil"/>
            </w:tcBorders>
            <w:shd w:val="clear" w:color="auto" w:fill="F4F3F8"/>
            <w:tcMar>
              <w:top w:w="0" w:type="dxa"/>
              <w:left w:w="0" w:type="dxa"/>
              <w:bottom w:w="0" w:type="dxa"/>
              <w:right w:w="0" w:type="dxa"/>
            </w:tcMar>
          </w:tcPr>
          <w:p w:rsidR="00DC4F26" w:rsidRDefault="00DC4F26"/>
        </w:tc>
        <w:tc>
          <w:tcPr>
            <w:tcW w:w="0" w:type="auto"/>
            <w:tcBorders>
              <w:top w:val="nil"/>
              <w:left w:val="nil"/>
              <w:bottom w:val="nil"/>
              <w:right w:val="nil"/>
            </w:tcBorders>
            <w:shd w:val="clear" w:color="auto" w:fill="F4F3F8"/>
            <w:tcMar>
              <w:top w:w="113" w:type="dxa"/>
              <w:left w:w="0" w:type="dxa"/>
              <w:bottom w:w="113" w:type="dxa"/>
              <w:right w:w="0" w:type="dxa"/>
            </w:tcMar>
          </w:tcPr>
          <w:p w:rsidR="00DC4F26" w:rsidRDefault="00DC4F26">
            <w:pPr>
              <w:pStyle w:val="ConsPlusNormal"/>
              <w:jc w:val="center"/>
            </w:pPr>
            <w:r>
              <w:rPr>
                <w:color w:val="392C69"/>
              </w:rPr>
              <w:t>Список изменяющих документов</w:t>
            </w:r>
          </w:p>
          <w:p w:rsidR="00DC4F26" w:rsidRDefault="00DC4F26">
            <w:pPr>
              <w:pStyle w:val="ConsPlusNormal"/>
              <w:jc w:val="center"/>
            </w:pPr>
            <w:proofErr w:type="gramStart"/>
            <w:r>
              <w:rPr>
                <w:color w:val="392C69"/>
              </w:rPr>
              <w:t xml:space="preserve">(в ред. Постановлений Правительства РФ от 28.05.2021 </w:t>
            </w:r>
            <w:hyperlink r:id="rId10" w:history="1">
              <w:r>
                <w:rPr>
                  <w:color w:val="0000FF"/>
                </w:rPr>
                <w:t>N 817</w:t>
              </w:r>
            </w:hyperlink>
            <w:r>
              <w:rPr>
                <w:color w:val="392C69"/>
              </w:rPr>
              <w:t>,</w:t>
            </w:r>
            <w:proofErr w:type="gramEnd"/>
          </w:p>
          <w:p w:rsidR="00DC4F26" w:rsidRDefault="00DC4F26">
            <w:pPr>
              <w:pStyle w:val="ConsPlusNormal"/>
              <w:jc w:val="center"/>
            </w:pPr>
            <w:r>
              <w:rPr>
                <w:color w:val="392C69"/>
              </w:rPr>
              <w:lastRenderedPageBreak/>
              <w:t xml:space="preserve">от 27.09.2021 </w:t>
            </w:r>
            <w:hyperlink r:id="rId11" w:history="1">
              <w:r>
                <w:rPr>
                  <w:color w:val="0000FF"/>
                </w:rPr>
                <w:t>N 1622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F26" w:rsidRDefault="00DC4F26"/>
        </w:tc>
      </w:tr>
    </w:tbl>
    <w:p w:rsidR="00DC4F26" w:rsidRDefault="00DC4F26">
      <w:pPr>
        <w:pStyle w:val="ConsPlusNormal"/>
        <w:jc w:val="both"/>
      </w:pPr>
    </w:p>
    <w:p w:rsidR="00DC4F26" w:rsidRDefault="00DC4F26">
      <w:pPr>
        <w:pStyle w:val="ConsPlusTitle"/>
        <w:jc w:val="center"/>
        <w:outlineLvl w:val="1"/>
      </w:pPr>
      <w:r>
        <w:t>I. Общие положения</w:t>
      </w:r>
    </w:p>
    <w:p w:rsidR="00DC4F26" w:rsidRDefault="00DC4F26">
      <w:pPr>
        <w:pStyle w:val="ConsPlusNormal"/>
        <w:jc w:val="both"/>
      </w:pPr>
    </w:p>
    <w:p w:rsidR="00DC4F26" w:rsidRDefault="00DC4F26">
      <w:pPr>
        <w:pStyle w:val="ConsPlusNormal"/>
        <w:ind w:firstLine="540"/>
        <w:jc w:val="both"/>
      </w:pPr>
      <w:r>
        <w:t>1. Настоящие Правила устанавливают состав и порядок представления организатором азартных игр сведений, необходимых для осуществления государственного контроля (надзора) за организацией и проведением азартных игр (далее - сведения).</w:t>
      </w:r>
    </w:p>
    <w:p w:rsidR="00DC4F26" w:rsidRDefault="00DC4F26">
      <w:pPr>
        <w:pStyle w:val="ConsPlusNormal"/>
        <w:jc w:val="both"/>
      </w:pPr>
      <w:r>
        <w:t xml:space="preserve">(в ред. </w:t>
      </w:r>
      <w:hyperlink r:id="rId12" w:history="1">
        <w:r>
          <w:rPr>
            <w:color w:val="0000FF"/>
          </w:rPr>
          <w:t>Постановления</w:t>
        </w:r>
      </w:hyperlink>
      <w:r>
        <w:t xml:space="preserve"> Правительства РФ от 27.09.2021 N 1622)</w:t>
      </w:r>
    </w:p>
    <w:p w:rsidR="00DC4F26" w:rsidRDefault="00DC4F26">
      <w:pPr>
        <w:pStyle w:val="ConsPlusNormal"/>
        <w:spacing w:before="220"/>
        <w:ind w:firstLine="540"/>
        <w:jc w:val="both"/>
      </w:pPr>
      <w:r>
        <w:t xml:space="preserve">2. В настоящих Правилах используются основные понятия и термины, определенные Федеральным </w:t>
      </w:r>
      <w:hyperlink r:id="rId13" w:history="1">
        <w:r>
          <w:rPr>
            <w:color w:val="0000FF"/>
          </w:rPr>
          <w:t>законом</w:t>
        </w:r>
      </w:hyperlink>
      <w: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Федеральный закон).</w:t>
      </w:r>
    </w:p>
    <w:p w:rsidR="00DC4F26" w:rsidRDefault="00DC4F26">
      <w:pPr>
        <w:pStyle w:val="ConsPlusNormal"/>
        <w:jc w:val="both"/>
      </w:pPr>
    </w:p>
    <w:p w:rsidR="00DC4F26" w:rsidRDefault="00DC4F26">
      <w:pPr>
        <w:pStyle w:val="ConsPlusTitle"/>
        <w:jc w:val="center"/>
        <w:outlineLvl w:val="1"/>
      </w:pPr>
      <w:r>
        <w:t xml:space="preserve">II. Состав и порядок представления организатором </w:t>
      </w:r>
      <w:proofErr w:type="gramStart"/>
      <w:r>
        <w:t>азартных</w:t>
      </w:r>
      <w:proofErr w:type="gramEnd"/>
    </w:p>
    <w:p w:rsidR="00DC4F26" w:rsidRDefault="00DC4F26">
      <w:pPr>
        <w:pStyle w:val="ConsPlusTitle"/>
        <w:jc w:val="center"/>
      </w:pPr>
      <w:r>
        <w:t>игр сведений в орган управления игорной зоной</w:t>
      </w:r>
    </w:p>
    <w:p w:rsidR="00DC4F26" w:rsidRDefault="00DC4F26">
      <w:pPr>
        <w:pStyle w:val="ConsPlusNormal"/>
        <w:jc w:val="both"/>
      </w:pPr>
    </w:p>
    <w:p w:rsidR="00DC4F26" w:rsidRDefault="00DC4F26">
      <w:pPr>
        <w:pStyle w:val="ConsPlusNormal"/>
        <w:ind w:firstLine="540"/>
        <w:jc w:val="both"/>
      </w:pPr>
      <w:r>
        <w:t>3. Сведения представляются ежемесячно организатором азартных игр в уполномоченный орган государственной власти субъекта Российской Федерации, осуществляющий управление игорной зоной, на территории которой осуществляется деятельность по организации и проведению азартных игр.</w:t>
      </w:r>
    </w:p>
    <w:p w:rsidR="00DC4F26" w:rsidRDefault="00DC4F26">
      <w:pPr>
        <w:pStyle w:val="ConsPlusNormal"/>
        <w:spacing w:before="220"/>
        <w:ind w:firstLine="540"/>
        <w:jc w:val="both"/>
      </w:pPr>
      <w:r>
        <w:t xml:space="preserve">4. </w:t>
      </w:r>
      <w:proofErr w:type="gramStart"/>
      <w:r>
        <w:t xml:space="preserve">Сведения представляются на бумажном носителе или в форме электронного документа с использованием информационно-телекоммуникационных сетей общего пользования, в том числе сети "Интернет", в виде отчета организатора азартных игр в игорной зоне по форме согласно </w:t>
      </w:r>
      <w:hyperlink w:anchor="P135" w:history="1">
        <w:r>
          <w:rPr>
            <w:color w:val="0000FF"/>
          </w:rPr>
          <w:t>приложению N 1</w:t>
        </w:r>
      </w:hyperlink>
      <w:r>
        <w:t xml:space="preserve"> по состоянию на последний день последнего отчетного месяца в срок не позднее последнего дня месяца, следующего за отчетным.</w:t>
      </w:r>
      <w:proofErr w:type="gramEnd"/>
    </w:p>
    <w:p w:rsidR="00DC4F26" w:rsidRDefault="00DC4F26">
      <w:pPr>
        <w:pStyle w:val="ConsPlusNormal"/>
        <w:spacing w:before="220"/>
        <w:ind w:firstLine="540"/>
        <w:jc w:val="both"/>
      </w:pPr>
      <w:r>
        <w:t>Вместе с указанным отчетом за декабрь, март, июнь и сентябрь представляется расчет стоимости чистых активов, осуществленный в порядке, установленном Министерством финансов Российской Федерации.</w:t>
      </w:r>
    </w:p>
    <w:p w:rsidR="00DC4F26" w:rsidRDefault="00DC4F26">
      <w:pPr>
        <w:pStyle w:val="ConsPlusNormal"/>
        <w:spacing w:before="220"/>
        <w:ind w:firstLine="540"/>
        <w:jc w:val="both"/>
      </w:pPr>
      <w:r>
        <w:t>Отчет и расчет стоимости чистых активов, представляемые на бумажном носителе, подписываются руководителем организатора азартных игр (иным лицом, имеющим право действовать без доверенности от имени юридического лица) и заверяются печатью (при наличии печати).</w:t>
      </w:r>
    </w:p>
    <w:p w:rsidR="00DC4F26" w:rsidRDefault="00DC4F26">
      <w:pPr>
        <w:pStyle w:val="ConsPlusNormal"/>
        <w:spacing w:before="220"/>
        <w:ind w:firstLine="540"/>
        <w:jc w:val="both"/>
      </w:pPr>
      <w:r>
        <w:t>Отчет и расчет стоимости чистых активов, представляемые в форме электронного документа, подписываются усиленной квалифицированной электронной подписью руководителя организатора азартных игр (иного лица, имеющего право действовать без доверенности от имени юридического лица).</w:t>
      </w:r>
    </w:p>
    <w:p w:rsidR="00DC4F26" w:rsidRDefault="00DC4F26">
      <w:pPr>
        <w:pStyle w:val="ConsPlusNormal"/>
        <w:spacing w:before="220"/>
        <w:ind w:firstLine="540"/>
        <w:jc w:val="both"/>
      </w:pPr>
      <w:r>
        <w:t>5. В отчете должны быть указаны наименования и виды всех игорных заведений, в которых осуществляется деятельность по организации и проведению азартных игр (в том числе филиалы и иные места осуществления деятельности по организации и проведению азартных игр и оказанию сопутствующих азартным играм услуг), а также их адреса (места нахождения).</w:t>
      </w:r>
    </w:p>
    <w:p w:rsidR="00DC4F26" w:rsidRDefault="00DC4F26">
      <w:pPr>
        <w:pStyle w:val="ConsPlusNormal"/>
        <w:spacing w:before="220"/>
        <w:ind w:firstLine="540"/>
        <w:jc w:val="both"/>
      </w:pPr>
      <w:r>
        <w:t xml:space="preserve">При заполнении отчета в каждую строку вписывается только 1 значение показателя. </w:t>
      </w:r>
      <w:proofErr w:type="gramStart"/>
      <w:r>
        <w:t>В случае отсутствия значений показателей в соответствующих строке и (или) графе ставится прочерк.</w:t>
      </w:r>
      <w:proofErr w:type="gramEnd"/>
    </w:p>
    <w:p w:rsidR="00DC4F26" w:rsidRDefault="00DC4F26">
      <w:pPr>
        <w:pStyle w:val="ConsPlusNormal"/>
        <w:jc w:val="both"/>
      </w:pPr>
    </w:p>
    <w:p w:rsidR="00DC4F26" w:rsidRDefault="00DC4F26">
      <w:pPr>
        <w:pStyle w:val="ConsPlusTitle"/>
        <w:jc w:val="center"/>
        <w:outlineLvl w:val="1"/>
      </w:pPr>
      <w:r>
        <w:t xml:space="preserve">III. Состав и порядок представления организатором </w:t>
      </w:r>
      <w:proofErr w:type="gramStart"/>
      <w:r>
        <w:t>азартных</w:t>
      </w:r>
      <w:proofErr w:type="gramEnd"/>
    </w:p>
    <w:p w:rsidR="00DC4F26" w:rsidRDefault="00DC4F26">
      <w:pPr>
        <w:pStyle w:val="ConsPlusTitle"/>
        <w:jc w:val="center"/>
      </w:pPr>
      <w:r>
        <w:t>игр сведений о техническом состоянии игрового оборудования</w:t>
      </w:r>
    </w:p>
    <w:p w:rsidR="00DC4F26" w:rsidRDefault="00DC4F26">
      <w:pPr>
        <w:pStyle w:val="ConsPlusNormal"/>
        <w:jc w:val="both"/>
      </w:pPr>
    </w:p>
    <w:p w:rsidR="00DC4F26" w:rsidRDefault="00DC4F26">
      <w:pPr>
        <w:pStyle w:val="ConsPlusNormal"/>
        <w:ind w:firstLine="540"/>
        <w:jc w:val="both"/>
      </w:pPr>
      <w:r>
        <w:t xml:space="preserve">6. </w:t>
      </w:r>
      <w:proofErr w:type="gramStart"/>
      <w:r>
        <w:t xml:space="preserve">Организатор азартных игр, использующий при осуществлении деятельности по организации и проведению азартных игр игровые автоматы, представляет сведения о техническом состоянии игрового оборудования на бумажном носителе или в форме электронного документа с использованием информационно-телекоммуникационных сетей общего пользования, в том числе сети "Интернет", в виде декларации о соответствии игрового оборудования требованиям, предъявляемым к игровому автомату (далее - декларация), по форме согласно </w:t>
      </w:r>
      <w:hyperlink w:anchor="P259" w:history="1">
        <w:r>
          <w:rPr>
            <w:color w:val="0000FF"/>
          </w:rPr>
          <w:t>приложению N</w:t>
        </w:r>
        <w:proofErr w:type="gramEnd"/>
        <w:r>
          <w:rPr>
            <w:color w:val="0000FF"/>
          </w:rPr>
          <w:t xml:space="preserve"> 2</w:t>
        </w:r>
      </w:hyperlink>
      <w:r>
        <w:t>.</w:t>
      </w:r>
    </w:p>
    <w:p w:rsidR="00DC4F26" w:rsidRDefault="00DC4F26">
      <w:pPr>
        <w:pStyle w:val="ConsPlusNormal"/>
        <w:spacing w:before="220"/>
        <w:ind w:firstLine="540"/>
        <w:jc w:val="both"/>
      </w:pPr>
      <w:r>
        <w:t>7. Декларация на бумажном носителе заполняется организатором азартных игр на каждый игровой автомат в 2 экземплярах.</w:t>
      </w:r>
    </w:p>
    <w:p w:rsidR="00DC4F26" w:rsidRDefault="00DC4F26">
      <w:pPr>
        <w:pStyle w:val="ConsPlusNormal"/>
        <w:spacing w:before="220"/>
        <w:ind w:firstLine="540"/>
        <w:jc w:val="both"/>
      </w:pPr>
      <w:r>
        <w:t>Первый экземпляр декларации представляется организатором азартных игр в территориальный орган Федеральной налоговой службы, в котором зарегистрированы декларируемые игровые автоматы (далее - территориальный налоговый орган). Второй экземпляр декларации на бумажном носителе находится в игорном заведении, в котором установлен декларируемый игровой автомат.</w:t>
      </w:r>
    </w:p>
    <w:p w:rsidR="00DC4F26" w:rsidRDefault="00DC4F26">
      <w:pPr>
        <w:pStyle w:val="ConsPlusNormal"/>
        <w:spacing w:before="220"/>
        <w:ind w:firstLine="540"/>
        <w:jc w:val="both"/>
      </w:pPr>
      <w:r>
        <w:t>Декларация, представляемая на бумажном носителе, подписывается руководителем организатора азартных игр (иным лицом, имеющим право действовать без доверенности от имени юридического лица) и заверяется печатью (при наличии печати).</w:t>
      </w:r>
    </w:p>
    <w:p w:rsidR="00DC4F26" w:rsidRDefault="00DC4F26">
      <w:pPr>
        <w:pStyle w:val="ConsPlusNormal"/>
        <w:spacing w:before="220"/>
        <w:ind w:firstLine="540"/>
        <w:jc w:val="both"/>
      </w:pPr>
      <w:r>
        <w:t>Декларация, представляемая в форме электронного документа, подписывается усиленной квалифицированной электронной подписью руководителя организатора азартных игр (иного лица, имеющего право действовать без доверенности от имени юридического лица).</w:t>
      </w:r>
    </w:p>
    <w:p w:rsidR="00DC4F26" w:rsidRDefault="00DC4F26">
      <w:pPr>
        <w:pStyle w:val="ConsPlusNormal"/>
        <w:spacing w:before="220"/>
        <w:ind w:firstLine="540"/>
        <w:jc w:val="both"/>
      </w:pPr>
      <w:bookmarkStart w:id="2" w:name="P68"/>
      <w:bookmarkEnd w:id="2"/>
      <w:r>
        <w:t>8. Декларация представляется в территориальный налоговый орган при каждом изменении наименования и версии игровых программ, установленных в игровом автомате, а также при изменении значения технически заложенного процента выигрыша.</w:t>
      </w:r>
    </w:p>
    <w:p w:rsidR="00DC4F26" w:rsidRDefault="00DC4F26">
      <w:pPr>
        <w:pStyle w:val="ConsPlusNormal"/>
        <w:spacing w:before="220"/>
        <w:ind w:firstLine="540"/>
        <w:jc w:val="both"/>
      </w:pPr>
      <w:r>
        <w:t>9. Декларация представляется в территориальный налоговый орган в срок не позднее 10 рабочих дней со дня:</w:t>
      </w:r>
    </w:p>
    <w:p w:rsidR="00DC4F26" w:rsidRDefault="00DC4F26">
      <w:pPr>
        <w:pStyle w:val="ConsPlusNormal"/>
        <w:spacing w:before="220"/>
        <w:ind w:firstLine="540"/>
        <w:jc w:val="both"/>
      </w:pPr>
      <w:r>
        <w:t>установки в игорном заведении игрового автомата, декларация по которому не представлена в территориальные налоговые органы Федеральной налоговой службы;</w:t>
      </w:r>
    </w:p>
    <w:p w:rsidR="00DC4F26" w:rsidRDefault="00DC4F26">
      <w:pPr>
        <w:pStyle w:val="ConsPlusNormal"/>
        <w:spacing w:before="220"/>
        <w:ind w:firstLine="540"/>
        <w:jc w:val="both"/>
      </w:pPr>
      <w:r>
        <w:t xml:space="preserve">внесения изменений, указанных в </w:t>
      </w:r>
      <w:hyperlink w:anchor="P68" w:history="1">
        <w:r>
          <w:rPr>
            <w:color w:val="0000FF"/>
          </w:rPr>
          <w:t>пункте 8</w:t>
        </w:r>
      </w:hyperlink>
      <w:r>
        <w:t xml:space="preserve"> настоящих Правил.</w:t>
      </w:r>
    </w:p>
    <w:p w:rsidR="00DC4F26" w:rsidRDefault="00DC4F26">
      <w:pPr>
        <w:pStyle w:val="ConsPlusNormal"/>
        <w:jc w:val="both"/>
      </w:pPr>
    </w:p>
    <w:p w:rsidR="00DC4F26" w:rsidRDefault="00DC4F26">
      <w:pPr>
        <w:pStyle w:val="ConsPlusTitle"/>
        <w:jc w:val="center"/>
        <w:outlineLvl w:val="1"/>
      </w:pPr>
      <w:r>
        <w:t>IV. Состав и порядок представления организатором</w:t>
      </w:r>
    </w:p>
    <w:p w:rsidR="00DC4F26" w:rsidRDefault="00DC4F26">
      <w:pPr>
        <w:pStyle w:val="ConsPlusTitle"/>
        <w:jc w:val="center"/>
      </w:pPr>
      <w:r>
        <w:t>азартных игр сведений о лицах, предусмотренных частью 11</w:t>
      </w:r>
    </w:p>
    <w:p w:rsidR="00DC4F26" w:rsidRDefault="00DC4F26">
      <w:pPr>
        <w:pStyle w:val="ConsPlusTitle"/>
        <w:jc w:val="center"/>
      </w:pPr>
      <w:r>
        <w:t>статьи 6 Федерального закона</w:t>
      </w:r>
    </w:p>
    <w:p w:rsidR="00DC4F26" w:rsidRDefault="00DC4F26">
      <w:pPr>
        <w:pStyle w:val="ConsPlusNormal"/>
        <w:jc w:val="both"/>
      </w:pPr>
    </w:p>
    <w:p w:rsidR="00DC4F26" w:rsidRDefault="00DC4F26">
      <w:pPr>
        <w:pStyle w:val="ConsPlusNormal"/>
        <w:ind w:firstLine="540"/>
        <w:jc w:val="both"/>
      </w:pPr>
      <w:r>
        <w:t xml:space="preserve">10. </w:t>
      </w:r>
      <w:proofErr w:type="gramStart"/>
      <w:r>
        <w:t xml:space="preserve">Организатор азартных игр обязан представлять в Федеральную налоговую службу сведения о физических лицах, являющихся </w:t>
      </w:r>
      <w:proofErr w:type="spellStart"/>
      <w:r>
        <w:t>бенефициарными</w:t>
      </w:r>
      <w:proofErr w:type="spellEnd"/>
      <w:r>
        <w:t xml:space="preserve"> владельцами, учредителями (участниками), членами совета директоров (наблюдательного совета), членами коллегиального исполнительного органа, осуществляющих функции единоличного исполнительного органа организатора азартных игр, оказывающих существенное (прямое или косвенное) влияние на решения органов управления организатора азартных игр (далее - сведения о физических лицах), и о юридических лицах, являющихся </w:t>
      </w:r>
      <w:proofErr w:type="spellStart"/>
      <w:r>
        <w:t>бенефециарными</w:t>
      </w:r>
      <w:proofErr w:type="spellEnd"/>
      <w:r>
        <w:t xml:space="preserve"> владельцами</w:t>
      </w:r>
      <w:proofErr w:type="gramEnd"/>
      <w:r>
        <w:t>, учредителями (участниками) организатора азартных игр, лицами, оказывающими существенное (прямое или косвенное) влияние на решения органов управления организатора азартных игр, или лицами, которым переданы функции единоличного исполнительного органа организатора азартных игр (далее - сведения о юридических лицах), а также документы, подтверждающие указанные сведения.</w:t>
      </w:r>
    </w:p>
    <w:p w:rsidR="00DC4F26" w:rsidRDefault="00DC4F26">
      <w:pPr>
        <w:pStyle w:val="ConsPlusNormal"/>
        <w:spacing w:before="220"/>
        <w:ind w:firstLine="540"/>
        <w:jc w:val="both"/>
      </w:pPr>
      <w:bookmarkStart w:id="3" w:name="P78"/>
      <w:bookmarkEnd w:id="3"/>
      <w:r>
        <w:t>11. Сведения о физических лицах включают:</w:t>
      </w:r>
    </w:p>
    <w:p w:rsidR="00DC4F26" w:rsidRDefault="00DC4F26">
      <w:pPr>
        <w:pStyle w:val="ConsPlusNormal"/>
        <w:spacing w:before="220"/>
        <w:ind w:firstLine="540"/>
        <w:jc w:val="both"/>
      </w:pPr>
      <w:r>
        <w:t>фамилию, имя, отчество (при наличии). В случае изменения указываются также прежние фамилия, имя, отчество (при наличии);</w:t>
      </w:r>
    </w:p>
    <w:p w:rsidR="00DC4F26" w:rsidRDefault="00DC4F26">
      <w:pPr>
        <w:pStyle w:val="ConsPlusNormal"/>
        <w:spacing w:before="220"/>
        <w:ind w:firstLine="540"/>
        <w:jc w:val="both"/>
      </w:pPr>
      <w:r>
        <w:t>число, месяц, год и место рождения;</w:t>
      </w:r>
    </w:p>
    <w:p w:rsidR="00DC4F26" w:rsidRDefault="00DC4F26">
      <w:pPr>
        <w:pStyle w:val="ConsPlusNormal"/>
        <w:spacing w:before="220"/>
        <w:ind w:firstLine="540"/>
        <w:jc w:val="both"/>
      </w:pPr>
      <w:r>
        <w:t>гражданство;</w:t>
      </w:r>
    </w:p>
    <w:p w:rsidR="00DC4F26" w:rsidRDefault="00DC4F26">
      <w:pPr>
        <w:pStyle w:val="ConsPlusNormal"/>
        <w:spacing w:before="220"/>
        <w:ind w:firstLine="540"/>
        <w:jc w:val="both"/>
      </w:pPr>
      <w:r>
        <w:t>наименование и реквизиты документа, удостоверяющего личность;</w:t>
      </w:r>
    </w:p>
    <w:p w:rsidR="00DC4F26" w:rsidRDefault="00DC4F26">
      <w:pPr>
        <w:pStyle w:val="ConsPlusNormal"/>
        <w:spacing w:before="220"/>
        <w:ind w:firstLine="540"/>
        <w:jc w:val="both"/>
      </w:pPr>
      <w:r>
        <w:t>место жительства (регистрации) или место пребывания, в том числе за рубежом.</w:t>
      </w:r>
    </w:p>
    <w:p w:rsidR="00DC4F26" w:rsidRDefault="00DC4F26">
      <w:pPr>
        <w:pStyle w:val="ConsPlusNormal"/>
        <w:spacing w:before="220"/>
        <w:ind w:firstLine="540"/>
        <w:jc w:val="both"/>
      </w:pPr>
      <w:r>
        <w:t>К сведениям о физических лицах прилагаются:</w:t>
      </w:r>
    </w:p>
    <w:p w:rsidR="00DC4F26" w:rsidRDefault="00DC4F26">
      <w:pPr>
        <w:pStyle w:val="ConsPlusNormal"/>
        <w:spacing w:before="220"/>
        <w:ind w:firstLine="540"/>
        <w:jc w:val="both"/>
      </w:pPr>
      <w:proofErr w:type="gramStart"/>
      <w:r>
        <w:t>копии всех страниц документа, удостоверяющего личность (паспорта гражданина Российской Федерации, являющегося основным документом, удостоверяющим личность гражданина Российской Федерации на территории Российской Федерации, временного удостоверения личности гражданина Российской Федерации, выдаваемого на период оформления паспорта гражданина Российской Федерации, являющегося основным документом, удостоверяющим личность гражданина Российской Федерации на территории Российской Федерации - для граждан Российской Федерации, паспорта иностранного гражданина либо иного документа, установленного федеральным</w:t>
      </w:r>
      <w:proofErr w:type="gramEnd"/>
      <w:r>
        <w:t xml:space="preserve"> </w:t>
      </w:r>
      <w:proofErr w:type="gramStart"/>
      <w:r>
        <w:t>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либо иных документов, предусмотренных федеральным законом или признаваемых в соответствии с международным</w:t>
      </w:r>
      <w:proofErr w:type="gramEnd"/>
      <w:r>
        <w:t xml:space="preserve"> договором Российской Федерации в качестве документов, удостоверяющих личность лица без гражданства, - для лиц без гражданства);</w:t>
      </w:r>
    </w:p>
    <w:p w:rsidR="00DC4F26" w:rsidRDefault="00DC4F26">
      <w:pPr>
        <w:pStyle w:val="ConsPlusNormal"/>
        <w:spacing w:before="220"/>
        <w:ind w:firstLine="540"/>
        <w:jc w:val="both"/>
      </w:pPr>
      <w:r>
        <w:t>копия справки о наличии (отсутствии) судимости и (или) факта уголовного преследования либо о прекращении уголовного преследования, выданной в установленном законодательством Российской Федерации порядке и полученной не ранее 3 месяцев до дня представления организатором азартных игр сведений о физическом лице.</w:t>
      </w:r>
    </w:p>
    <w:p w:rsidR="00DC4F26" w:rsidRDefault="00DC4F26">
      <w:pPr>
        <w:pStyle w:val="ConsPlusNormal"/>
        <w:spacing w:before="220"/>
        <w:ind w:firstLine="540"/>
        <w:jc w:val="both"/>
      </w:pPr>
      <w:bookmarkStart w:id="4" w:name="P87"/>
      <w:bookmarkEnd w:id="4"/>
      <w:r>
        <w:t>12. Сведения о юридических лицах включают:</w:t>
      </w:r>
    </w:p>
    <w:p w:rsidR="00DC4F26" w:rsidRDefault="00DC4F26">
      <w:pPr>
        <w:pStyle w:val="ConsPlusNormal"/>
        <w:spacing w:before="220"/>
        <w:ind w:firstLine="540"/>
        <w:jc w:val="both"/>
      </w:pPr>
      <w:r>
        <w:t>в отношении российского юридического лица:</w:t>
      </w:r>
    </w:p>
    <w:p w:rsidR="00DC4F26" w:rsidRDefault="00DC4F26">
      <w:pPr>
        <w:pStyle w:val="ConsPlusNormal"/>
        <w:spacing w:before="220"/>
        <w:ind w:firstLine="540"/>
        <w:jc w:val="both"/>
      </w:pPr>
      <w:r>
        <w:t>полное и при наличии сокращенное наименование (фирменное наименование);</w:t>
      </w:r>
    </w:p>
    <w:p w:rsidR="00DC4F26" w:rsidRDefault="00DC4F26">
      <w:pPr>
        <w:pStyle w:val="ConsPlusNormal"/>
        <w:spacing w:before="220"/>
        <w:ind w:firstLine="540"/>
        <w:jc w:val="both"/>
      </w:pPr>
      <w:r>
        <w:t>основной государственный регистрационный номер;</w:t>
      </w:r>
    </w:p>
    <w:p w:rsidR="00DC4F26" w:rsidRDefault="00DC4F26">
      <w:pPr>
        <w:pStyle w:val="ConsPlusNormal"/>
        <w:spacing w:before="220"/>
        <w:ind w:firstLine="540"/>
        <w:jc w:val="both"/>
      </w:pPr>
      <w:r>
        <w:t>идентификационный номер налогоплательщика;</w:t>
      </w:r>
    </w:p>
    <w:p w:rsidR="00DC4F26" w:rsidRDefault="00DC4F26">
      <w:pPr>
        <w:pStyle w:val="ConsPlusNormal"/>
        <w:spacing w:before="220"/>
        <w:ind w:firstLine="540"/>
        <w:jc w:val="both"/>
      </w:pPr>
      <w:r>
        <w:t>место нахождения и адрес;</w:t>
      </w:r>
    </w:p>
    <w:p w:rsidR="00DC4F26" w:rsidRDefault="00DC4F26">
      <w:pPr>
        <w:pStyle w:val="ConsPlusNormal"/>
        <w:spacing w:before="220"/>
        <w:ind w:firstLine="540"/>
        <w:jc w:val="both"/>
      </w:pPr>
      <w:r>
        <w:t>доля участия в уставном капитале организатора азартных игр;</w:t>
      </w:r>
    </w:p>
    <w:p w:rsidR="00DC4F26" w:rsidRDefault="00DC4F26">
      <w:pPr>
        <w:pStyle w:val="ConsPlusNormal"/>
        <w:spacing w:before="220"/>
        <w:ind w:firstLine="540"/>
        <w:jc w:val="both"/>
      </w:pPr>
      <w:r>
        <w:t>в отношении иностранного юридического лица, иностранной организации, не являющейся юридическим лицом по иностранному праву:</w:t>
      </w:r>
    </w:p>
    <w:p w:rsidR="00DC4F26" w:rsidRDefault="00DC4F26">
      <w:pPr>
        <w:pStyle w:val="ConsPlusNormal"/>
        <w:spacing w:before="220"/>
        <w:ind w:firstLine="540"/>
        <w:jc w:val="both"/>
      </w:pPr>
      <w:r>
        <w:t>наименование;</w:t>
      </w:r>
    </w:p>
    <w:p w:rsidR="00DC4F26" w:rsidRDefault="00DC4F26">
      <w:pPr>
        <w:pStyle w:val="ConsPlusNormal"/>
        <w:spacing w:before="220"/>
        <w:ind w:firstLine="540"/>
        <w:jc w:val="both"/>
      </w:pPr>
      <w:r>
        <w:t>место нахождения и номер счета (с указанием соответствующих сведений буквами латинского алфавита) или идентификационный номер налогоплательщика (в случае наличия идентификационного номера налогоплательщика наименование, а также место нахождения указываются на русском языке);</w:t>
      </w:r>
    </w:p>
    <w:p w:rsidR="00DC4F26" w:rsidRDefault="00DC4F26">
      <w:pPr>
        <w:pStyle w:val="ConsPlusNormal"/>
        <w:spacing w:before="220"/>
        <w:ind w:firstLine="540"/>
        <w:jc w:val="both"/>
      </w:pPr>
      <w:r>
        <w:t>доля участия в уставном капитале организатора азартных игр.</w:t>
      </w:r>
    </w:p>
    <w:p w:rsidR="00DC4F26" w:rsidRDefault="00DC4F26">
      <w:pPr>
        <w:pStyle w:val="ConsPlusNormal"/>
        <w:spacing w:before="220"/>
        <w:ind w:firstLine="540"/>
        <w:jc w:val="both"/>
      </w:pPr>
      <w:r>
        <w:t>К сведениям о юридических лицах прилагаются:</w:t>
      </w:r>
    </w:p>
    <w:p w:rsidR="00DC4F26" w:rsidRDefault="00DC4F26">
      <w:pPr>
        <w:pStyle w:val="ConsPlusNormal"/>
        <w:spacing w:before="220"/>
        <w:ind w:firstLine="540"/>
        <w:jc w:val="both"/>
      </w:pPr>
      <w:r>
        <w:t>копия документа, подтверждающего адрес, место нахождения и номер счета (с указанием соответствующих сведений буквами латинского алфавита) или идентификационный номер налогоплательщика в отношении иностранного юридического лица, иностранной организации, не являющейся юридическим лицом по иностранному праву;</w:t>
      </w:r>
    </w:p>
    <w:p w:rsidR="00DC4F26" w:rsidRDefault="00DC4F26">
      <w:pPr>
        <w:pStyle w:val="ConsPlusNormal"/>
        <w:spacing w:before="220"/>
        <w:ind w:firstLine="540"/>
        <w:jc w:val="both"/>
      </w:pPr>
      <w:r>
        <w:t>выписка из реестра акционеров организатора азартных игр в случае, если организатор азартных игр является акционерным обществом, подтверждающая долю в уставном капитале организатора азартных игр.</w:t>
      </w:r>
    </w:p>
    <w:p w:rsidR="00DC4F26" w:rsidRDefault="00DC4F26">
      <w:pPr>
        <w:pStyle w:val="ConsPlusNormal"/>
        <w:spacing w:before="220"/>
        <w:ind w:firstLine="540"/>
        <w:jc w:val="both"/>
      </w:pPr>
      <w:r>
        <w:t>13. Сведения о физических и юридических лицах и документы, подтверждающие указанные сведения, представляются организатором азартных игр в Федеральную налоговую службу по состоянию на 31 декабря отчетного года ежегодно, не позднее 3 месяцев по окончании отчетного года.</w:t>
      </w:r>
    </w:p>
    <w:p w:rsidR="00DC4F26" w:rsidRDefault="00DC4F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F26" w:rsidRDefault="00DC4F26"/>
        </w:tc>
        <w:tc>
          <w:tcPr>
            <w:tcW w:w="113" w:type="dxa"/>
            <w:tcBorders>
              <w:top w:val="nil"/>
              <w:left w:val="nil"/>
              <w:bottom w:val="nil"/>
              <w:right w:val="nil"/>
            </w:tcBorders>
            <w:shd w:val="clear" w:color="auto" w:fill="F4F3F8"/>
            <w:tcMar>
              <w:top w:w="0" w:type="dxa"/>
              <w:left w:w="0" w:type="dxa"/>
              <w:bottom w:w="0" w:type="dxa"/>
              <w:right w:w="0" w:type="dxa"/>
            </w:tcMar>
          </w:tcPr>
          <w:p w:rsidR="00DC4F26" w:rsidRDefault="00DC4F26"/>
        </w:tc>
        <w:tc>
          <w:tcPr>
            <w:tcW w:w="0" w:type="auto"/>
            <w:tcBorders>
              <w:top w:val="nil"/>
              <w:left w:val="nil"/>
              <w:bottom w:val="nil"/>
              <w:right w:val="nil"/>
            </w:tcBorders>
            <w:shd w:val="clear" w:color="auto" w:fill="F4F3F8"/>
            <w:tcMar>
              <w:top w:w="113" w:type="dxa"/>
              <w:left w:w="0" w:type="dxa"/>
              <w:bottom w:w="113" w:type="dxa"/>
              <w:right w:w="0" w:type="dxa"/>
            </w:tcMar>
          </w:tcPr>
          <w:p w:rsidR="00DC4F26" w:rsidRDefault="00DC4F26">
            <w:pPr>
              <w:pStyle w:val="ConsPlusNormal"/>
              <w:jc w:val="both"/>
            </w:pPr>
            <w:proofErr w:type="spellStart"/>
            <w:r>
              <w:rPr>
                <w:color w:val="392C69"/>
              </w:rPr>
              <w:t>КонсультантПлюс</w:t>
            </w:r>
            <w:proofErr w:type="spellEnd"/>
            <w:r>
              <w:rPr>
                <w:color w:val="392C69"/>
              </w:rPr>
              <w:t>: примечание.</w:t>
            </w:r>
          </w:p>
          <w:p w:rsidR="00DC4F26" w:rsidRDefault="00DC4F26">
            <w:pPr>
              <w:pStyle w:val="ConsPlusNormal"/>
              <w:jc w:val="both"/>
            </w:pPr>
            <w:r>
              <w:rPr>
                <w:color w:val="392C69"/>
              </w:rPr>
              <w:t xml:space="preserve">С 01.01.2022 в </w:t>
            </w:r>
            <w:proofErr w:type="spellStart"/>
            <w:r>
              <w:rPr>
                <w:color w:val="392C69"/>
              </w:rPr>
              <w:t>абз</w:t>
            </w:r>
            <w:proofErr w:type="spellEnd"/>
            <w:r>
              <w:rPr>
                <w:color w:val="392C69"/>
              </w:rPr>
              <w:t>. 2 п. 13 вносятся изменения (</w:t>
            </w:r>
            <w:hyperlink r:id="rId14" w:history="1">
              <w:r>
                <w:rPr>
                  <w:color w:val="0000FF"/>
                </w:rPr>
                <w:t>Постановление</w:t>
              </w:r>
            </w:hyperlink>
            <w:r>
              <w:rPr>
                <w:color w:val="392C69"/>
              </w:rPr>
              <w:t xml:space="preserve"> Правительства РФ от 24.11.2020 N 1907).</w:t>
            </w:r>
          </w:p>
        </w:tc>
        <w:tc>
          <w:tcPr>
            <w:tcW w:w="113" w:type="dxa"/>
            <w:tcBorders>
              <w:top w:val="nil"/>
              <w:left w:val="nil"/>
              <w:bottom w:val="nil"/>
              <w:right w:val="nil"/>
            </w:tcBorders>
            <w:shd w:val="clear" w:color="auto" w:fill="F4F3F8"/>
            <w:tcMar>
              <w:top w:w="0" w:type="dxa"/>
              <w:left w:w="0" w:type="dxa"/>
              <w:bottom w:w="0" w:type="dxa"/>
              <w:right w:w="0" w:type="dxa"/>
            </w:tcMar>
          </w:tcPr>
          <w:p w:rsidR="00DC4F26" w:rsidRDefault="00DC4F26"/>
        </w:tc>
      </w:tr>
    </w:tbl>
    <w:p w:rsidR="00DC4F26" w:rsidRDefault="00DC4F26">
      <w:pPr>
        <w:pStyle w:val="ConsPlusNormal"/>
        <w:spacing w:before="280"/>
        <w:ind w:firstLine="540"/>
        <w:jc w:val="both"/>
      </w:pPr>
      <w:r>
        <w:t>Сведения о физических и юридических лицах и документы, подтверждающие указанные сведения, представляются вместе с годовой бухгалтерской (финансовой) отчетностью в территориальные органы Федеральной налоговой службы по месту нахождения организатора азартных игр.</w:t>
      </w:r>
    </w:p>
    <w:p w:rsidR="00DC4F26" w:rsidRDefault="00DC4F26">
      <w:pPr>
        <w:pStyle w:val="ConsPlusNormal"/>
        <w:spacing w:before="220"/>
        <w:ind w:firstLine="540"/>
        <w:jc w:val="both"/>
      </w:pPr>
      <w:r>
        <w:t xml:space="preserve">В случае изменения сведений о физических и юридических лицах, предусмотренных </w:t>
      </w:r>
      <w:hyperlink w:anchor="P78" w:history="1">
        <w:r>
          <w:rPr>
            <w:color w:val="0000FF"/>
          </w:rPr>
          <w:t>пунктами 11</w:t>
        </w:r>
      </w:hyperlink>
      <w:r>
        <w:t xml:space="preserve"> и </w:t>
      </w:r>
      <w:hyperlink w:anchor="P87" w:history="1">
        <w:r>
          <w:rPr>
            <w:color w:val="0000FF"/>
          </w:rPr>
          <w:t>12</w:t>
        </w:r>
      </w:hyperlink>
      <w:r>
        <w:t xml:space="preserve"> настоящих Правил, сведения о физических и юридических лицах и документы, подтверждающие указанные сведения, представляются в территориальные органы Федеральной налоговой службы по месту нахождения организатора азартных игр не позднее 1 месяца после такого изменения.</w:t>
      </w:r>
    </w:p>
    <w:p w:rsidR="00DC4F26" w:rsidRDefault="00DC4F26">
      <w:pPr>
        <w:pStyle w:val="ConsPlusNormal"/>
        <w:spacing w:before="220"/>
        <w:ind w:firstLine="540"/>
        <w:jc w:val="both"/>
      </w:pPr>
      <w:r>
        <w:t xml:space="preserve">Сведения о физических и юридических лицах и документы, подтверждающие указанные сведения, представляются на бумажном носителе или в форме электронного документа с использованием информационно-телекоммуникационных сетей общего пользования, в том числе сети "Интернет", в соответствии с требованиями Федерального </w:t>
      </w:r>
      <w:hyperlink r:id="rId15" w:history="1">
        <w:r>
          <w:rPr>
            <w:color w:val="0000FF"/>
          </w:rPr>
          <w:t>закона</w:t>
        </w:r>
      </w:hyperlink>
      <w:r>
        <w:t xml:space="preserve"> "О персональных данных".</w:t>
      </w:r>
    </w:p>
    <w:p w:rsidR="00DC4F26" w:rsidRDefault="00DC4F26">
      <w:pPr>
        <w:pStyle w:val="ConsPlusNormal"/>
        <w:spacing w:before="220"/>
        <w:ind w:firstLine="540"/>
        <w:jc w:val="both"/>
      </w:pPr>
      <w:r>
        <w:t>Сведения о физических и юридических лицах и документы, подтверждающие указанные сведения, представляемые на бумажном носителе, подписываются руководителем организатора азартных игр (иным лицом, имеющим право действовать без доверенности от имени юридического лица) и заверяются печатью (при наличии печати).</w:t>
      </w:r>
    </w:p>
    <w:p w:rsidR="00DC4F26" w:rsidRDefault="00DC4F26">
      <w:pPr>
        <w:pStyle w:val="ConsPlusNormal"/>
        <w:spacing w:before="220"/>
        <w:ind w:firstLine="540"/>
        <w:jc w:val="both"/>
      </w:pPr>
      <w:r>
        <w:t>Сведения о физических и юридических лицах и документы, подтверждающие указанные сведения, представляемые в форме электронного документа, подписываются усиленной квалифицированной электронной подписью руководителя организатора азартных игр (иного лица, имеющего право действовать без доверенности от имени юридического лица).</w:t>
      </w:r>
    </w:p>
    <w:p w:rsidR="00DC4F26" w:rsidRDefault="00DC4F26">
      <w:pPr>
        <w:pStyle w:val="ConsPlusNormal"/>
        <w:jc w:val="both"/>
      </w:pPr>
    </w:p>
    <w:p w:rsidR="00DC4F26" w:rsidRDefault="00DC4F26">
      <w:pPr>
        <w:pStyle w:val="ConsPlusTitle"/>
        <w:jc w:val="center"/>
        <w:outlineLvl w:val="1"/>
      </w:pPr>
      <w:r>
        <w:t>V. Состав и порядок представления организаторами</w:t>
      </w:r>
    </w:p>
    <w:p w:rsidR="00DC4F26" w:rsidRDefault="00DC4F26">
      <w:pPr>
        <w:pStyle w:val="ConsPlusTitle"/>
        <w:jc w:val="center"/>
      </w:pPr>
      <w:r>
        <w:t>азартных игр в букмекерских конторах и тотализаторах</w:t>
      </w:r>
    </w:p>
    <w:p w:rsidR="00DC4F26" w:rsidRDefault="00DC4F26">
      <w:pPr>
        <w:pStyle w:val="ConsPlusTitle"/>
        <w:jc w:val="center"/>
      </w:pPr>
      <w:r>
        <w:t>информации о выигрышах, предусмотренных пунктом 2</w:t>
      </w:r>
    </w:p>
    <w:p w:rsidR="00DC4F26" w:rsidRDefault="00DC4F26">
      <w:pPr>
        <w:pStyle w:val="ConsPlusTitle"/>
        <w:jc w:val="center"/>
      </w:pPr>
      <w:r>
        <w:t>части 1 статьи 6.1 Федерального закона</w:t>
      </w:r>
    </w:p>
    <w:p w:rsidR="00DC4F26" w:rsidRDefault="00DC4F26">
      <w:pPr>
        <w:pStyle w:val="ConsPlusNormal"/>
        <w:jc w:val="both"/>
      </w:pPr>
    </w:p>
    <w:p w:rsidR="00DC4F26" w:rsidRDefault="00DC4F26">
      <w:pPr>
        <w:pStyle w:val="ConsPlusNormal"/>
        <w:ind w:firstLine="540"/>
        <w:jc w:val="both"/>
      </w:pPr>
      <w:r>
        <w:t xml:space="preserve">14. </w:t>
      </w:r>
      <w:proofErr w:type="gramStart"/>
      <w:r>
        <w:t>Организаторы азартных игр в букмекерских конторах и тотализаторах представляют в Федеральную налоговую службу, единый регулятор азартных игр, общероссийскую спортивную федерацию по соответствующему виду спорта и профессиональную спортивную лигу, организующую соответствующие официальные спортивные соревнования, информацию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w:t>
      </w:r>
      <w:proofErr w:type="gramEnd"/>
    </w:p>
    <w:p w:rsidR="00DC4F26" w:rsidRDefault="00DC4F26">
      <w:pPr>
        <w:pStyle w:val="ConsPlusNormal"/>
        <w:jc w:val="both"/>
      </w:pPr>
      <w:r>
        <w:t xml:space="preserve">(в ред. </w:t>
      </w:r>
      <w:hyperlink r:id="rId16" w:history="1">
        <w:r>
          <w:rPr>
            <w:color w:val="0000FF"/>
          </w:rPr>
          <w:t>Постановления</w:t>
        </w:r>
      </w:hyperlink>
      <w:r>
        <w:t xml:space="preserve"> Правительства РФ от 28.05.2021 N 817)</w:t>
      </w:r>
    </w:p>
    <w:p w:rsidR="00DC4F26" w:rsidRDefault="00DC4F26">
      <w:pPr>
        <w:pStyle w:val="ConsPlusNormal"/>
        <w:spacing w:before="220"/>
        <w:ind w:firstLine="540"/>
        <w:jc w:val="both"/>
      </w:pPr>
      <w:proofErr w:type="gramStart"/>
      <w:r>
        <w:t xml:space="preserve">Указанная информация представляется на бумажном носителе или в электронной форме с использованием информационно-телекоммуникационных сетей общего пользования, в том числе сети "Интернет", не позднее 30 дней со дня проведения официального спортивного соревнования по форме согласно </w:t>
      </w:r>
      <w:hyperlink w:anchor="P318" w:history="1">
        <w:r>
          <w:rPr>
            <w:color w:val="0000FF"/>
          </w:rPr>
          <w:t>приложению N 3</w:t>
        </w:r>
      </w:hyperlink>
      <w:r>
        <w:t xml:space="preserve"> с соблюдением законодательства Российской Федерации в области персональных данных и законодательства Российской Федерации о коммерческой тайне.</w:t>
      </w:r>
      <w:proofErr w:type="gramEnd"/>
    </w:p>
    <w:p w:rsidR="00DC4F26" w:rsidRDefault="00DC4F26">
      <w:pPr>
        <w:pStyle w:val="ConsPlusNormal"/>
        <w:spacing w:before="220"/>
        <w:ind w:firstLine="540"/>
        <w:jc w:val="both"/>
      </w:pPr>
      <w:r>
        <w:t>Указанная информация, представляемая на бумажном носителе, подписывается руководителем организатора азартных игр (иным лицом, имеющим право действовать без доверенности от имени юридического лица) и заверяется печатью (при наличии).</w:t>
      </w:r>
    </w:p>
    <w:p w:rsidR="00DC4F26" w:rsidRDefault="00DC4F26">
      <w:pPr>
        <w:pStyle w:val="ConsPlusNormal"/>
        <w:spacing w:before="220"/>
        <w:ind w:firstLine="540"/>
        <w:jc w:val="both"/>
      </w:pPr>
      <w:r>
        <w:t>Указанная информация, представляемая в форме электронного документа, подписывается усиленной квалифицированной электронной подписью руководителя организатора азартных игр (иного лица, имеющего право действовать без доверенности от имени юридического лица).</w:t>
      </w:r>
    </w:p>
    <w:p w:rsidR="00DC4F26" w:rsidRDefault="00DC4F26">
      <w:pPr>
        <w:pStyle w:val="ConsPlusNormal"/>
        <w:spacing w:before="220"/>
        <w:ind w:firstLine="540"/>
        <w:jc w:val="both"/>
      </w:pPr>
      <w:r>
        <w:t xml:space="preserve">15. При заполнении формы в каждую строку вписывается только 1 значение показателя. </w:t>
      </w:r>
      <w:proofErr w:type="gramStart"/>
      <w:r>
        <w:t>В случае отсутствия значений показателей в соответствующих строке и (или) графе ставится прочерк.</w:t>
      </w:r>
      <w:proofErr w:type="gramEnd"/>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right"/>
        <w:outlineLvl w:val="1"/>
      </w:pPr>
      <w:r>
        <w:t>Приложение N 1</w:t>
      </w:r>
    </w:p>
    <w:p w:rsidR="00DC4F26" w:rsidRDefault="00DC4F26">
      <w:pPr>
        <w:pStyle w:val="ConsPlusNormal"/>
        <w:jc w:val="right"/>
      </w:pPr>
      <w:r>
        <w:t>к Правилам представления организатором</w:t>
      </w:r>
    </w:p>
    <w:p w:rsidR="00DC4F26" w:rsidRDefault="00DC4F26">
      <w:pPr>
        <w:pStyle w:val="ConsPlusNormal"/>
        <w:jc w:val="right"/>
      </w:pPr>
      <w:r>
        <w:t>азартных игр сведений, необходимых</w:t>
      </w:r>
    </w:p>
    <w:p w:rsidR="00DC4F26" w:rsidRDefault="00DC4F26">
      <w:pPr>
        <w:pStyle w:val="ConsPlusNormal"/>
        <w:jc w:val="right"/>
      </w:pPr>
      <w:r>
        <w:t>для осуществления государственного</w:t>
      </w:r>
    </w:p>
    <w:p w:rsidR="00DC4F26" w:rsidRDefault="00DC4F26">
      <w:pPr>
        <w:pStyle w:val="ConsPlusNormal"/>
        <w:jc w:val="right"/>
      </w:pPr>
      <w:r>
        <w:t>контроля (надзора) за организацией</w:t>
      </w:r>
    </w:p>
    <w:p w:rsidR="00DC4F26" w:rsidRDefault="00DC4F26">
      <w:pPr>
        <w:pStyle w:val="ConsPlusNormal"/>
        <w:jc w:val="right"/>
      </w:pPr>
      <w:r>
        <w:t>и проведением азартных игр</w:t>
      </w:r>
    </w:p>
    <w:p w:rsidR="00DC4F26" w:rsidRDefault="00DC4F26">
      <w:pPr>
        <w:pStyle w:val="ConsPlusNormal"/>
        <w:jc w:val="both"/>
      </w:pPr>
    </w:p>
    <w:p w:rsidR="00DC4F26" w:rsidRDefault="00DC4F26">
      <w:pPr>
        <w:pStyle w:val="ConsPlusNormal"/>
        <w:jc w:val="right"/>
      </w:pPr>
      <w:r>
        <w:t>(форма)</w:t>
      </w:r>
    </w:p>
    <w:p w:rsidR="00DC4F26" w:rsidRDefault="00DC4F26">
      <w:pPr>
        <w:pStyle w:val="ConsPlusNormal"/>
        <w:jc w:val="both"/>
      </w:pPr>
    </w:p>
    <w:p w:rsidR="00DC4F26" w:rsidRDefault="00DC4F26">
      <w:pPr>
        <w:pStyle w:val="ConsPlusNonformat"/>
        <w:jc w:val="both"/>
      </w:pPr>
      <w:bookmarkStart w:id="5" w:name="P135"/>
      <w:bookmarkEnd w:id="5"/>
      <w:r>
        <w:t xml:space="preserve">                                   ОТЧЕТ</w:t>
      </w:r>
    </w:p>
    <w:p w:rsidR="00DC4F26" w:rsidRDefault="00DC4F26">
      <w:pPr>
        <w:pStyle w:val="ConsPlusNonformat"/>
        <w:jc w:val="both"/>
      </w:pPr>
      <w:r>
        <w:t xml:space="preserve">                 организатора азартных игр в игорной зоне</w:t>
      </w:r>
    </w:p>
    <w:p w:rsidR="00DC4F26" w:rsidRDefault="00DC4F26">
      <w:pPr>
        <w:pStyle w:val="ConsPlusNonformat"/>
        <w:jc w:val="both"/>
      </w:pPr>
    </w:p>
    <w:p w:rsidR="00DC4F26" w:rsidRDefault="00DC4F26">
      <w:pPr>
        <w:pStyle w:val="ConsPlusNonformat"/>
        <w:jc w:val="both"/>
      </w:pPr>
      <w:r>
        <w:t>___________________________________________________________________________</w:t>
      </w:r>
    </w:p>
    <w:p w:rsidR="00DC4F26" w:rsidRDefault="00DC4F26">
      <w:pPr>
        <w:pStyle w:val="ConsPlusNonformat"/>
        <w:jc w:val="both"/>
      </w:pPr>
      <w:r>
        <w:t xml:space="preserve">                        (наименование игорной зоны)</w:t>
      </w:r>
    </w:p>
    <w:p w:rsidR="00DC4F26" w:rsidRDefault="00DC4F26">
      <w:pPr>
        <w:pStyle w:val="ConsPlusNonformat"/>
        <w:jc w:val="both"/>
      </w:pPr>
      <w:r>
        <w:t>по состоянию на "  " ______________ 20__ г.</w:t>
      </w:r>
    </w:p>
    <w:p w:rsidR="00DC4F26" w:rsidRDefault="00DC4F26">
      <w:pPr>
        <w:pStyle w:val="ConsPlusNonformat"/>
        <w:jc w:val="both"/>
      </w:pPr>
      <w:r>
        <w:t>Орган управления игорной зоной ____________________________________________</w:t>
      </w:r>
    </w:p>
    <w:p w:rsidR="00DC4F26" w:rsidRDefault="00DC4F26">
      <w:pPr>
        <w:pStyle w:val="ConsPlusNonformat"/>
        <w:jc w:val="both"/>
      </w:pPr>
      <w:r>
        <w:t xml:space="preserve">                                           (наименование)</w:t>
      </w:r>
    </w:p>
    <w:p w:rsidR="00DC4F26" w:rsidRDefault="00DC4F26">
      <w:pPr>
        <w:pStyle w:val="ConsPlusNonformat"/>
        <w:jc w:val="both"/>
      </w:pPr>
      <w:r>
        <w:t>Организатор азартных игр __________________________________________________</w:t>
      </w:r>
    </w:p>
    <w:p w:rsidR="00DC4F26" w:rsidRDefault="00DC4F26">
      <w:pPr>
        <w:pStyle w:val="ConsPlusNonformat"/>
        <w:jc w:val="both"/>
      </w:pPr>
      <w:r>
        <w:t xml:space="preserve">                                     (наименование, ОГРН, ИНН)</w:t>
      </w:r>
    </w:p>
    <w:p w:rsidR="00DC4F26" w:rsidRDefault="00DC4F26">
      <w:pPr>
        <w:pStyle w:val="ConsPlusNonformat"/>
        <w:jc w:val="both"/>
      </w:pPr>
      <w:r>
        <w:t>Место нахождения и адрес организатора азартных игр ________________________</w:t>
      </w:r>
    </w:p>
    <w:p w:rsidR="00DC4F26" w:rsidRDefault="00DC4F26">
      <w:pPr>
        <w:pStyle w:val="ConsPlusNonformat"/>
        <w:jc w:val="both"/>
      </w:pPr>
      <w:r>
        <w:t>___________________________________________________________________________</w:t>
      </w:r>
    </w:p>
    <w:p w:rsidR="00DC4F26" w:rsidRDefault="00DC4F26">
      <w:pPr>
        <w:pStyle w:val="ConsPlusNonformat"/>
        <w:jc w:val="both"/>
      </w:pPr>
      <w:r>
        <w:t>Разрешение  на  осуществление  деятельности  по  организации  и  проведению</w:t>
      </w:r>
    </w:p>
    <w:p w:rsidR="00DC4F26" w:rsidRDefault="00DC4F26">
      <w:pPr>
        <w:pStyle w:val="ConsPlusNonformat"/>
        <w:jc w:val="both"/>
      </w:pPr>
      <w:r>
        <w:t>азартных игр в игорной зоне _______________________________________________</w:t>
      </w:r>
    </w:p>
    <w:p w:rsidR="00DC4F26" w:rsidRDefault="00DC4F26">
      <w:pPr>
        <w:pStyle w:val="ConsPlusNonformat"/>
        <w:jc w:val="both"/>
      </w:pPr>
      <w:r>
        <w:t xml:space="preserve">                                         (номер и дата выдачи)</w:t>
      </w:r>
    </w:p>
    <w:p w:rsidR="00DC4F26" w:rsidRDefault="00DC4F26">
      <w:pPr>
        <w:pStyle w:val="ConsPlusNonformat"/>
        <w:jc w:val="both"/>
      </w:pPr>
      <w:r>
        <w:t>Стоимость чистых активов (млн. рублей) ____________________________________</w:t>
      </w:r>
    </w:p>
    <w:p w:rsidR="00DC4F26" w:rsidRDefault="00DC4F26">
      <w:pPr>
        <w:pStyle w:val="ConsPlusNormal"/>
        <w:jc w:val="both"/>
      </w:pPr>
    </w:p>
    <w:p w:rsidR="00DC4F26" w:rsidRDefault="00DC4F26">
      <w:pPr>
        <w:sectPr w:rsidR="00DC4F26" w:rsidSect="003744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992"/>
        <w:gridCol w:w="993"/>
        <w:gridCol w:w="992"/>
        <w:gridCol w:w="1170"/>
        <w:gridCol w:w="1328"/>
        <w:gridCol w:w="1329"/>
        <w:gridCol w:w="1134"/>
        <w:gridCol w:w="1134"/>
        <w:gridCol w:w="1134"/>
        <w:gridCol w:w="992"/>
        <w:gridCol w:w="1418"/>
        <w:gridCol w:w="992"/>
        <w:gridCol w:w="930"/>
      </w:tblGrid>
      <w:tr w:rsidR="00DC4F26">
        <w:tc>
          <w:tcPr>
            <w:tcW w:w="1384" w:type="dxa"/>
          </w:tcPr>
          <w:p w:rsidR="00DC4F26" w:rsidRDefault="00DC4F26">
            <w:pPr>
              <w:pStyle w:val="ConsPlusNormal"/>
              <w:jc w:val="center"/>
            </w:pPr>
            <w:r>
              <w:t>Наименование и вид игорного заведения, адрес (место нахождения)</w:t>
            </w:r>
          </w:p>
        </w:tc>
        <w:tc>
          <w:tcPr>
            <w:tcW w:w="992" w:type="dxa"/>
          </w:tcPr>
          <w:p w:rsidR="00DC4F26" w:rsidRDefault="00DC4F26">
            <w:pPr>
              <w:pStyle w:val="ConsPlusNormal"/>
              <w:jc w:val="center"/>
            </w:pPr>
            <w:r>
              <w:t>Количество игровых столов (штук)</w:t>
            </w:r>
          </w:p>
        </w:tc>
        <w:tc>
          <w:tcPr>
            <w:tcW w:w="993" w:type="dxa"/>
          </w:tcPr>
          <w:p w:rsidR="00DC4F26" w:rsidRDefault="00DC4F26">
            <w:pPr>
              <w:pStyle w:val="ConsPlusNormal"/>
              <w:jc w:val="center"/>
            </w:pPr>
            <w:r>
              <w:t>Количество игровых автоматов (штук)</w:t>
            </w:r>
          </w:p>
        </w:tc>
        <w:tc>
          <w:tcPr>
            <w:tcW w:w="992" w:type="dxa"/>
          </w:tcPr>
          <w:p w:rsidR="00DC4F26" w:rsidRDefault="00DC4F26">
            <w:pPr>
              <w:pStyle w:val="ConsPlusNormal"/>
              <w:jc w:val="center"/>
            </w:pPr>
            <w:r>
              <w:t>Количество пунктов приема ставок тотализатора (штук)</w:t>
            </w:r>
          </w:p>
        </w:tc>
        <w:tc>
          <w:tcPr>
            <w:tcW w:w="1170" w:type="dxa"/>
          </w:tcPr>
          <w:p w:rsidR="00DC4F26" w:rsidRDefault="00DC4F26">
            <w:pPr>
              <w:pStyle w:val="ConsPlusNormal"/>
              <w:jc w:val="center"/>
            </w:pPr>
            <w:r>
              <w:t>Количество пунктов приема ставок букмекерской конторы (штук)</w:t>
            </w:r>
          </w:p>
        </w:tc>
        <w:tc>
          <w:tcPr>
            <w:tcW w:w="1328" w:type="dxa"/>
          </w:tcPr>
          <w:p w:rsidR="00DC4F26" w:rsidRDefault="00DC4F26">
            <w:pPr>
              <w:pStyle w:val="ConsPlusNormal"/>
              <w:jc w:val="center"/>
            </w:pPr>
            <w:r>
              <w:t>Количество процессинговых центров тотализатора (штук)</w:t>
            </w:r>
          </w:p>
        </w:tc>
        <w:tc>
          <w:tcPr>
            <w:tcW w:w="1329" w:type="dxa"/>
          </w:tcPr>
          <w:p w:rsidR="00DC4F26" w:rsidRDefault="00DC4F26">
            <w:pPr>
              <w:pStyle w:val="ConsPlusNormal"/>
              <w:jc w:val="center"/>
            </w:pPr>
            <w:r>
              <w:t>Количество процессинговых центров букмекерской конторы (штук)</w:t>
            </w:r>
          </w:p>
        </w:tc>
        <w:tc>
          <w:tcPr>
            <w:tcW w:w="1134" w:type="dxa"/>
          </w:tcPr>
          <w:p w:rsidR="00DC4F26" w:rsidRDefault="00DC4F26">
            <w:pPr>
              <w:pStyle w:val="ConsPlusNormal"/>
              <w:jc w:val="center"/>
            </w:pPr>
            <w:r>
              <w:t>Численность работников по состоянию на последний день отчетного месяца (человек)</w:t>
            </w:r>
          </w:p>
        </w:tc>
        <w:tc>
          <w:tcPr>
            <w:tcW w:w="1134" w:type="dxa"/>
          </w:tcPr>
          <w:p w:rsidR="00DC4F26" w:rsidRDefault="00DC4F26">
            <w:pPr>
              <w:pStyle w:val="ConsPlusNormal"/>
              <w:jc w:val="center"/>
            </w:pPr>
            <w:r>
              <w:t>Количество посетителей игорного заведения за отчетный период (человек)</w:t>
            </w:r>
          </w:p>
        </w:tc>
        <w:tc>
          <w:tcPr>
            <w:tcW w:w="1134" w:type="dxa"/>
          </w:tcPr>
          <w:p w:rsidR="00DC4F26" w:rsidRDefault="00DC4F26">
            <w:pPr>
              <w:pStyle w:val="ConsPlusNormal"/>
              <w:jc w:val="center"/>
            </w:pPr>
            <w:r>
              <w:t>Количество объектов, в которых оказываются гостиничные услуги (единиц)</w:t>
            </w:r>
          </w:p>
        </w:tc>
        <w:tc>
          <w:tcPr>
            <w:tcW w:w="992" w:type="dxa"/>
          </w:tcPr>
          <w:p w:rsidR="00DC4F26" w:rsidRDefault="00DC4F26">
            <w:pPr>
              <w:pStyle w:val="ConsPlusNormal"/>
              <w:jc w:val="center"/>
            </w:pPr>
            <w:r>
              <w:t>Количество объектов общественного питания (единиц)</w:t>
            </w:r>
          </w:p>
        </w:tc>
        <w:tc>
          <w:tcPr>
            <w:tcW w:w="1418" w:type="dxa"/>
          </w:tcPr>
          <w:p w:rsidR="00DC4F26" w:rsidRDefault="00DC4F26">
            <w:pPr>
              <w:pStyle w:val="ConsPlusNormal"/>
              <w:jc w:val="center"/>
            </w:pPr>
            <w:r>
              <w:t>Количество объектов, в которых проводятся зрелищно-развлекательные мероприятия (единиц)</w:t>
            </w:r>
          </w:p>
        </w:tc>
        <w:tc>
          <w:tcPr>
            <w:tcW w:w="992" w:type="dxa"/>
          </w:tcPr>
          <w:p w:rsidR="00DC4F26" w:rsidRDefault="00DC4F26">
            <w:pPr>
              <w:pStyle w:val="ConsPlusNormal"/>
              <w:jc w:val="center"/>
            </w:pPr>
            <w:r>
              <w:t>Наименование проводимых лотерей</w:t>
            </w:r>
          </w:p>
        </w:tc>
        <w:tc>
          <w:tcPr>
            <w:tcW w:w="930" w:type="dxa"/>
          </w:tcPr>
          <w:p w:rsidR="00DC4F26" w:rsidRDefault="00DC4F26">
            <w:pPr>
              <w:pStyle w:val="ConsPlusNormal"/>
              <w:jc w:val="center"/>
            </w:pPr>
            <w:r>
              <w:t>Наименование оператора лотереи</w:t>
            </w:r>
          </w:p>
        </w:tc>
      </w:tr>
      <w:tr w:rsidR="00DC4F26">
        <w:tc>
          <w:tcPr>
            <w:tcW w:w="1384" w:type="dxa"/>
          </w:tcPr>
          <w:p w:rsidR="00DC4F26" w:rsidRDefault="00DC4F26">
            <w:pPr>
              <w:pStyle w:val="ConsPlusNormal"/>
              <w:jc w:val="center"/>
            </w:pPr>
            <w:r>
              <w:t>1</w:t>
            </w:r>
          </w:p>
        </w:tc>
        <w:tc>
          <w:tcPr>
            <w:tcW w:w="992" w:type="dxa"/>
          </w:tcPr>
          <w:p w:rsidR="00DC4F26" w:rsidRDefault="00DC4F26">
            <w:pPr>
              <w:pStyle w:val="ConsPlusNormal"/>
              <w:jc w:val="center"/>
            </w:pPr>
            <w:r>
              <w:t>2</w:t>
            </w:r>
          </w:p>
        </w:tc>
        <w:tc>
          <w:tcPr>
            <w:tcW w:w="993" w:type="dxa"/>
          </w:tcPr>
          <w:p w:rsidR="00DC4F26" w:rsidRDefault="00DC4F26">
            <w:pPr>
              <w:pStyle w:val="ConsPlusNormal"/>
              <w:jc w:val="center"/>
            </w:pPr>
            <w:r>
              <w:t>3</w:t>
            </w:r>
          </w:p>
        </w:tc>
        <w:tc>
          <w:tcPr>
            <w:tcW w:w="992" w:type="dxa"/>
          </w:tcPr>
          <w:p w:rsidR="00DC4F26" w:rsidRDefault="00DC4F26">
            <w:pPr>
              <w:pStyle w:val="ConsPlusNormal"/>
              <w:jc w:val="center"/>
            </w:pPr>
            <w:r>
              <w:t>4</w:t>
            </w:r>
          </w:p>
        </w:tc>
        <w:tc>
          <w:tcPr>
            <w:tcW w:w="1170" w:type="dxa"/>
          </w:tcPr>
          <w:p w:rsidR="00DC4F26" w:rsidRDefault="00DC4F26">
            <w:pPr>
              <w:pStyle w:val="ConsPlusNormal"/>
              <w:jc w:val="center"/>
            </w:pPr>
            <w:r>
              <w:t>5</w:t>
            </w:r>
          </w:p>
        </w:tc>
        <w:tc>
          <w:tcPr>
            <w:tcW w:w="1328" w:type="dxa"/>
          </w:tcPr>
          <w:p w:rsidR="00DC4F26" w:rsidRDefault="00DC4F26">
            <w:pPr>
              <w:pStyle w:val="ConsPlusNormal"/>
              <w:jc w:val="center"/>
            </w:pPr>
            <w:r>
              <w:t>6</w:t>
            </w:r>
          </w:p>
        </w:tc>
        <w:tc>
          <w:tcPr>
            <w:tcW w:w="1329" w:type="dxa"/>
          </w:tcPr>
          <w:p w:rsidR="00DC4F26" w:rsidRDefault="00DC4F26">
            <w:pPr>
              <w:pStyle w:val="ConsPlusNormal"/>
              <w:jc w:val="center"/>
            </w:pPr>
            <w:r>
              <w:t>7</w:t>
            </w:r>
          </w:p>
        </w:tc>
        <w:tc>
          <w:tcPr>
            <w:tcW w:w="1134" w:type="dxa"/>
          </w:tcPr>
          <w:p w:rsidR="00DC4F26" w:rsidRDefault="00DC4F26">
            <w:pPr>
              <w:pStyle w:val="ConsPlusNormal"/>
              <w:jc w:val="center"/>
            </w:pPr>
            <w:r>
              <w:t>8</w:t>
            </w:r>
          </w:p>
        </w:tc>
        <w:tc>
          <w:tcPr>
            <w:tcW w:w="1134" w:type="dxa"/>
          </w:tcPr>
          <w:p w:rsidR="00DC4F26" w:rsidRDefault="00DC4F26">
            <w:pPr>
              <w:pStyle w:val="ConsPlusNormal"/>
              <w:jc w:val="center"/>
            </w:pPr>
            <w:r>
              <w:t>9</w:t>
            </w:r>
          </w:p>
        </w:tc>
        <w:tc>
          <w:tcPr>
            <w:tcW w:w="1134" w:type="dxa"/>
          </w:tcPr>
          <w:p w:rsidR="00DC4F26" w:rsidRDefault="00DC4F26">
            <w:pPr>
              <w:pStyle w:val="ConsPlusNormal"/>
              <w:jc w:val="center"/>
            </w:pPr>
            <w:r>
              <w:t>10</w:t>
            </w:r>
          </w:p>
        </w:tc>
        <w:tc>
          <w:tcPr>
            <w:tcW w:w="992" w:type="dxa"/>
          </w:tcPr>
          <w:p w:rsidR="00DC4F26" w:rsidRDefault="00DC4F26">
            <w:pPr>
              <w:pStyle w:val="ConsPlusNormal"/>
              <w:jc w:val="center"/>
            </w:pPr>
            <w:r>
              <w:t>11</w:t>
            </w:r>
          </w:p>
        </w:tc>
        <w:tc>
          <w:tcPr>
            <w:tcW w:w="1418" w:type="dxa"/>
          </w:tcPr>
          <w:p w:rsidR="00DC4F26" w:rsidRDefault="00DC4F26">
            <w:pPr>
              <w:pStyle w:val="ConsPlusNormal"/>
              <w:jc w:val="center"/>
            </w:pPr>
            <w:r>
              <w:t>12</w:t>
            </w:r>
          </w:p>
        </w:tc>
        <w:tc>
          <w:tcPr>
            <w:tcW w:w="992" w:type="dxa"/>
          </w:tcPr>
          <w:p w:rsidR="00DC4F26" w:rsidRDefault="00DC4F26">
            <w:pPr>
              <w:pStyle w:val="ConsPlusNormal"/>
              <w:jc w:val="center"/>
            </w:pPr>
            <w:r>
              <w:t>13</w:t>
            </w:r>
          </w:p>
        </w:tc>
        <w:tc>
          <w:tcPr>
            <w:tcW w:w="930" w:type="dxa"/>
          </w:tcPr>
          <w:p w:rsidR="00DC4F26" w:rsidRDefault="00DC4F26">
            <w:pPr>
              <w:pStyle w:val="ConsPlusNormal"/>
              <w:jc w:val="center"/>
            </w:pPr>
            <w:r>
              <w:t>14</w:t>
            </w:r>
          </w:p>
        </w:tc>
      </w:tr>
      <w:tr w:rsidR="00DC4F26">
        <w:tc>
          <w:tcPr>
            <w:tcW w:w="1384" w:type="dxa"/>
          </w:tcPr>
          <w:p w:rsidR="00DC4F26" w:rsidRDefault="00DC4F26">
            <w:pPr>
              <w:pStyle w:val="ConsPlusNormal"/>
            </w:pPr>
          </w:p>
        </w:tc>
        <w:tc>
          <w:tcPr>
            <w:tcW w:w="992" w:type="dxa"/>
          </w:tcPr>
          <w:p w:rsidR="00DC4F26" w:rsidRDefault="00DC4F26">
            <w:pPr>
              <w:pStyle w:val="ConsPlusNormal"/>
            </w:pPr>
          </w:p>
        </w:tc>
        <w:tc>
          <w:tcPr>
            <w:tcW w:w="993" w:type="dxa"/>
          </w:tcPr>
          <w:p w:rsidR="00DC4F26" w:rsidRDefault="00DC4F26">
            <w:pPr>
              <w:pStyle w:val="ConsPlusNormal"/>
            </w:pPr>
          </w:p>
        </w:tc>
        <w:tc>
          <w:tcPr>
            <w:tcW w:w="992" w:type="dxa"/>
          </w:tcPr>
          <w:p w:rsidR="00DC4F26" w:rsidRDefault="00DC4F26">
            <w:pPr>
              <w:pStyle w:val="ConsPlusNormal"/>
            </w:pPr>
          </w:p>
        </w:tc>
        <w:tc>
          <w:tcPr>
            <w:tcW w:w="1170" w:type="dxa"/>
          </w:tcPr>
          <w:p w:rsidR="00DC4F26" w:rsidRDefault="00DC4F26">
            <w:pPr>
              <w:pStyle w:val="ConsPlusNormal"/>
            </w:pPr>
          </w:p>
        </w:tc>
        <w:tc>
          <w:tcPr>
            <w:tcW w:w="1328" w:type="dxa"/>
          </w:tcPr>
          <w:p w:rsidR="00DC4F26" w:rsidRDefault="00DC4F26">
            <w:pPr>
              <w:pStyle w:val="ConsPlusNormal"/>
            </w:pPr>
          </w:p>
        </w:tc>
        <w:tc>
          <w:tcPr>
            <w:tcW w:w="1329" w:type="dxa"/>
          </w:tcPr>
          <w:p w:rsidR="00DC4F26" w:rsidRDefault="00DC4F26">
            <w:pPr>
              <w:pStyle w:val="ConsPlusNormal"/>
            </w:pPr>
          </w:p>
        </w:tc>
        <w:tc>
          <w:tcPr>
            <w:tcW w:w="1134" w:type="dxa"/>
          </w:tcPr>
          <w:p w:rsidR="00DC4F26" w:rsidRDefault="00DC4F26">
            <w:pPr>
              <w:pStyle w:val="ConsPlusNormal"/>
            </w:pPr>
          </w:p>
        </w:tc>
        <w:tc>
          <w:tcPr>
            <w:tcW w:w="1134" w:type="dxa"/>
          </w:tcPr>
          <w:p w:rsidR="00DC4F26" w:rsidRDefault="00DC4F26">
            <w:pPr>
              <w:pStyle w:val="ConsPlusNormal"/>
            </w:pPr>
          </w:p>
        </w:tc>
        <w:tc>
          <w:tcPr>
            <w:tcW w:w="1134" w:type="dxa"/>
          </w:tcPr>
          <w:p w:rsidR="00DC4F26" w:rsidRDefault="00DC4F26">
            <w:pPr>
              <w:pStyle w:val="ConsPlusNormal"/>
            </w:pPr>
          </w:p>
        </w:tc>
        <w:tc>
          <w:tcPr>
            <w:tcW w:w="992" w:type="dxa"/>
          </w:tcPr>
          <w:p w:rsidR="00DC4F26" w:rsidRDefault="00DC4F26">
            <w:pPr>
              <w:pStyle w:val="ConsPlusNormal"/>
            </w:pPr>
          </w:p>
        </w:tc>
        <w:tc>
          <w:tcPr>
            <w:tcW w:w="1418" w:type="dxa"/>
          </w:tcPr>
          <w:p w:rsidR="00DC4F26" w:rsidRDefault="00DC4F26">
            <w:pPr>
              <w:pStyle w:val="ConsPlusNormal"/>
            </w:pPr>
          </w:p>
        </w:tc>
        <w:tc>
          <w:tcPr>
            <w:tcW w:w="992" w:type="dxa"/>
          </w:tcPr>
          <w:p w:rsidR="00DC4F26" w:rsidRDefault="00DC4F26">
            <w:pPr>
              <w:pStyle w:val="ConsPlusNormal"/>
            </w:pPr>
          </w:p>
        </w:tc>
        <w:tc>
          <w:tcPr>
            <w:tcW w:w="930" w:type="dxa"/>
          </w:tcPr>
          <w:p w:rsidR="00DC4F26" w:rsidRDefault="00DC4F26">
            <w:pPr>
              <w:pStyle w:val="ConsPlusNormal"/>
            </w:pPr>
          </w:p>
        </w:tc>
      </w:tr>
      <w:tr w:rsidR="00DC4F26">
        <w:tc>
          <w:tcPr>
            <w:tcW w:w="1384" w:type="dxa"/>
          </w:tcPr>
          <w:p w:rsidR="00DC4F26" w:rsidRDefault="00DC4F26">
            <w:pPr>
              <w:pStyle w:val="ConsPlusNormal"/>
            </w:pPr>
          </w:p>
        </w:tc>
        <w:tc>
          <w:tcPr>
            <w:tcW w:w="992" w:type="dxa"/>
          </w:tcPr>
          <w:p w:rsidR="00DC4F26" w:rsidRDefault="00DC4F26">
            <w:pPr>
              <w:pStyle w:val="ConsPlusNormal"/>
            </w:pPr>
          </w:p>
        </w:tc>
        <w:tc>
          <w:tcPr>
            <w:tcW w:w="993" w:type="dxa"/>
          </w:tcPr>
          <w:p w:rsidR="00DC4F26" w:rsidRDefault="00DC4F26">
            <w:pPr>
              <w:pStyle w:val="ConsPlusNormal"/>
            </w:pPr>
          </w:p>
        </w:tc>
        <w:tc>
          <w:tcPr>
            <w:tcW w:w="992" w:type="dxa"/>
          </w:tcPr>
          <w:p w:rsidR="00DC4F26" w:rsidRDefault="00DC4F26">
            <w:pPr>
              <w:pStyle w:val="ConsPlusNormal"/>
            </w:pPr>
          </w:p>
        </w:tc>
        <w:tc>
          <w:tcPr>
            <w:tcW w:w="1170" w:type="dxa"/>
          </w:tcPr>
          <w:p w:rsidR="00DC4F26" w:rsidRDefault="00DC4F26">
            <w:pPr>
              <w:pStyle w:val="ConsPlusNormal"/>
            </w:pPr>
          </w:p>
        </w:tc>
        <w:tc>
          <w:tcPr>
            <w:tcW w:w="1328" w:type="dxa"/>
          </w:tcPr>
          <w:p w:rsidR="00DC4F26" w:rsidRDefault="00DC4F26">
            <w:pPr>
              <w:pStyle w:val="ConsPlusNormal"/>
            </w:pPr>
          </w:p>
        </w:tc>
        <w:tc>
          <w:tcPr>
            <w:tcW w:w="1329" w:type="dxa"/>
          </w:tcPr>
          <w:p w:rsidR="00DC4F26" w:rsidRDefault="00DC4F26">
            <w:pPr>
              <w:pStyle w:val="ConsPlusNormal"/>
            </w:pPr>
          </w:p>
        </w:tc>
        <w:tc>
          <w:tcPr>
            <w:tcW w:w="1134" w:type="dxa"/>
          </w:tcPr>
          <w:p w:rsidR="00DC4F26" w:rsidRDefault="00DC4F26">
            <w:pPr>
              <w:pStyle w:val="ConsPlusNormal"/>
            </w:pPr>
          </w:p>
        </w:tc>
        <w:tc>
          <w:tcPr>
            <w:tcW w:w="1134" w:type="dxa"/>
          </w:tcPr>
          <w:p w:rsidR="00DC4F26" w:rsidRDefault="00DC4F26">
            <w:pPr>
              <w:pStyle w:val="ConsPlusNormal"/>
            </w:pPr>
          </w:p>
        </w:tc>
        <w:tc>
          <w:tcPr>
            <w:tcW w:w="1134" w:type="dxa"/>
          </w:tcPr>
          <w:p w:rsidR="00DC4F26" w:rsidRDefault="00DC4F26">
            <w:pPr>
              <w:pStyle w:val="ConsPlusNormal"/>
            </w:pPr>
          </w:p>
        </w:tc>
        <w:tc>
          <w:tcPr>
            <w:tcW w:w="992" w:type="dxa"/>
          </w:tcPr>
          <w:p w:rsidR="00DC4F26" w:rsidRDefault="00DC4F26">
            <w:pPr>
              <w:pStyle w:val="ConsPlusNormal"/>
            </w:pPr>
          </w:p>
        </w:tc>
        <w:tc>
          <w:tcPr>
            <w:tcW w:w="1418" w:type="dxa"/>
          </w:tcPr>
          <w:p w:rsidR="00DC4F26" w:rsidRDefault="00DC4F26">
            <w:pPr>
              <w:pStyle w:val="ConsPlusNormal"/>
            </w:pPr>
          </w:p>
        </w:tc>
        <w:tc>
          <w:tcPr>
            <w:tcW w:w="992" w:type="dxa"/>
          </w:tcPr>
          <w:p w:rsidR="00DC4F26" w:rsidRDefault="00DC4F26">
            <w:pPr>
              <w:pStyle w:val="ConsPlusNormal"/>
            </w:pPr>
          </w:p>
        </w:tc>
        <w:tc>
          <w:tcPr>
            <w:tcW w:w="930" w:type="dxa"/>
          </w:tcPr>
          <w:p w:rsidR="00DC4F26" w:rsidRDefault="00DC4F26">
            <w:pPr>
              <w:pStyle w:val="ConsPlusNormal"/>
            </w:pPr>
          </w:p>
        </w:tc>
      </w:tr>
      <w:tr w:rsidR="00DC4F26">
        <w:tc>
          <w:tcPr>
            <w:tcW w:w="1384" w:type="dxa"/>
          </w:tcPr>
          <w:p w:rsidR="00DC4F26" w:rsidRDefault="00DC4F26">
            <w:pPr>
              <w:pStyle w:val="ConsPlusNormal"/>
            </w:pPr>
            <w:r>
              <w:t>Итого</w:t>
            </w:r>
          </w:p>
        </w:tc>
        <w:tc>
          <w:tcPr>
            <w:tcW w:w="992" w:type="dxa"/>
          </w:tcPr>
          <w:p w:rsidR="00DC4F26" w:rsidRDefault="00DC4F26">
            <w:pPr>
              <w:pStyle w:val="ConsPlusNormal"/>
            </w:pPr>
          </w:p>
        </w:tc>
        <w:tc>
          <w:tcPr>
            <w:tcW w:w="993" w:type="dxa"/>
          </w:tcPr>
          <w:p w:rsidR="00DC4F26" w:rsidRDefault="00DC4F26">
            <w:pPr>
              <w:pStyle w:val="ConsPlusNormal"/>
            </w:pPr>
          </w:p>
        </w:tc>
        <w:tc>
          <w:tcPr>
            <w:tcW w:w="992" w:type="dxa"/>
          </w:tcPr>
          <w:p w:rsidR="00DC4F26" w:rsidRDefault="00DC4F26">
            <w:pPr>
              <w:pStyle w:val="ConsPlusNormal"/>
            </w:pPr>
          </w:p>
        </w:tc>
        <w:tc>
          <w:tcPr>
            <w:tcW w:w="1170" w:type="dxa"/>
          </w:tcPr>
          <w:p w:rsidR="00DC4F26" w:rsidRDefault="00DC4F26">
            <w:pPr>
              <w:pStyle w:val="ConsPlusNormal"/>
            </w:pPr>
          </w:p>
        </w:tc>
        <w:tc>
          <w:tcPr>
            <w:tcW w:w="1328" w:type="dxa"/>
          </w:tcPr>
          <w:p w:rsidR="00DC4F26" w:rsidRDefault="00DC4F26">
            <w:pPr>
              <w:pStyle w:val="ConsPlusNormal"/>
            </w:pPr>
          </w:p>
        </w:tc>
        <w:tc>
          <w:tcPr>
            <w:tcW w:w="1329" w:type="dxa"/>
          </w:tcPr>
          <w:p w:rsidR="00DC4F26" w:rsidRDefault="00DC4F26">
            <w:pPr>
              <w:pStyle w:val="ConsPlusNormal"/>
            </w:pPr>
          </w:p>
        </w:tc>
        <w:tc>
          <w:tcPr>
            <w:tcW w:w="1134" w:type="dxa"/>
          </w:tcPr>
          <w:p w:rsidR="00DC4F26" w:rsidRDefault="00DC4F26">
            <w:pPr>
              <w:pStyle w:val="ConsPlusNormal"/>
            </w:pPr>
          </w:p>
        </w:tc>
        <w:tc>
          <w:tcPr>
            <w:tcW w:w="1134" w:type="dxa"/>
          </w:tcPr>
          <w:p w:rsidR="00DC4F26" w:rsidRDefault="00DC4F26">
            <w:pPr>
              <w:pStyle w:val="ConsPlusNormal"/>
            </w:pPr>
          </w:p>
        </w:tc>
        <w:tc>
          <w:tcPr>
            <w:tcW w:w="1134" w:type="dxa"/>
          </w:tcPr>
          <w:p w:rsidR="00DC4F26" w:rsidRDefault="00DC4F26">
            <w:pPr>
              <w:pStyle w:val="ConsPlusNormal"/>
            </w:pPr>
          </w:p>
        </w:tc>
        <w:tc>
          <w:tcPr>
            <w:tcW w:w="992" w:type="dxa"/>
          </w:tcPr>
          <w:p w:rsidR="00DC4F26" w:rsidRDefault="00DC4F26">
            <w:pPr>
              <w:pStyle w:val="ConsPlusNormal"/>
            </w:pPr>
          </w:p>
        </w:tc>
        <w:tc>
          <w:tcPr>
            <w:tcW w:w="1418" w:type="dxa"/>
          </w:tcPr>
          <w:p w:rsidR="00DC4F26" w:rsidRDefault="00DC4F26">
            <w:pPr>
              <w:pStyle w:val="ConsPlusNormal"/>
            </w:pPr>
          </w:p>
        </w:tc>
        <w:tc>
          <w:tcPr>
            <w:tcW w:w="992" w:type="dxa"/>
          </w:tcPr>
          <w:p w:rsidR="00DC4F26" w:rsidRDefault="00DC4F26">
            <w:pPr>
              <w:pStyle w:val="ConsPlusNormal"/>
            </w:pPr>
          </w:p>
        </w:tc>
        <w:tc>
          <w:tcPr>
            <w:tcW w:w="930" w:type="dxa"/>
          </w:tcPr>
          <w:p w:rsidR="00DC4F26" w:rsidRDefault="00DC4F26">
            <w:pPr>
              <w:pStyle w:val="ConsPlusNormal"/>
            </w:pPr>
          </w:p>
        </w:tc>
      </w:tr>
    </w:tbl>
    <w:p w:rsidR="00DC4F26" w:rsidRDefault="00DC4F26">
      <w:pPr>
        <w:sectPr w:rsidR="00DC4F26">
          <w:pgSz w:w="16838" w:h="11905" w:orient="landscape"/>
          <w:pgMar w:top="1701" w:right="1134" w:bottom="850" w:left="1134" w:header="0" w:footer="0" w:gutter="0"/>
          <w:cols w:space="720"/>
        </w:sectPr>
      </w:pPr>
    </w:p>
    <w:p w:rsidR="00DC4F26" w:rsidRDefault="00DC4F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340"/>
        <w:gridCol w:w="3912"/>
      </w:tblGrid>
      <w:tr w:rsidR="00DC4F26">
        <w:tc>
          <w:tcPr>
            <w:tcW w:w="3061" w:type="dxa"/>
            <w:tcBorders>
              <w:top w:val="nil"/>
              <w:left w:val="nil"/>
              <w:bottom w:val="nil"/>
              <w:right w:val="nil"/>
            </w:tcBorders>
          </w:tcPr>
          <w:p w:rsidR="00DC4F26" w:rsidRDefault="00DC4F26">
            <w:pPr>
              <w:pStyle w:val="ConsPlusNormal"/>
            </w:pPr>
            <w:r>
              <w:t>Руководитель организатора азартных игр</w:t>
            </w:r>
          </w:p>
        </w:tc>
        <w:tc>
          <w:tcPr>
            <w:tcW w:w="1757" w:type="dxa"/>
            <w:tcBorders>
              <w:top w:val="nil"/>
              <w:left w:val="nil"/>
              <w:bottom w:val="single" w:sz="4" w:space="0" w:color="auto"/>
              <w:right w:val="nil"/>
            </w:tcBorders>
            <w:vAlign w:val="bottom"/>
          </w:tcPr>
          <w:p w:rsidR="00DC4F26" w:rsidRDefault="00DC4F26">
            <w:pPr>
              <w:pStyle w:val="ConsPlusNormal"/>
            </w:pPr>
          </w:p>
        </w:tc>
        <w:tc>
          <w:tcPr>
            <w:tcW w:w="340" w:type="dxa"/>
            <w:tcBorders>
              <w:top w:val="nil"/>
              <w:left w:val="nil"/>
              <w:bottom w:val="nil"/>
              <w:right w:val="nil"/>
            </w:tcBorders>
          </w:tcPr>
          <w:p w:rsidR="00DC4F26" w:rsidRDefault="00DC4F26">
            <w:pPr>
              <w:pStyle w:val="ConsPlusNormal"/>
            </w:pPr>
          </w:p>
        </w:tc>
        <w:tc>
          <w:tcPr>
            <w:tcW w:w="3912" w:type="dxa"/>
            <w:tcBorders>
              <w:top w:val="nil"/>
              <w:left w:val="nil"/>
              <w:bottom w:val="single" w:sz="4" w:space="0" w:color="auto"/>
              <w:right w:val="nil"/>
            </w:tcBorders>
            <w:vAlign w:val="bottom"/>
          </w:tcPr>
          <w:p w:rsidR="00DC4F26" w:rsidRDefault="00DC4F26">
            <w:pPr>
              <w:pStyle w:val="ConsPlusNormal"/>
            </w:pPr>
          </w:p>
        </w:tc>
      </w:tr>
      <w:tr w:rsidR="00DC4F26">
        <w:tc>
          <w:tcPr>
            <w:tcW w:w="3061" w:type="dxa"/>
            <w:tcBorders>
              <w:top w:val="nil"/>
              <w:left w:val="nil"/>
              <w:bottom w:val="nil"/>
              <w:right w:val="nil"/>
            </w:tcBorders>
          </w:tcPr>
          <w:p w:rsidR="00DC4F26" w:rsidRDefault="00DC4F26">
            <w:pPr>
              <w:pStyle w:val="ConsPlusNormal"/>
            </w:pPr>
          </w:p>
        </w:tc>
        <w:tc>
          <w:tcPr>
            <w:tcW w:w="1757" w:type="dxa"/>
            <w:tcBorders>
              <w:top w:val="single" w:sz="4" w:space="0" w:color="auto"/>
              <w:left w:val="nil"/>
              <w:bottom w:val="nil"/>
              <w:right w:val="nil"/>
            </w:tcBorders>
          </w:tcPr>
          <w:p w:rsidR="00DC4F26" w:rsidRDefault="00DC4F26">
            <w:pPr>
              <w:pStyle w:val="ConsPlusNormal"/>
              <w:jc w:val="center"/>
            </w:pPr>
            <w:r>
              <w:t>(подпись)</w:t>
            </w:r>
          </w:p>
        </w:tc>
        <w:tc>
          <w:tcPr>
            <w:tcW w:w="340" w:type="dxa"/>
            <w:tcBorders>
              <w:top w:val="nil"/>
              <w:left w:val="nil"/>
              <w:bottom w:val="nil"/>
              <w:right w:val="nil"/>
            </w:tcBorders>
          </w:tcPr>
          <w:p w:rsidR="00DC4F26" w:rsidRDefault="00DC4F26">
            <w:pPr>
              <w:pStyle w:val="ConsPlusNormal"/>
            </w:pPr>
          </w:p>
        </w:tc>
        <w:tc>
          <w:tcPr>
            <w:tcW w:w="3912" w:type="dxa"/>
            <w:tcBorders>
              <w:top w:val="single" w:sz="4" w:space="0" w:color="auto"/>
              <w:left w:val="nil"/>
              <w:bottom w:val="nil"/>
              <w:right w:val="nil"/>
            </w:tcBorders>
          </w:tcPr>
          <w:p w:rsidR="00DC4F26" w:rsidRDefault="00DC4F26">
            <w:pPr>
              <w:pStyle w:val="ConsPlusNormal"/>
              <w:jc w:val="center"/>
            </w:pPr>
            <w:proofErr w:type="gramStart"/>
            <w:r>
              <w:t>(фамилия, имя, отчество (при наличии)</w:t>
            </w:r>
            <w:proofErr w:type="gramEnd"/>
          </w:p>
        </w:tc>
      </w:tr>
      <w:tr w:rsidR="00DC4F26">
        <w:tc>
          <w:tcPr>
            <w:tcW w:w="9070" w:type="dxa"/>
            <w:gridSpan w:val="4"/>
            <w:tcBorders>
              <w:top w:val="nil"/>
              <w:left w:val="nil"/>
              <w:bottom w:val="nil"/>
              <w:right w:val="nil"/>
            </w:tcBorders>
          </w:tcPr>
          <w:p w:rsidR="00DC4F26" w:rsidRDefault="00DC4F26">
            <w:pPr>
              <w:pStyle w:val="ConsPlusNormal"/>
              <w:jc w:val="center"/>
            </w:pPr>
            <w:r>
              <w:t>М.П. (при наличии)</w:t>
            </w:r>
          </w:p>
        </w:tc>
      </w:tr>
    </w:tbl>
    <w:p w:rsidR="00DC4F26" w:rsidRDefault="00DC4F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57"/>
        <w:gridCol w:w="340"/>
        <w:gridCol w:w="3912"/>
      </w:tblGrid>
      <w:tr w:rsidR="00DC4F26">
        <w:tc>
          <w:tcPr>
            <w:tcW w:w="3061" w:type="dxa"/>
            <w:tcBorders>
              <w:top w:val="nil"/>
              <w:left w:val="nil"/>
              <w:bottom w:val="nil"/>
              <w:right w:val="nil"/>
            </w:tcBorders>
          </w:tcPr>
          <w:p w:rsidR="00DC4F26" w:rsidRDefault="00DC4F26">
            <w:pPr>
              <w:pStyle w:val="ConsPlusNormal"/>
            </w:pPr>
            <w:r>
              <w:t>Главный бухгалтер</w:t>
            </w:r>
          </w:p>
        </w:tc>
        <w:tc>
          <w:tcPr>
            <w:tcW w:w="1757" w:type="dxa"/>
            <w:tcBorders>
              <w:top w:val="nil"/>
              <w:left w:val="nil"/>
              <w:bottom w:val="single" w:sz="4" w:space="0" w:color="auto"/>
              <w:right w:val="nil"/>
            </w:tcBorders>
            <w:vAlign w:val="bottom"/>
          </w:tcPr>
          <w:p w:rsidR="00DC4F26" w:rsidRDefault="00DC4F26">
            <w:pPr>
              <w:pStyle w:val="ConsPlusNormal"/>
            </w:pPr>
          </w:p>
        </w:tc>
        <w:tc>
          <w:tcPr>
            <w:tcW w:w="340" w:type="dxa"/>
            <w:tcBorders>
              <w:top w:val="nil"/>
              <w:left w:val="nil"/>
              <w:bottom w:val="nil"/>
              <w:right w:val="nil"/>
            </w:tcBorders>
          </w:tcPr>
          <w:p w:rsidR="00DC4F26" w:rsidRDefault="00DC4F26">
            <w:pPr>
              <w:pStyle w:val="ConsPlusNormal"/>
            </w:pPr>
          </w:p>
        </w:tc>
        <w:tc>
          <w:tcPr>
            <w:tcW w:w="3912" w:type="dxa"/>
            <w:tcBorders>
              <w:top w:val="nil"/>
              <w:left w:val="nil"/>
              <w:bottom w:val="single" w:sz="4" w:space="0" w:color="auto"/>
              <w:right w:val="nil"/>
            </w:tcBorders>
            <w:vAlign w:val="bottom"/>
          </w:tcPr>
          <w:p w:rsidR="00DC4F26" w:rsidRDefault="00DC4F26">
            <w:pPr>
              <w:pStyle w:val="ConsPlusNormal"/>
            </w:pPr>
          </w:p>
        </w:tc>
      </w:tr>
      <w:tr w:rsidR="00DC4F26">
        <w:tc>
          <w:tcPr>
            <w:tcW w:w="3061" w:type="dxa"/>
            <w:tcBorders>
              <w:top w:val="nil"/>
              <w:left w:val="nil"/>
              <w:bottom w:val="nil"/>
              <w:right w:val="nil"/>
            </w:tcBorders>
          </w:tcPr>
          <w:p w:rsidR="00DC4F26" w:rsidRDefault="00DC4F26">
            <w:pPr>
              <w:pStyle w:val="ConsPlusNormal"/>
            </w:pPr>
          </w:p>
        </w:tc>
        <w:tc>
          <w:tcPr>
            <w:tcW w:w="1757" w:type="dxa"/>
            <w:tcBorders>
              <w:top w:val="single" w:sz="4" w:space="0" w:color="auto"/>
              <w:left w:val="nil"/>
              <w:bottom w:val="nil"/>
              <w:right w:val="nil"/>
            </w:tcBorders>
          </w:tcPr>
          <w:p w:rsidR="00DC4F26" w:rsidRDefault="00DC4F26">
            <w:pPr>
              <w:pStyle w:val="ConsPlusNormal"/>
              <w:jc w:val="center"/>
            </w:pPr>
            <w:r>
              <w:t>(подпись)</w:t>
            </w:r>
          </w:p>
        </w:tc>
        <w:tc>
          <w:tcPr>
            <w:tcW w:w="340" w:type="dxa"/>
            <w:tcBorders>
              <w:top w:val="nil"/>
              <w:left w:val="nil"/>
              <w:bottom w:val="nil"/>
              <w:right w:val="nil"/>
            </w:tcBorders>
          </w:tcPr>
          <w:p w:rsidR="00DC4F26" w:rsidRDefault="00DC4F26">
            <w:pPr>
              <w:pStyle w:val="ConsPlusNormal"/>
            </w:pPr>
          </w:p>
        </w:tc>
        <w:tc>
          <w:tcPr>
            <w:tcW w:w="3912" w:type="dxa"/>
            <w:tcBorders>
              <w:top w:val="single" w:sz="4" w:space="0" w:color="auto"/>
              <w:left w:val="nil"/>
              <w:bottom w:val="nil"/>
              <w:right w:val="nil"/>
            </w:tcBorders>
          </w:tcPr>
          <w:p w:rsidR="00DC4F26" w:rsidRDefault="00DC4F26">
            <w:pPr>
              <w:pStyle w:val="ConsPlusNormal"/>
              <w:jc w:val="center"/>
            </w:pPr>
            <w:proofErr w:type="gramStart"/>
            <w:r>
              <w:t>(фамилия, имя, отчество (при наличии)</w:t>
            </w:r>
            <w:proofErr w:type="gramEnd"/>
          </w:p>
        </w:tc>
      </w:tr>
      <w:tr w:rsidR="00DC4F26">
        <w:tc>
          <w:tcPr>
            <w:tcW w:w="9070" w:type="dxa"/>
            <w:gridSpan w:val="4"/>
            <w:tcBorders>
              <w:top w:val="nil"/>
              <w:left w:val="nil"/>
              <w:bottom w:val="single" w:sz="4" w:space="0" w:color="auto"/>
              <w:right w:val="nil"/>
            </w:tcBorders>
          </w:tcPr>
          <w:p w:rsidR="00DC4F26" w:rsidRDefault="00DC4F26">
            <w:pPr>
              <w:pStyle w:val="ConsPlusNormal"/>
            </w:pPr>
          </w:p>
        </w:tc>
      </w:tr>
      <w:tr w:rsidR="00DC4F26">
        <w:tblPrEx>
          <w:tblBorders>
            <w:insideH w:val="single" w:sz="4" w:space="0" w:color="auto"/>
          </w:tblBorders>
        </w:tblPrEx>
        <w:tc>
          <w:tcPr>
            <w:tcW w:w="9070" w:type="dxa"/>
            <w:gridSpan w:val="4"/>
            <w:tcBorders>
              <w:top w:val="single" w:sz="4" w:space="0" w:color="auto"/>
              <w:left w:val="nil"/>
              <w:bottom w:val="nil"/>
              <w:right w:val="nil"/>
            </w:tcBorders>
          </w:tcPr>
          <w:p w:rsidR="00DC4F26" w:rsidRDefault="00DC4F26">
            <w:pPr>
              <w:pStyle w:val="ConsPlusNormal"/>
              <w:jc w:val="center"/>
            </w:pPr>
            <w:r>
              <w:t>(фамилия, имя, отчество (при наличии) исполнителя, номер контактного телефона)</w:t>
            </w:r>
          </w:p>
        </w:tc>
      </w:tr>
    </w:tbl>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right"/>
        <w:outlineLvl w:val="1"/>
      </w:pPr>
      <w:r>
        <w:t>Приложение N 2</w:t>
      </w:r>
    </w:p>
    <w:p w:rsidR="00DC4F26" w:rsidRDefault="00DC4F26">
      <w:pPr>
        <w:pStyle w:val="ConsPlusNormal"/>
        <w:jc w:val="right"/>
      </w:pPr>
      <w:r>
        <w:t>к Правилам представления организатором</w:t>
      </w:r>
    </w:p>
    <w:p w:rsidR="00DC4F26" w:rsidRDefault="00DC4F26">
      <w:pPr>
        <w:pStyle w:val="ConsPlusNormal"/>
        <w:jc w:val="right"/>
      </w:pPr>
      <w:r>
        <w:t>азартных игр сведений, необходимых</w:t>
      </w:r>
    </w:p>
    <w:p w:rsidR="00DC4F26" w:rsidRDefault="00DC4F26">
      <w:pPr>
        <w:pStyle w:val="ConsPlusNormal"/>
        <w:jc w:val="right"/>
      </w:pPr>
      <w:r>
        <w:t>для осуществления государственного</w:t>
      </w:r>
    </w:p>
    <w:p w:rsidR="00DC4F26" w:rsidRDefault="00DC4F26">
      <w:pPr>
        <w:pStyle w:val="ConsPlusNormal"/>
        <w:jc w:val="right"/>
      </w:pPr>
      <w:r>
        <w:t>контроля (надзора) за организацией</w:t>
      </w:r>
    </w:p>
    <w:p w:rsidR="00DC4F26" w:rsidRDefault="00DC4F26">
      <w:pPr>
        <w:pStyle w:val="ConsPlusNormal"/>
        <w:jc w:val="right"/>
      </w:pPr>
      <w:r>
        <w:t>и проведением азартных игр</w:t>
      </w:r>
    </w:p>
    <w:p w:rsidR="00DC4F26" w:rsidRDefault="00DC4F26">
      <w:pPr>
        <w:pStyle w:val="ConsPlusNormal"/>
        <w:jc w:val="both"/>
      </w:pPr>
    </w:p>
    <w:p w:rsidR="00DC4F26" w:rsidRDefault="00DC4F26">
      <w:pPr>
        <w:pStyle w:val="ConsPlusNormal"/>
        <w:jc w:val="right"/>
      </w:pPr>
      <w:r>
        <w:t>(форма)</w:t>
      </w:r>
    </w:p>
    <w:p w:rsidR="00DC4F26" w:rsidRDefault="00DC4F26">
      <w:pPr>
        <w:pStyle w:val="ConsPlusNormal"/>
        <w:jc w:val="both"/>
      </w:pPr>
    </w:p>
    <w:p w:rsidR="00DC4F26" w:rsidRDefault="00DC4F26">
      <w:pPr>
        <w:pStyle w:val="ConsPlusNormal"/>
        <w:jc w:val="right"/>
      </w:pPr>
      <w:r>
        <w:t>Экз. N ___</w:t>
      </w:r>
    </w:p>
    <w:p w:rsidR="00DC4F26" w:rsidRDefault="00DC4F26">
      <w:pPr>
        <w:pStyle w:val="ConsPlusNormal"/>
        <w:jc w:val="both"/>
      </w:pPr>
    </w:p>
    <w:p w:rsidR="00DC4F26" w:rsidRDefault="00DC4F26">
      <w:pPr>
        <w:pStyle w:val="ConsPlusNonformat"/>
        <w:jc w:val="both"/>
      </w:pPr>
      <w:bookmarkStart w:id="6" w:name="P259"/>
      <w:bookmarkEnd w:id="6"/>
      <w:r>
        <w:t xml:space="preserve">                                ДЕКЛАРАЦИЯ</w:t>
      </w:r>
    </w:p>
    <w:p w:rsidR="00DC4F26" w:rsidRDefault="00DC4F26">
      <w:pPr>
        <w:pStyle w:val="ConsPlusNonformat"/>
        <w:jc w:val="both"/>
      </w:pPr>
      <w:r>
        <w:t xml:space="preserve">             о соответствии игрового оборудования требованиям,</w:t>
      </w:r>
    </w:p>
    <w:p w:rsidR="00DC4F26" w:rsidRDefault="00DC4F26">
      <w:pPr>
        <w:pStyle w:val="ConsPlusNonformat"/>
        <w:jc w:val="both"/>
      </w:pPr>
      <w:r>
        <w:t xml:space="preserve">                     </w:t>
      </w:r>
      <w:proofErr w:type="gramStart"/>
      <w:r>
        <w:t>предъявляемым</w:t>
      </w:r>
      <w:proofErr w:type="gramEnd"/>
      <w:r>
        <w:t xml:space="preserve"> к игровому автомату</w:t>
      </w:r>
    </w:p>
    <w:p w:rsidR="00DC4F26" w:rsidRDefault="00DC4F26">
      <w:pPr>
        <w:pStyle w:val="ConsPlusNonformat"/>
        <w:jc w:val="both"/>
      </w:pPr>
    </w:p>
    <w:p w:rsidR="00DC4F26" w:rsidRDefault="00DC4F26">
      <w:pPr>
        <w:pStyle w:val="ConsPlusNonformat"/>
        <w:jc w:val="both"/>
      </w:pPr>
      <w:r>
        <w:t xml:space="preserve">    1. Заявитель __________________________________________________________</w:t>
      </w:r>
    </w:p>
    <w:p w:rsidR="00DC4F26" w:rsidRDefault="00DC4F26">
      <w:pPr>
        <w:pStyle w:val="ConsPlusNonformat"/>
        <w:jc w:val="both"/>
      </w:pPr>
      <w:r>
        <w:t xml:space="preserve">                         (наименование организатора азартных игр)</w:t>
      </w:r>
    </w:p>
    <w:p w:rsidR="00DC4F26" w:rsidRDefault="00DC4F26">
      <w:pPr>
        <w:pStyle w:val="ConsPlusNonformat"/>
        <w:jc w:val="both"/>
      </w:pPr>
      <w:r>
        <w:t>___________________________________________________________________________</w:t>
      </w:r>
    </w:p>
    <w:p w:rsidR="00DC4F26" w:rsidRDefault="00DC4F26">
      <w:pPr>
        <w:pStyle w:val="ConsPlusNonformat"/>
        <w:jc w:val="both"/>
      </w:pPr>
      <w:r>
        <w:t xml:space="preserve">    (ОГРН, ИНН, место нахождения и адрес организатора азартных игр)</w:t>
      </w:r>
    </w:p>
    <w:p w:rsidR="00DC4F26" w:rsidRDefault="00DC4F26">
      <w:pPr>
        <w:pStyle w:val="ConsPlusNonformat"/>
        <w:jc w:val="both"/>
      </w:pPr>
      <w:r>
        <w:t>в лице ____________________________________________________________________</w:t>
      </w:r>
    </w:p>
    <w:p w:rsidR="00DC4F26" w:rsidRDefault="00DC4F26">
      <w:pPr>
        <w:pStyle w:val="ConsPlusNonformat"/>
        <w:jc w:val="both"/>
      </w:pPr>
      <w:r>
        <w:t xml:space="preserve">           </w:t>
      </w:r>
      <w:proofErr w:type="gramStart"/>
      <w:r>
        <w:t>(должность, фамилия, имя, отчество (при наличии) руководителя</w:t>
      </w:r>
      <w:proofErr w:type="gramEnd"/>
    </w:p>
    <w:p w:rsidR="00DC4F26" w:rsidRDefault="00DC4F26">
      <w:pPr>
        <w:pStyle w:val="ConsPlusNonformat"/>
        <w:jc w:val="both"/>
      </w:pPr>
      <w:r>
        <w:t xml:space="preserve">                              или уполномоченного лица)</w:t>
      </w:r>
    </w:p>
    <w:p w:rsidR="00DC4F26" w:rsidRDefault="00DC4F26">
      <w:pPr>
        <w:pStyle w:val="ConsPlusNonformat"/>
        <w:jc w:val="both"/>
      </w:pPr>
      <w:r>
        <w:t>заявляет под свою исключительную ответственность, что  в  игровом  автомате</w:t>
      </w:r>
    </w:p>
    <w:p w:rsidR="00DC4F26" w:rsidRDefault="00DC4F26">
      <w:pPr>
        <w:pStyle w:val="ConsPlusNonformat"/>
        <w:jc w:val="both"/>
      </w:pPr>
      <w:r>
        <w:t>___________________________________________________________________________</w:t>
      </w:r>
    </w:p>
    <w:p w:rsidR="00DC4F26" w:rsidRDefault="00DC4F26">
      <w:pPr>
        <w:pStyle w:val="ConsPlusNonformat"/>
        <w:jc w:val="both"/>
      </w:pPr>
      <w:r>
        <w:t xml:space="preserve">               (наименование, изготовитель, заводской номер)</w:t>
      </w:r>
    </w:p>
    <w:p w:rsidR="00DC4F26" w:rsidRDefault="00DC4F26">
      <w:pPr>
        <w:pStyle w:val="ConsPlusNonformat"/>
        <w:jc w:val="both"/>
      </w:pPr>
      <w:r>
        <w:t>установлены  игровые  программы  с  технически заложенным средним процентом</w:t>
      </w:r>
    </w:p>
    <w:p w:rsidR="00DC4F26" w:rsidRDefault="00DC4F26">
      <w:pPr>
        <w:pStyle w:val="ConsPlusNonformat"/>
        <w:jc w:val="both"/>
      </w:pPr>
      <w:r>
        <w:t>выигрыша не ниже 90 процентов.</w:t>
      </w:r>
    </w:p>
    <w:p w:rsidR="00DC4F26" w:rsidRDefault="00DC4F26">
      <w:pPr>
        <w:pStyle w:val="ConsPlusNonformat"/>
        <w:jc w:val="both"/>
      </w:pPr>
      <w:r>
        <w:t xml:space="preserve">    2.   Фактическое  значение  технически  заложенного  среднего  процента</w:t>
      </w:r>
    </w:p>
    <w:p w:rsidR="00DC4F26" w:rsidRDefault="00DC4F26">
      <w:pPr>
        <w:pStyle w:val="ConsPlusNonformat"/>
        <w:jc w:val="both"/>
      </w:pPr>
      <w:r>
        <w:t>выигрыша в игровых программах составляет __________________________________</w:t>
      </w:r>
    </w:p>
    <w:p w:rsidR="00DC4F26" w:rsidRDefault="00DC4F26">
      <w:pPr>
        <w:pStyle w:val="ConsPlusNonformat"/>
        <w:jc w:val="both"/>
      </w:pPr>
      <w:r>
        <w:t>__________________________________________________________________________.</w:t>
      </w:r>
    </w:p>
    <w:p w:rsidR="00DC4F26" w:rsidRDefault="00DC4F26">
      <w:pPr>
        <w:pStyle w:val="ConsPlusNonformat"/>
        <w:jc w:val="both"/>
      </w:pPr>
      <w:r>
        <w:t xml:space="preserve">        (наименование и номер игровой программы, значение процента)</w:t>
      </w:r>
    </w:p>
    <w:p w:rsidR="00DC4F26" w:rsidRDefault="00DC4F26">
      <w:pPr>
        <w:pStyle w:val="ConsPlusNonformat"/>
        <w:jc w:val="both"/>
      </w:pPr>
      <w:r>
        <w:t xml:space="preserve">    3.   Декларация  заполнена  на  основании  функциональных  возможностей</w:t>
      </w:r>
    </w:p>
    <w:p w:rsidR="00DC4F26" w:rsidRDefault="00DC4F26">
      <w:pPr>
        <w:pStyle w:val="ConsPlusNonformat"/>
        <w:jc w:val="both"/>
      </w:pPr>
      <w:r>
        <w:t>игрового  оборудования,  заявленных  изготовителем,  результатов экспертизы</w:t>
      </w:r>
    </w:p>
    <w:p w:rsidR="00DC4F26" w:rsidRDefault="00DC4F26">
      <w:pPr>
        <w:pStyle w:val="ConsPlusNonformat"/>
        <w:jc w:val="both"/>
      </w:pPr>
      <w:r>
        <w:t xml:space="preserve">игровых  программ  с  целью установления отсутствия в них </w:t>
      </w:r>
      <w:proofErr w:type="spellStart"/>
      <w:r>
        <w:t>недекларированных</w:t>
      </w:r>
      <w:proofErr w:type="spellEnd"/>
    </w:p>
    <w:p w:rsidR="00DC4F26" w:rsidRDefault="00DC4F26">
      <w:pPr>
        <w:pStyle w:val="ConsPlusNonformat"/>
        <w:jc w:val="both"/>
      </w:pPr>
      <w:r>
        <w:t>возможностей, подтвержденных сертификатами ________________________________</w:t>
      </w:r>
    </w:p>
    <w:p w:rsidR="00DC4F26" w:rsidRDefault="00DC4F26">
      <w:pPr>
        <w:pStyle w:val="ConsPlusNonformat"/>
        <w:jc w:val="both"/>
      </w:pPr>
      <w:r>
        <w:t xml:space="preserve">                                                </w:t>
      </w:r>
      <w:proofErr w:type="gramStart"/>
      <w:r>
        <w:t>(наименование системы</w:t>
      </w:r>
      <w:proofErr w:type="gramEnd"/>
    </w:p>
    <w:p w:rsidR="00DC4F26" w:rsidRDefault="00DC4F26">
      <w:pPr>
        <w:pStyle w:val="ConsPlusNonformat"/>
        <w:jc w:val="both"/>
      </w:pPr>
      <w:r>
        <w:t>__________________________________________________________________________,</w:t>
      </w:r>
    </w:p>
    <w:p w:rsidR="00DC4F26" w:rsidRDefault="00DC4F26">
      <w:pPr>
        <w:pStyle w:val="ConsPlusNonformat"/>
        <w:jc w:val="both"/>
      </w:pPr>
      <w:r>
        <w:t xml:space="preserve">  сертификации, номер и дата выдачи сертификата, идентификационный номер</w:t>
      </w:r>
    </w:p>
    <w:p w:rsidR="00DC4F26" w:rsidRDefault="00DC4F26">
      <w:pPr>
        <w:pStyle w:val="ConsPlusNonformat"/>
        <w:jc w:val="both"/>
      </w:pPr>
      <w:r>
        <w:t xml:space="preserve">                            копии сертификата)</w:t>
      </w:r>
    </w:p>
    <w:p w:rsidR="00DC4F26" w:rsidRDefault="00DC4F26">
      <w:pPr>
        <w:pStyle w:val="ConsPlusNonformat"/>
        <w:jc w:val="both"/>
      </w:pPr>
      <w:r>
        <w:t>и   результатов   визуального   контроля  технически  заложенного  процента</w:t>
      </w:r>
    </w:p>
    <w:p w:rsidR="00DC4F26" w:rsidRDefault="00DC4F26">
      <w:pPr>
        <w:pStyle w:val="ConsPlusNonformat"/>
        <w:jc w:val="both"/>
      </w:pPr>
      <w:r>
        <w:t xml:space="preserve">выигрыша,  выведенного  на  экран  игрового  автомата  в  меню настройки, </w:t>
      </w:r>
      <w:proofErr w:type="gramStart"/>
      <w:r>
        <w:t>в</w:t>
      </w:r>
      <w:proofErr w:type="gramEnd"/>
    </w:p>
    <w:p w:rsidR="00DC4F26" w:rsidRDefault="00DC4F26">
      <w:pPr>
        <w:pStyle w:val="ConsPlusNonformat"/>
        <w:jc w:val="both"/>
      </w:pPr>
      <w:proofErr w:type="gramStart"/>
      <w:r>
        <w:t>соответствии</w:t>
      </w:r>
      <w:proofErr w:type="gramEnd"/>
      <w:r>
        <w:t xml:space="preserve"> с технической документацией на игровой автомат.</w:t>
      </w:r>
    </w:p>
    <w:p w:rsidR="00DC4F26" w:rsidRDefault="00DC4F26">
      <w:pPr>
        <w:pStyle w:val="ConsPlusNonformat"/>
        <w:jc w:val="both"/>
      </w:pPr>
      <w:r>
        <w:t xml:space="preserve">    4. Декларация составлена на ___________ страницах.</w:t>
      </w:r>
    </w:p>
    <w:p w:rsidR="00DC4F26" w:rsidRDefault="00DC4F26">
      <w:pPr>
        <w:pStyle w:val="ConsPlusNonformat"/>
        <w:jc w:val="both"/>
      </w:pPr>
      <w:r>
        <w:t xml:space="preserve">    5. Дата заполнения декларации ________________________________________.</w:t>
      </w:r>
    </w:p>
    <w:p w:rsidR="00DC4F26" w:rsidRDefault="00DC4F26">
      <w:pPr>
        <w:pStyle w:val="ConsPlusNonformat"/>
        <w:jc w:val="both"/>
      </w:pPr>
      <w:r>
        <w:t xml:space="preserve">                                           (число, месяц, год)</w:t>
      </w:r>
    </w:p>
    <w:p w:rsidR="00DC4F26" w:rsidRDefault="00DC4F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93"/>
        <w:gridCol w:w="1871"/>
        <w:gridCol w:w="340"/>
        <w:gridCol w:w="2942"/>
      </w:tblGrid>
      <w:tr w:rsidR="00DC4F26">
        <w:tc>
          <w:tcPr>
            <w:tcW w:w="2268" w:type="dxa"/>
            <w:tcBorders>
              <w:top w:val="nil"/>
              <w:left w:val="nil"/>
              <w:right w:val="nil"/>
            </w:tcBorders>
          </w:tcPr>
          <w:p w:rsidR="00DC4F26" w:rsidRDefault="00DC4F26">
            <w:pPr>
              <w:pStyle w:val="ConsPlusNormal"/>
            </w:pPr>
          </w:p>
        </w:tc>
        <w:tc>
          <w:tcPr>
            <w:tcW w:w="1593" w:type="dxa"/>
            <w:tcBorders>
              <w:top w:val="nil"/>
              <w:left w:val="nil"/>
              <w:bottom w:val="nil"/>
              <w:right w:val="nil"/>
            </w:tcBorders>
          </w:tcPr>
          <w:p w:rsidR="00DC4F26" w:rsidRDefault="00DC4F26">
            <w:pPr>
              <w:pStyle w:val="ConsPlusNormal"/>
              <w:jc w:val="center"/>
            </w:pPr>
            <w:r>
              <w:t>М.П. (при наличии)</w:t>
            </w:r>
          </w:p>
        </w:tc>
        <w:tc>
          <w:tcPr>
            <w:tcW w:w="1871" w:type="dxa"/>
            <w:tcBorders>
              <w:top w:val="nil"/>
              <w:left w:val="nil"/>
              <w:right w:val="nil"/>
            </w:tcBorders>
          </w:tcPr>
          <w:p w:rsidR="00DC4F26" w:rsidRDefault="00DC4F26">
            <w:pPr>
              <w:pStyle w:val="ConsPlusNormal"/>
            </w:pPr>
          </w:p>
        </w:tc>
        <w:tc>
          <w:tcPr>
            <w:tcW w:w="340" w:type="dxa"/>
            <w:tcBorders>
              <w:top w:val="nil"/>
              <w:left w:val="nil"/>
              <w:bottom w:val="nil"/>
              <w:right w:val="nil"/>
            </w:tcBorders>
          </w:tcPr>
          <w:p w:rsidR="00DC4F26" w:rsidRDefault="00DC4F26">
            <w:pPr>
              <w:pStyle w:val="ConsPlusNormal"/>
            </w:pPr>
          </w:p>
        </w:tc>
        <w:tc>
          <w:tcPr>
            <w:tcW w:w="2942" w:type="dxa"/>
            <w:tcBorders>
              <w:top w:val="nil"/>
              <w:left w:val="nil"/>
              <w:right w:val="nil"/>
            </w:tcBorders>
          </w:tcPr>
          <w:p w:rsidR="00DC4F26" w:rsidRDefault="00DC4F26">
            <w:pPr>
              <w:pStyle w:val="ConsPlusNormal"/>
            </w:pPr>
          </w:p>
        </w:tc>
      </w:tr>
      <w:tr w:rsidR="00DC4F26">
        <w:tc>
          <w:tcPr>
            <w:tcW w:w="2268" w:type="dxa"/>
            <w:tcBorders>
              <w:left w:val="nil"/>
              <w:bottom w:val="nil"/>
              <w:right w:val="nil"/>
            </w:tcBorders>
          </w:tcPr>
          <w:p w:rsidR="00DC4F26" w:rsidRDefault="00DC4F26">
            <w:pPr>
              <w:pStyle w:val="ConsPlusNormal"/>
              <w:jc w:val="center"/>
            </w:pPr>
            <w:r>
              <w:t>(должность)</w:t>
            </w:r>
          </w:p>
        </w:tc>
        <w:tc>
          <w:tcPr>
            <w:tcW w:w="1593" w:type="dxa"/>
            <w:tcBorders>
              <w:top w:val="nil"/>
              <w:left w:val="nil"/>
              <w:bottom w:val="nil"/>
              <w:right w:val="nil"/>
            </w:tcBorders>
          </w:tcPr>
          <w:p w:rsidR="00DC4F26" w:rsidRDefault="00DC4F26">
            <w:pPr>
              <w:pStyle w:val="ConsPlusNormal"/>
            </w:pPr>
          </w:p>
        </w:tc>
        <w:tc>
          <w:tcPr>
            <w:tcW w:w="1871" w:type="dxa"/>
            <w:tcBorders>
              <w:left w:val="nil"/>
              <w:bottom w:val="nil"/>
              <w:right w:val="nil"/>
            </w:tcBorders>
          </w:tcPr>
          <w:p w:rsidR="00DC4F26" w:rsidRDefault="00DC4F26">
            <w:pPr>
              <w:pStyle w:val="ConsPlusNormal"/>
              <w:jc w:val="center"/>
            </w:pPr>
            <w:r>
              <w:t>(подпись)</w:t>
            </w:r>
          </w:p>
        </w:tc>
        <w:tc>
          <w:tcPr>
            <w:tcW w:w="340" w:type="dxa"/>
            <w:tcBorders>
              <w:top w:val="nil"/>
              <w:left w:val="nil"/>
              <w:bottom w:val="nil"/>
              <w:right w:val="nil"/>
            </w:tcBorders>
          </w:tcPr>
          <w:p w:rsidR="00DC4F26" w:rsidRDefault="00DC4F26">
            <w:pPr>
              <w:pStyle w:val="ConsPlusNormal"/>
            </w:pPr>
          </w:p>
        </w:tc>
        <w:tc>
          <w:tcPr>
            <w:tcW w:w="2942" w:type="dxa"/>
            <w:tcBorders>
              <w:left w:val="nil"/>
              <w:bottom w:val="nil"/>
              <w:right w:val="nil"/>
            </w:tcBorders>
          </w:tcPr>
          <w:p w:rsidR="00DC4F26" w:rsidRDefault="00DC4F26">
            <w:pPr>
              <w:pStyle w:val="ConsPlusNormal"/>
              <w:jc w:val="center"/>
            </w:pPr>
            <w:proofErr w:type="gramStart"/>
            <w:r>
              <w:t>(фамилия, имя, отчество (при наличии)</w:t>
            </w:r>
            <w:proofErr w:type="gramEnd"/>
          </w:p>
        </w:tc>
      </w:tr>
    </w:tbl>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both"/>
      </w:pPr>
    </w:p>
    <w:p w:rsidR="00DC4F26" w:rsidRDefault="00DC4F26">
      <w:pPr>
        <w:pStyle w:val="ConsPlusNormal"/>
        <w:jc w:val="right"/>
        <w:outlineLvl w:val="1"/>
      </w:pPr>
      <w:r>
        <w:t>Приложение N 3</w:t>
      </w:r>
    </w:p>
    <w:p w:rsidR="00DC4F26" w:rsidRDefault="00DC4F26">
      <w:pPr>
        <w:pStyle w:val="ConsPlusNormal"/>
        <w:jc w:val="right"/>
      </w:pPr>
      <w:r>
        <w:t>к Правилам представления организатором</w:t>
      </w:r>
    </w:p>
    <w:p w:rsidR="00DC4F26" w:rsidRDefault="00DC4F26">
      <w:pPr>
        <w:pStyle w:val="ConsPlusNormal"/>
        <w:jc w:val="right"/>
      </w:pPr>
      <w:r>
        <w:t>азартных игр сведений, необходимых</w:t>
      </w:r>
    </w:p>
    <w:p w:rsidR="00DC4F26" w:rsidRDefault="00DC4F26">
      <w:pPr>
        <w:pStyle w:val="ConsPlusNormal"/>
        <w:jc w:val="right"/>
      </w:pPr>
      <w:r>
        <w:t>для осуществления государственного</w:t>
      </w:r>
    </w:p>
    <w:p w:rsidR="00DC4F26" w:rsidRDefault="00DC4F26">
      <w:pPr>
        <w:pStyle w:val="ConsPlusNormal"/>
        <w:jc w:val="right"/>
      </w:pPr>
      <w:r>
        <w:t>контроля (надзора) за организацией</w:t>
      </w:r>
    </w:p>
    <w:p w:rsidR="00DC4F26" w:rsidRDefault="00DC4F26">
      <w:pPr>
        <w:pStyle w:val="ConsPlusNormal"/>
        <w:jc w:val="right"/>
      </w:pPr>
      <w:r>
        <w:t>и проведением азартных игр</w:t>
      </w:r>
    </w:p>
    <w:p w:rsidR="00DC4F26" w:rsidRDefault="00DC4F26">
      <w:pPr>
        <w:pStyle w:val="ConsPlusNormal"/>
        <w:jc w:val="both"/>
      </w:pPr>
    </w:p>
    <w:p w:rsidR="00DC4F26" w:rsidRDefault="00DC4F26">
      <w:pPr>
        <w:pStyle w:val="ConsPlusNormal"/>
        <w:jc w:val="right"/>
      </w:pPr>
      <w:r>
        <w:t>(форма)</w:t>
      </w:r>
    </w:p>
    <w:p w:rsidR="00DC4F26" w:rsidRDefault="00DC4F26">
      <w:pPr>
        <w:pStyle w:val="ConsPlusNormal"/>
        <w:jc w:val="both"/>
      </w:pPr>
    </w:p>
    <w:p w:rsidR="00DC4F26" w:rsidRDefault="00DC4F26">
      <w:pPr>
        <w:pStyle w:val="ConsPlusNonformat"/>
        <w:jc w:val="both"/>
      </w:pPr>
      <w:bookmarkStart w:id="7" w:name="P318"/>
      <w:bookmarkEnd w:id="7"/>
      <w:r>
        <w:t xml:space="preserve">                                ИНФОРМАЦИЯ</w:t>
      </w:r>
    </w:p>
    <w:p w:rsidR="00DC4F26" w:rsidRDefault="00DC4F26">
      <w:pPr>
        <w:pStyle w:val="ConsPlusNonformat"/>
        <w:jc w:val="both"/>
      </w:pPr>
      <w:r>
        <w:t xml:space="preserve">              о выигрышах, выплаченных или подлежащих выплате</w:t>
      </w:r>
    </w:p>
    <w:p w:rsidR="00DC4F26" w:rsidRDefault="00DC4F26">
      <w:pPr>
        <w:pStyle w:val="ConsPlusNonformat"/>
        <w:jc w:val="both"/>
      </w:pPr>
      <w:r>
        <w:t xml:space="preserve">        по результатам пари, заключенных </w:t>
      </w:r>
      <w:proofErr w:type="gramStart"/>
      <w:r>
        <w:t>на</w:t>
      </w:r>
      <w:proofErr w:type="gramEnd"/>
      <w:r>
        <w:t xml:space="preserve"> официальные спортивные</w:t>
      </w:r>
    </w:p>
    <w:p w:rsidR="00DC4F26" w:rsidRDefault="00DC4F26">
      <w:pPr>
        <w:pStyle w:val="ConsPlusNonformat"/>
        <w:jc w:val="both"/>
      </w:pPr>
      <w:r>
        <w:t xml:space="preserve">             соревнования, завершившиеся с наименее </w:t>
      </w:r>
      <w:proofErr w:type="gramStart"/>
      <w:r>
        <w:t>вероятным</w:t>
      </w:r>
      <w:proofErr w:type="gramEnd"/>
    </w:p>
    <w:p w:rsidR="00DC4F26" w:rsidRDefault="00DC4F26">
      <w:pPr>
        <w:pStyle w:val="ConsPlusNonformat"/>
        <w:jc w:val="both"/>
      </w:pPr>
      <w:r>
        <w:t xml:space="preserve">                          результатом или исходом</w:t>
      </w:r>
    </w:p>
    <w:p w:rsidR="00DC4F26" w:rsidRDefault="00DC4F26">
      <w:pPr>
        <w:pStyle w:val="ConsPlusNonformat"/>
        <w:jc w:val="both"/>
      </w:pPr>
    </w:p>
    <w:p w:rsidR="00DC4F26" w:rsidRDefault="00DC4F26">
      <w:pPr>
        <w:pStyle w:val="ConsPlusNonformat"/>
        <w:jc w:val="both"/>
      </w:pPr>
      <w:r>
        <w:t>Организатор азартных игр __________________________________________________</w:t>
      </w:r>
    </w:p>
    <w:p w:rsidR="00DC4F26" w:rsidRDefault="00DC4F26">
      <w:pPr>
        <w:pStyle w:val="ConsPlusNonformat"/>
        <w:jc w:val="both"/>
      </w:pPr>
      <w:r>
        <w:t xml:space="preserve">                                    (наименование, ОГРН, ИНН)</w:t>
      </w:r>
    </w:p>
    <w:p w:rsidR="00DC4F26" w:rsidRDefault="00DC4F26">
      <w:pPr>
        <w:pStyle w:val="ConsPlusNonformat"/>
        <w:jc w:val="both"/>
      </w:pPr>
      <w:r>
        <w:t>Место нахождения и адрес организатора азартных игр ________________________</w:t>
      </w:r>
    </w:p>
    <w:p w:rsidR="00DC4F26" w:rsidRDefault="00DC4F26">
      <w:pPr>
        <w:pStyle w:val="ConsPlusNonformat"/>
        <w:jc w:val="both"/>
      </w:pPr>
      <w:r>
        <w:t>___________________________________________________________________________</w:t>
      </w:r>
    </w:p>
    <w:p w:rsidR="00DC4F26" w:rsidRDefault="00DC4F26">
      <w:pPr>
        <w:pStyle w:val="ConsPlusNonformat"/>
        <w:jc w:val="both"/>
      </w:pPr>
      <w:r>
        <w:t xml:space="preserve">Лицензия на осуществление деятельности по организации и проведению </w:t>
      </w:r>
      <w:proofErr w:type="gramStart"/>
      <w:r>
        <w:t>азартных</w:t>
      </w:r>
      <w:proofErr w:type="gramEnd"/>
    </w:p>
    <w:p w:rsidR="00DC4F26" w:rsidRDefault="00DC4F26">
      <w:pPr>
        <w:pStyle w:val="ConsPlusNonformat"/>
        <w:jc w:val="both"/>
      </w:pPr>
      <w:r>
        <w:t>игр  в  букмекерской конторе (тотализаторе) или разрешение на осуществление</w:t>
      </w:r>
    </w:p>
    <w:p w:rsidR="00DC4F26" w:rsidRDefault="00DC4F26">
      <w:pPr>
        <w:pStyle w:val="ConsPlusNonformat"/>
        <w:jc w:val="both"/>
      </w:pPr>
      <w:r>
        <w:t>деятельности по организации  и  проведению  азартных  игр  в  игорной  зоне</w:t>
      </w:r>
    </w:p>
    <w:p w:rsidR="00DC4F26" w:rsidRDefault="00DC4F26">
      <w:pPr>
        <w:pStyle w:val="ConsPlusNonformat"/>
        <w:jc w:val="both"/>
      </w:pPr>
      <w:r>
        <w:t>___________________________________________________________________________</w:t>
      </w:r>
    </w:p>
    <w:p w:rsidR="00DC4F26" w:rsidRDefault="00DC4F26">
      <w:pPr>
        <w:pStyle w:val="ConsPlusNonformat"/>
        <w:jc w:val="both"/>
      </w:pPr>
      <w:r>
        <w:t xml:space="preserve">                           (номер и дата выдачи)</w:t>
      </w:r>
    </w:p>
    <w:p w:rsidR="00DC4F26" w:rsidRDefault="00DC4F26">
      <w:pPr>
        <w:pStyle w:val="ConsPlusNormal"/>
        <w:jc w:val="both"/>
      </w:pPr>
    </w:p>
    <w:p w:rsidR="00DC4F26" w:rsidRDefault="00DC4F26">
      <w:pPr>
        <w:sectPr w:rsidR="00DC4F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1979"/>
        <w:gridCol w:w="870"/>
        <w:gridCol w:w="1080"/>
        <w:gridCol w:w="1215"/>
        <w:gridCol w:w="1035"/>
        <w:gridCol w:w="2505"/>
        <w:gridCol w:w="2775"/>
      </w:tblGrid>
      <w:tr w:rsidR="00DC4F26">
        <w:tc>
          <w:tcPr>
            <w:tcW w:w="601" w:type="dxa"/>
          </w:tcPr>
          <w:p w:rsidR="00DC4F26" w:rsidRDefault="00DC4F26">
            <w:pPr>
              <w:pStyle w:val="ConsPlusNormal"/>
            </w:pPr>
          </w:p>
        </w:tc>
        <w:tc>
          <w:tcPr>
            <w:tcW w:w="1979" w:type="dxa"/>
          </w:tcPr>
          <w:p w:rsidR="00DC4F26" w:rsidRDefault="00DC4F26">
            <w:pPr>
              <w:pStyle w:val="ConsPlusNormal"/>
              <w:jc w:val="center"/>
            </w:pPr>
            <w:r>
              <w:t>Наименование официального спортивного соревнования и дата его проведения</w:t>
            </w:r>
          </w:p>
        </w:tc>
        <w:tc>
          <w:tcPr>
            <w:tcW w:w="870" w:type="dxa"/>
          </w:tcPr>
          <w:p w:rsidR="00DC4F26" w:rsidRDefault="00DC4F26">
            <w:pPr>
              <w:pStyle w:val="ConsPlusNormal"/>
              <w:jc w:val="center"/>
            </w:pPr>
            <w:r>
              <w:t>Размер выигрыша</w:t>
            </w:r>
          </w:p>
        </w:tc>
        <w:tc>
          <w:tcPr>
            <w:tcW w:w="1080" w:type="dxa"/>
          </w:tcPr>
          <w:p w:rsidR="00DC4F26" w:rsidRDefault="00DC4F26">
            <w:pPr>
              <w:pStyle w:val="ConsPlusNormal"/>
              <w:jc w:val="center"/>
            </w:pPr>
            <w:r>
              <w:t>Дата выплаты выигрыша</w:t>
            </w:r>
          </w:p>
        </w:tc>
        <w:tc>
          <w:tcPr>
            <w:tcW w:w="1215" w:type="dxa"/>
          </w:tcPr>
          <w:p w:rsidR="00DC4F26" w:rsidRDefault="00DC4F26">
            <w:pPr>
              <w:pStyle w:val="ConsPlusNormal"/>
              <w:jc w:val="center"/>
            </w:pPr>
            <w:r>
              <w:t>Дата приема ставки, интерактивной ставки</w:t>
            </w:r>
          </w:p>
        </w:tc>
        <w:tc>
          <w:tcPr>
            <w:tcW w:w="1035" w:type="dxa"/>
          </w:tcPr>
          <w:p w:rsidR="00DC4F26" w:rsidRDefault="00DC4F26">
            <w:pPr>
              <w:pStyle w:val="ConsPlusNormal"/>
              <w:jc w:val="center"/>
            </w:pPr>
            <w:r>
              <w:t>Размер ставки, интерактивной ставки</w:t>
            </w:r>
          </w:p>
        </w:tc>
        <w:tc>
          <w:tcPr>
            <w:tcW w:w="2505" w:type="dxa"/>
          </w:tcPr>
          <w:p w:rsidR="00DC4F26" w:rsidRDefault="00DC4F26">
            <w:pPr>
              <w:pStyle w:val="ConsPlusNormal"/>
              <w:jc w:val="center"/>
            </w:pPr>
            <w:r>
              <w:t>Фамилия, имя, отчество (при наличии) участника азартных игр, передавшего ставку, интерактивную ставку</w:t>
            </w:r>
          </w:p>
        </w:tc>
        <w:tc>
          <w:tcPr>
            <w:tcW w:w="2775" w:type="dxa"/>
          </w:tcPr>
          <w:p w:rsidR="00DC4F26" w:rsidRDefault="00DC4F26">
            <w:pPr>
              <w:pStyle w:val="ConsPlusNormal"/>
              <w:jc w:val="center"/>
            </w:pPr>
            <w:proofErr w:type="gramStart"/>
            <w:r>
              <w:t>Данные документа, удостоверяющего личность (вид, серия, номер, дата выдачи, наименование органа, выдавшего документ)</w:t>
            </w:r>
            <w:proofErr w:type="gramEnd"/>
          </w:p>
        </w:tc>
      </w:tr>
      <w:tr w:rsidR="00DC4F26">
        <w:tc>
          <w:tcPr>
            <w:tcW w:w="601" w:type="dxa"/>
          </w:tcPr>
          <w:p w:rsidR="00DC4F26" w:rsidRDefault="00DC4F26">
            <w:pPr>
              <w:pStyle w:val="ConsPlusNormal"/>
              <w:jc w:val="center"/>
            </w:pPr>
            <w:r>
              <w:t>1</w:t>
            </w:r>
          </w:p>
        </w:tc>
        <w:tc>
          <w:tcPr>
            <w:tcW w:w="1979" w:type="dxa"/>
          </w:tcPr>
          <w:p w:rsidR="00DC4F26" w:rsidRDefault="00DC4F26">
            <w:pPr>
              <w:pStyle w:val="ConsPlusNormal"/>
              <w:jc w:val="center"/>
            </w:pPr>
            <w:r>
              <w:t>2</w:t>
            </w:r>
          </w:p>
        </w:tc>
        <w:tc>
          <w:tcPr>
            <w:tcW w:w="870" w:type="dxa"/>
          </w:tcPr>
          <w:p w:rsidR="00DC4F26" w:rsidRDefault="00DC4F26">
            <w:pPr>
              <w:pStyle w:val="ConsPlusNormal"/>
              <w:jc w:val="center"/>
            </w:pPr>
            <w:r>
              <w:t>3</w:t>
            </w:r>
          </w:p>
        </w:tc>
        <w:tc>
          <w:tcPr>
            <w:tcW w:w="1080" w:type="dxa"/>
          </w:tcPr>
          <w:p w:rsidR="00DC4F26" w:rsidRDefault="00DC4F26">
            <w:pPr>
              <w:pStyle w:val="ConsPlusNormal"/>
              <w:jc w:val="center"/>
            </w:pPr>
            <w:r>
              <w:t>4</w:t>
            </w:r>
          </w:p>
        </w:tc>
        <w:tc>
          <w:tcPr>
            <w:tcW w:w="1215" w:type="dxa"/>
          </w:tcPr>
          <w:p w:rsidR="00DC4F26" w:rsidRDefault="00DC4F26">
            <w:pPr>
              <w:pStyle w:val="ConsPlusNormal"/>
              <w:jc w:val="center"/>
            </w:pPr>
            <w:r>
              <w:t>5</w:t>
            </w:r>
          </w:p>
        </w:tc>
        <w:tc>
          <w:tcPr>
            <w:tcW w:w="1035" w:type="dxa"/>
          </w:tcPr>
          <w:p w:rsidR="00DC4F26" w:rsidRDefault="00DC4F26">
            <w:pPr>
              <w:pStyle w:val="ConsPlusNormal"/>
              <w:jc w:val="center"/>
            </w:pPr>
            <w:r>
              <w:t>6</w:t>
            </w:r>
          </w:p>
        </w:tc>
        <w:tc>
          <w:tcPr>
            <w:tcW w:w="2505" w:type="dxa"/>
          </w:tcPr>
          <w:p w:rsidR="00DC4F26" w:rsidRDefault="00DC4F26">
            <w:pPr>
              <w:pStyle w:val="ConsPlusNormal"/>
              <w:jc w:val="center"/>
            </w:pPr>
            <w:r>
              <w:t>7</w:t>
            </w:r>
          </w:p>
        </w:tc>
        <w:tc>
          <w:tcPr>
            <w:tcW w:w="2775" w:type="dxa"/>
          </w:tcPr>
          <w:p w:rsidR="00DC4F26" w:rsidRDefault="00DC4F26">
            <w:pPr>
              <w:pStyle w:val="ConsPlusNormal"/>
              <w:jc w:val="center"/>
            </w:pPr>
            <w:r>
              <w:t>8</w:t>
            </w:r>
          </w:p>
        </w:tc>
      </w:tr>
      <w:tr w:rsidR="00DC4F26">
        <w:tc>
          <w:tcPr>
            <w:tcW w:w="601" w:type="dxa"/>
            <w:vAlign w:val="center"/>
          </w:tcPr>
          <w:p w:rsidR="00DC4F26" w:rsidRDefault="00DC4F26">
            <w:pPr>
              <w:pStyle w:val="ConsPlusNormal"/>
            </w:pPr>
          </w:p>
        </w:tc>
        <w:tc>
          <w:tcPr>
            <w:tcW w:w="1979" w:type="dxa"/>
            <w:vAlign w:val="center"/>
          </w:tcPr>
          <w:p w:rsidR="00DC4F26" w:rsidRDefault="00DC4F26">
            <w:pPr>
              <w:pStyle w:val="ConsPlusNormal"/>
            </w:pPr>
          </w:p>
        </w:tc>
        <w:tc>
          <w:tcPr>
            <w:tcW w:w="870" w:type="dxa"/>
            <w:vAlign w:val="center"/>
          </w:tcPr>
          <w:p w:rsidR="00DC4F26" w:rsidRDefault="00DC4F26">
            <w:pPr>
              <w:pStyle w:val="ConsPlusNormal"/>
            </w:pPr>
          </w:p>
        </w:tc>
        <w:tc>
          <w:tcPr>
            <w:tcW w:w="1080" w:type="dxa"/>
            <w:vAlign w:val="center"/>
          </w:tcPr>
          <w:p w:rsidR="00DC4F26" w:rsidRDefault="00DC4F26">
            <w:pPr>
              <w:pStyle w:val="ConsPlusNormal"/>
            </w:pPr>
          </w:p>
        </w:tc>
        <w:tc>
          <w:tcPr>
            <w:tcW w:w="1215" w:type="dxa"/>
            <w:vAlign w:val="center"/>
          </w:tcPr>
          <w:p w:rsidR="00DC4F26" w:rsidRDefault="00DC4F26">
            <w:pPr>
              <w:pStyle w:val="ConsPlusNormal"/>
            </w:pPr>
          </w:p>
        </w:tc>
        <w:tc>
          <w:tcPr>
            <w:tcW w:w="1035" w:type="dxa"/>
            <w:vAlign w:val="center"/>
          </w:tcPr>
          <w:p w:rsidR="00DC4F26" w:rsidRDefault="00DC4F26">
            <w:pPr>
              <w:pStyle w:val="ConsPlusNormal"/>
            </w:pPr>
          </w:p>
        </w:tc>
        <w:tc>
          <w:tcPr>
            <w:tcW w:w="2505" w:type="dxa"/>
            <w:vAlign w:val="center"/>
          </w:tcPr>
          <w:p w:rsidR="00DC4F26" w:rsidRDefault="00DC4F26">
            <w:pPr>
              <w:pStyle w:val="ConsPlusNormal"/>
            </w:pPr>
          </w:p>
        </w:tc>
        <w:tc>
          <w:tcPr>
            <w:tcW w:w="2775" w:type="dxa"/>
            <w:vAlign w:val="center"/>
          </w:tcPr>
          <w:p w:rsidR="00DC4F26" w:rsidRDefault="00DC4F26">
            <w:pPr>
              <w:pStyle w:val="ConsPlusNormal"/>
            </w:pPr>
          </w:p>
        </w:tc>
      </w:tr>
    </w:tbl>
    <w:p w:rsidR="00DC4F26" w:rsidRDefault="00DC4F26">
      <w:pPr>
        <w:sectPr w:rsidR="00DC4F26">
          <w:pgSz w:w="16838" w:h="11905" w:orient="landscape"/>
          <w:pgMar w:top="1701" w:right="1134" w:bottom="850" w:left="1134" w:header="0" w:footer="0" w:gutter="0"/>
          <w:cols w:space="720"/>
        </w:sectPr>
      </w:pPr>
    </w:p>
    <w:p w:rsidR="00DC4F26" w:rsidRDefault="00DC4F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24"/>
        <w:gridCol w:w="340"/>
        <w:gridCol w:w="3514"/>
      </w:tblGrid>
      <w:tr w:rsidR="00DC4F26">
        <w:tc>
          <w:tcPr>
            <w:tcW w:w="2891" w:type="dxa"/>
            <w:tcBorders>
              <w:top w:val="nil"/>
              <w:left w:val="nil"/>
              <w:bottom w:val="nil"/>
              <w:right w:val="nil"/>
            </w:tcBorders>
          </w:tcPr>
          <w:p w:rsidR="00DC4F26" w:rsidRDefault="00DC4F26">
            <w:pPr>
              <w:pStyle w:val="ConsPlusNormal"/>
            </w:pPr>
            <w:r>
              <w:t>Руководитель организатора азартных игр</w:t>
            </w:r>
          </w:p>
        </w:tc>
        <w:tc>
          <w:tcPr>
            <w:tcW w:w="2324" w:type="dxa"/>
            <w:tcBorders>
              <w:top w:val="nil"/>
              <w:left w:val="nil"/>
              <w:bottom w:val="single" w:sz="4" w:space="0" w:color="auto"/>
              <w:right w:val="nil"/>
            </w:tcBorders>
            <w:vAlign w:val="bottom"/>
          </w:tcPr>
          <w:p w:rsidR="00DC4F26" w:rsidRDefault="00DC4F26">
            <w:pPr>
              <w:pStyle w:val="ConsPlusNormal"/>
            </w:pPr>
          </w:p>
        </w:tc>
        <w:tc>
          <w:tcPr>
            <w:tcW w:w="340" w:type="dxa"/>
            <w:tcBorders>
              <w:top w:val="nil"/>
              <w:left w:val="nil"/>
              <w:bottom w:val="nil"/>
              <w:right w:val="nil"/>
            </w:tcBorders>
          </w:tcPr>
          <w:p w:rsidR="00DC4F26" w:rsidRDefault="00DC4F26">
            <w:pPr>
              <w:pStyle w:val="ConsPlusNormal"/>
            </w:pPr>
          </w:p>
        </w:tc>
        <w:tc>
          <w:tcPr>
            <w:tcW w:w="3514" w:type="dxa"/>
            <w:tcBorders>
              <w:top w:val="nil"/>
              <w:left w:val="nil"/>
              <w:bottom w:val="single" w:sz="4" w:space="0" w:color="auto"/>
              <w:right w:val="nil"/>
            </w:tcBorders>
            <w:vAlign w:val="bottom"/>
          </w:tcPr>
          <w:p w:rsidR="00DC4F26" w:rsidRDefault="00DC4F26">
            <w:pPr>
              <w:pStyle w:val="ConsPlusNormal"/>
            </w:pPr>
          </w:p>
        </w:tc>
      </w:tr>
      <w:tr w:rsidR="00DC4F26">
        <w:tc>
          <w:tcPr>
            <w:tcW w:w="2891" w:type="dxa"/>
            <w:tcBorders>
              <w:top w:val="nil"/>
              <w:left w:val="nil"/>
              <w:bottom w:val="nil"/>
              <w:right w:val="nil"/>
            </w:tcBorders>
          </w:tcPr>
          <w:p w:rsidR="00DC4F26" w:rsidRDefault="00DC4F26">
            <w:pPr>
              <w:pStyle w:val="ConsPlusNormal"/>
            </w:pPr>
          </w:p>
        </w:tc>
        <w:tc>
          <w:tcPr>
            <w:tcW w:w="2324" w:type="dxa"/>
            <w:tcBorders>
              <w:top w:val="single" w:sz="4" w:space="0" w:color="auto"/>
              <w:left w:val="nil"/>
              <w:bottom w:val="nil"/>
              <w:right w:val="nil"/>
            </w:tcBorders>
          </w:tcPr>
          <w:p w:rsidR="00DC4F26" w:rsidRDefault="00DC4F26">
            <w:pPr>
              <w:pStyle w:val="ConsPlusNormal"/>
              <w:jc w:val="center"/>
            </w:pPr>
            <w:r>
              <w:t>(подпись)</w:t>
            </w:r>
          </w:p>
        </w:tc>
        <w:tc>
          <w:tcPr>
            <w:tcW w:w="340" w:type="dxa"/>
            <w:tcBorders>
              <w:top w:val="nil"/>
              <w:left w:val="nil"/>
              <w:bottom w:val="nil"/>
              <w:right w:val="nil"/>
            </w:tcBorders>
          </w:tcPr>
          <w:p w:rsidR="00DC4F26" w:rsidRDefault="00DC4F26">
            <w:pPr>
              <w:pStyle w:val="ConsPlusNormal"/>
            </w:pPr>
          </w:p>
        </w:tc>
        <w:tc>
          <w:tcPr>
            <w:tcW w:w="3514" w:type="dxa"/>
            <w:tcBorders>
              <w:top w:val="single" w:sz="4" w:space="0" w:color="auto"/>
              <w:left w:val="nil"/>
              <w:bottom w:val="nil"/>
              <w:right w:val="nil"/>
            </w:tcBorders>
          </w:tcPr>
          <w:p w:rsidR="00DC4F26" w:rsidRDefault="00DC4F26">
            <w:pPr>
              <w:pStyle w:val="ConsPlusNormal"/>
              <w:jc w:val="center"/>
            </w:pPr>
            <w:proofErr w:type="gramStart"/>
            <w:r>
              <w:t>(фамилия, имя, отчество (при наличии)</w:t>
            </w:r>
            <w:proofErr w:type="gramEnd"/>
          </w:p>
        </w:tc>
      </w:tr>
      <w:tr w:rsidR="00DC4F26">
        <w:tc>
          <w:tcPr>
            <w:tcW w:w="2891" w:type="dxa"/>
            <w:tcBorders>
              <w:top w:val="nil"/>
              <w:left w:val="nil"/>
              <w:bottom w:val="nil"/>
              <w:right w:val="nil"/>
            </w:tcBorders>
          </w:tcPr>
          <w:p w:rsidR="00DC4F26" w:rsidRDefault="00DC4F26">
            <w:pPr>
              <w:pStyle w:val="ConsPlusNormal"/>
              <w:jc w:val="center"/>
            </w:pPr>
          </w:p>
        </w:tc>
        <w:tc>
          <w:tcPr>
            <w:tcW w:w="2324" w:type="dxa"/>
            <w:tcBorders>
              <w:top w:val="nil"/>
              <w:left w:val="nil"/>
              <w:bottom w:val="nil"/>
              <w:right w:val="nil"/>
            </w:tcBorders>
          </w:tcPr>
          <w:p w:rsidR="00DC4F26" w:rsidRDefault="00DC4F26">
            <w:pPr>
              <w:pStyle w:val="ConsPlusNormal"/>
              <w:jc w:val="center"/>
            </w:pPr>
            <w:r>
              <w:t>М.П. (при наличии)</w:t>
            </w:r>
          </w:p>
        </w:tc>
        <w:tc>
          <w:tcPr>
            <w:tcW w:w="3854" w:type="dxa"/>
            <w:gridSpan w:val="2"/>
            <w:tcBorders>
              <w:top w:val="nil"/>
              <w:left w:val="nil"/>
              <w:bottom w:val="nil"/>
              <w:right w:val="nil"/>
            </w:tcBorders>
          </w:tcPr>
          <w:p w:rsidR="00DC4F26" w:rsidRDefault="00DC4F26">
            <w:pPr>
              <w:pStyle w:val="ConsPlusNormal"/>
              <w:jc w:val="both"/>
            </w:pPr>
          </w:p>
        </w:tc>
      </w:tr>
    </w:tbl>
    <w:p w:rsidR="00DC4F26" w:rsidRDefault="00DC4F26">
      <w:pPr>
        <w:pStyle w:val="ConsPlusNormal"/>
        <w:jc w:val="both"/>
      </w:pPr>
    </w:p>
    <w:p w:rsidR="00DC4F26" w:rsidRDefault="00DC4F26">
      <w:pPr>
        <w:pStyle w:val="ConsPlusNormal"/>
        <w:jc w:val="both"/>
      </w:pPr>
    </w:p>
    <w:p w:rsidR="00DC4F26" w:rsidRDefault="00DC4F26">
      <w:pPr>
        <w:pStyle w:val="ConsPlusNormal"/>
        <w:pBdr>
          <w:top w:val="single" w:sz="6" w:space="0" w:color="auto"/>
        </w:pBdr>
        <w:spacing w:before="100" w:after="100"/>
        <w:jc w:val="both"/>
        <w:rPr>
          <w:sz w:val="2"/>
          <w:szCs w:val="2"/>
        </w:rPr>
      </w:pPr>
    </w:p>
    <w:p w:rsidR="00B35FD6" w:rsidRDefault="00B35FD6"/>
    <w:sectPr w:rsidR="00B35FD6" w:rsidSect="005A4C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26"/>
    <w:rsid w:val="00B35FD6"/>
    <w:rsid w:val="00DC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4F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4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E744D2FD1EA8ED6152D4EA61BFD8BBC2B76A651E4F4726437EABCFD59DA6FAC81480388044B1FFCD2CC25E0B4A263A2E5BA6890EA9867g603G" TargetMode="External"/><Relationship Id="rId13" Type="http://schemas.openxmlformats.org/officeDocument/2006/relationships/hyperlink" Target="consultantplus://offline/ref=E9FE744D2FD1EA8ED6152D4EA61BFD8BBC2578A357E0F4726437EABCFD59DA6FAC81480388044B1CFED2CC25E0B4A263A2E5BA6890EA9867g603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9FE744D2FD1EA8ED6152D4EA61BFD8BBC2578A357E0F4726437EABCFD59DA6FAC814801810F1F4FB98C9575A6FFAE63BEF9BB6Bg80FG" TargetMode="External"/><Relationship Id="rId12" Type="http://schemas.openxmlformats.org/officeDocument/2006/relationships/hyperlink" Target="consultantplus://offline/ref=E9FE744D2FD1EA8ED6152D4EA61BFD8BBC2B76A651E4F4726437EABCFD59DA6FAC81480388044B1FFED2CC25E0B4A263A2E5BA6890EA9867g603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FE744D2FD1EA8ED6152D4EA61BFD8BBC2B74A358E6F4726437EABCFD59DA6FAC81480388044B1EFAD2CC25E0B4A263A2E5BA6890EA9867g603G" TargetMode="External"/><Relationship Id="rId1" Type="http://schemas.openxmlformats.org/officeDocument/2006/relationships/styles" Target="styles.xml"/><Relationship Id="rId6" Type="http://schemas.openxmlformats.org/officeDocument/2006/relationships/hyperlink" Target="consultantplus://offline/ref=B502F116B9CE38992ED5A70CDF6C05940F508B61369D09B9314D81F066358C207A6E88E55BCAF0B6B51F76890C4171CE73674B7BE1B87E4Af50DG" TargetMode="External"/><Relationship Id="rId11" Type="http://schemas.openxmlformats.org/officeDocument/2006/relationships/hyperlink" Target="consultantplus://offline/ref=E9FE744D2FD1EA8ED6152D4EA61BFD8BBC2B76A651E4F4726437EABCFD59DA6FAC81480388044B1FFFD2CC25E0B4A263A2E5BA6890EA9867g603G" TargetMode="External"/><Relationship Id="rId5" Type="http://schemas.openxmlformats.org/officeDocument/2006/relationships/hyperlink" Target="consultantplus://offline/ref=B502F116B9CE38992ED5A70CDF6C05940F5089643F9F09B9314D81F066358C207A6E88E55BCAF0B7B01F76890C4171CE73674B7BE1B87E4Af50DG" TargetMode="External"/><Relationship Id="rId15" Type="http://schemas.openxmlformats.org/officeDocument/2006/relationships/hyperlink" Target="consultantplus://offline/ref=E9FE744D2FD1EA8ED6152D4EA61BFD8BBC2A79A258E7F4726437EABCFD59DA6FBE81100F8906551FFCC79A74A6gE00G" TargetMode="External"/><Relationship Id="rId10" Type="http://schemas.openxmlformats.org/officeDocument/2006/relationships/hyperlink" Target="consultantplus://offline/ref=E9FE744D2FD1EA8ED6152D4EA61BFD8BBC2B74A358E6F4726437EABCFD59DA6FAC81480388044B1EFAD2CC25E0B4A263A2E5BA6890EA9867g603G" TargetMode="External"/><Relationship Id="rId4" Type="http://schemas.openxmlformats.org/officeDocument/2006/relationships/webSettings" Target="webSettings.xml"/><Relationship Id="rId9" Type="http://schemas.openxmlformats.org/officeDocument/2006/relationships/hyperlink" Target="consultantplus://offline/ref=E9FE744D2FD1EA8ED6152D4EA61BFD8BBC2B74A358E6F4726437EABCFD59DA6FAC81480388044B1EFBD2CC25E0B4A263A2E5BA6890EA9867g603G" TargetMode="External"/><Relationship Id="rId14" Type="http://schemas.openxmlformats.org/officeDocument/2006/relationships/hyperlink" Target="consultantplus://offline/ref=E9FE744D2FD1EA8ED6152D4EA61BFD8BBC2B76A656E4F4726437EABCFD59DA6FAC81480388044B1AFCD2CC25E0B4A263A2E5BA6890EA9867g6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3464</Words>
  <Characters>19751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ПРАВИТЕЛЬСТВО РОССИЙСКОЙ ФЕДЕРАЦИИ</vt:lpstr>
      <vt:lpstr>Утверждены</vt:lpstr>
      <vt:lpstr>    I. Общие положения</vt:lpstr>
      <vt:lpstr>    II. Состав и порядок представления организатором азартных</vt:lpstr>
      <vt:lpstr>    III. Состав и порядок представления организатором азартных</vt:lpstr>
      <vt:lpstr>    IV. Состав и порядок представления организатором</vt:lpstr>
      <vt:lpstr>    V. Состав и порядок представления организаторами</vt:lpstr>
      <vt:lpstr>    Приложение N 1</vt:lpstr>
      <vt:lpstr>    Приложение N 2</vt:lpstr>
      <vt:lpstr>    Приложение N 3</vt:lpstr>
    </vt:vector>
  </TitlesOfParts>
  <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2021-11-12T06:52:00Z</dcterms:created>
  <dcterms:modified xsi:type="dcterms:W3CDTF">2021-11-12T06:52:00Z</dcterms:modified>
</cp:coreProperties>
</file>