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F3" w:rsidRDefault="004072F3" w:rsidP="00EA2C0D">
      <w:pPr>
        <w:spacing w:line="420" w:lineRule="atLeast"/>
        <w:jc w:val="center"/>
        <w:rPr>
          <w:b/>
          <w:sz w:val="28"/>
        </w:rPr>
      </w:pPr>
    </w:p>
    <w:p w:rsidR="004072F3" w:rsidRDefault="004072F3" w:rsidP="00EA2C0D">
      <w:pPr>
        <w:spacing w:line="420" w:lineRule="atLeast"/>
        <w:rPr>
          <w:b/>
          <w:sz w:val="28"/>
        </w:rPr>
      </w:pPr>
    </w:p>
    <w:p w:rsidR="000B21CF" w:rsidRDefault="000B21CF" w:rsidP="00EA2C0D">
      <w:pPr>
        <w:spacing w:line="420" w:lineRule="atLeast"/>
        <w:rPr>
          <w:b/>
          <w:sz w:val="28"/>
        </w:rPr>
      </w:pPr>
    </w:p>
    <w:p w:rsidR="000B21CF" w:rsidRDefault="000B21CF" w:rsidP="00EA2C0D">
      <w:pPr>
        <w:spacing w:line="420" w:lineRule="atLeast"/>
        <w:rPr>
          <w:b/>
          <w:sz w:val="28"/>
        </w:rPr>
      </w:pPr>
    </w:p>
    <w:p w:rsidR="000B21CF" w:rsidRDefault="000B21CF" w:rsidP="00EA2C0D">
      <w:pPr>
        <w:spacing w:line="420" w:lineRule="atLeast"/>
        <w:rPr>
          <w:b/>
          <w:sz w:val="28"/>
        </w:rPr>
      </w:pPr>
    </w:p>
    <w:p w:rsidR="000B21CF" w:rsidRDefault="000B21CF" w:rsidP="00EA2C0D">
      <w:pPr>
        <w:spacing w:line="420" w:lineRule="atLeast"/>
        <w:rPr>
          <w:b/>
          <w:sz w:val="28"/>
        </w:rPr>
      </w:pPr>
    </w:p>
    <w:p w:rsidR="000B21CF" w:rsidRDefault="000B21CF" w:rsidP="00EA2C0D">
      <w:pPr>
        <w:spacing w:line="420" w:lineRule="atLeast"/>
        <w:rPr>
          <w:b/>
          <w:sz w:val="28"/>
        </w:rPr>
      </w:pPr>
    </w:p>
    <w:p w:rsidR="00457C03" w:rsidRDefault="00457C03" w:rsidP="00EA2C0D">
      <w:pPr>
        <w:spacing w:line="420" w:lineRule="atLeast"/>
        <w:rPr>
          <w:b/>
          <w:sz w:val="28"/>
        </w:rPr>
      </w:pPr>
    </w:p>
    <w:p w:rsidR="00457C03" w:rsidRDefault="00457C03" w:rsidP="00EA2C0D">
      <w:pPr>
        <w:spacing w:line="420" w:lineRule="atLeast"/>
        <w:rPr>
          <w:b/>
          <w:sz w:val="28"/>
        </w:rPr>
      </w:pPr>
    </w:p>
    <w:p w:rsidR="000B21CF" w:rsidRDefault="000B21CF" w:rsidP="00EA2C0D">
      <w:pPr>
        <w:spacing w:line="420" w:lineRule="atLeast"/>
        <w:jc w:val="center"/>
        <w:rPr>
          <w:b/>
          <w:sz w:val="28"/>
        </w:rPr>
      </w:pPr>
    </w:p>
    <w:p w:rsidR="005E6D1B" w:rsidRDefault="005E6D1B" w:rsidP="005E6D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D1B" w:rsidRDefault="005E6D1B" w:rsidP="005E6D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D1B" w:rsidRDefault="005E6D1B" w:rsidP="005E6D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32BD" w:rsidRDefault="008138E8" w:rsidP="005E6D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Pr="00616E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16E9B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приложение № 2 к Порядку санкционирования расходов </w:t>
      </w:r>
      <w:r>
        <w:rPr>
          <w:b/>
          <w:bCs/>
          <w:sz w:val="28"/>
          <w:szCs w:val="28"/>
        </w:rPr>
        <w:br/>
        <w:t xml:space="preserve">федеральных бюджетных учреждений и федеральных автономных учреждений, лицевые счета которым открыты в территориальных </w:t>
      </w:r>
      <w:r>
        <w:rPr>
          <w:b/>
          <w:bCs/>
          <w:sz w:val="28"/>
          <w:szCs w:val="28"/>
        </w:rPr>
        <w:br/>
        <w:t xml:space="preserve">органах Федерального казначейства, источником финансового </w:t>
      </w:r>
      <w:r>
        <w:rPr>
          <w:b/>
          <w:bCs/>
          <w:sz w:val="28"/>
          <w:szCs w:val="28"/>
        </w:rPr>
        <w:br/>
        <w:t xml:space="preserve">обеспечения которых являются субсидии, полученные в соответствии </w:t>
      </w:r>
      <w:r>
        <w:rPr>
          <w:b/>
          <w:bCs/>
          <w:sz w:val="28"/>
          <w:szCs w:val="28"/>
        </w:rPr>
        <w:br/>
        <w:t xml:space="preserve">с абзацем вторым пункта 1 статьи 78.1 и статьей 78.2 </w:t>
      </w:r>
      <w:r>
        <w:rPr>
          <w:b/>
          <w:bCs/>
          <w:sz w:val="28"/>
          <w:szCs w:val="28"/>
        </w:rPr>
        <w:br/>
        <w:t xml:space="preserve">Бюджетного кодекса Российской Федерации, утвержденному </w:t>
      </w:r>
      <w:r>
        <w:rPr>
          <w:b/>
          <w:bCs/>
          <w:sz w:val="28"/>
          <w:szCs w:val="28"/>
        </w:rPr>
        <w:br/>
        <w:t>приказом Министерства финансов Российской Федерации</w:t>
      </w:r>
      <w:r>
        <w:rPr>
          <w:b/>
          <w:bCs/>
          <w:sz w:val="28"/>
          <w:szCs w:val="28"/>
        </w:rPr>
        <w:br/>
        <w:t>от 13 декабря 2017 г. № 226н</w:t>
      </w:r>
    </w:p>
    <w:p w:rsidR="001C32BD" w:rsidRDefault="001C32BD" w:rsidP="005E6D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5E6D1B" w:rsidRDefault="005E6D1B" w:rsidP="005E6D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F2B20" w:rsidRDefault="008138E8" w:rsidP="005E6D1B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частями 3.7 и 3.10 статьи 2 Федерального закона</w:t>
      </w:r>
      <w:r>
        <w:rPr>
          <w:sz w:val="28"/>
          <w:szCs w:val="28"/>
        </w:rPr>
        <w:br/>
        <w:t>от 3 ноября 2006 г. № 174-ФЗ «Об автономных учреждениях</w:t>
      </w:r>
      <w:r w:rsidRPr="00B300DF">
        <w:rPr>
          <w:sz w:val="28"/>
          <w:szCs w:val="28"/>
        </w:rPr>
        <w:t xml:space="preserve">» (Собрание законодательства Российской Федерации, 2006, № 45, ст. 4626; </w:t>
      </w:r>
      <w:r w:rsidR="00B300DF" w:rsidRPr="00BB2497">
        <w:rPr>
          <w:sz w:val="28"/>
          <w:szCs w:val="28"/>
        </w:rPr>
        <w:t>2021, № 9, ст. 1467</w:t>
      </w:r>
      <w:r w:rsidRPr="00BB2497">
        <w:rPr>
          <w:sz w:val="28"/>
          <w:szCs w:val="28"/>
        </w:rPr>
        <w:t>), частью 16 статьи 30 Федерального закона от 8 мая 2010 г. № 83-ФЗ</w:t>
      </w:r>
      <w:r w:rsidR="005E6D1B">
        <w:rPr>
          <w:sz w:val="28"/>
          <w:szCs w:val="28"/>
        </w:rPr>
        <w:t xml:space="preserve"> </w:t>
      </w:r>
      <w:r w:rsidRPr="00BB2497">
        <w:rPr>
          <w:sz w:val="28"/>
          <w:szCs w:val="28"/>
        </w:rPr>
        <w:t xml:space="preserve">«О внесении изменений в отдельные законодательные акты Российской Федерации в связи </w:t>
      </w:r>
      <w:r w:rsidR="005E6D1B">
        <w:rPr>
          <w:sz w:val="28"/>
          <w:szCs w:val="28"/>
        </w:rPr>
        <w:br/>
      </w:r>
      <w:r w:rsidRPr="00BB2497">
        <w:rPr>
          <w:sz w:val="28"/>
          <w:szCs w:val="28"/>
        </w:rPr>
        <w:t xml:space="preserve">с совершенствованием правового положения государственных (муниципальных) учреждений» (Собрание законодательства Российской Федерации, 2010, № 19, </w:t>
      </w:r>
      <w:r w:rsidR="005E6D1B">
        <w:rPr>
          <w:sz w:val="28"/>
          <w:szCs w:val="28"/>
        </w:rPr>
        <w:br/>
      </w:r>
      <w:r w:rsidRPr="00BB2497">
        <w:rPr>
          <w:sz w:val="28"/>
          <w:szCs w:val="28"/>
        </w:rPr>
        <w:t>ст. 2291; 2017, № 49, ст. 7319) в целях совершенствования нормативно-правового регулирования в сфере бюджетных правоотношений</w:t>
      </w:r>
      <w:r w:rsidR="005E6D1B">
        <w:rPr>
          <w:sz w:val="28"/>
          <w:szCs w:val="28"/>
        </w:rPr>
        <w:t xml:space="preserve"> </w:t>
      </w:r>
      <w:r w:rsidRPr="00BB2497">
        <w:rPr>
          <w:sz w:val="28"/>
          <w:szCs w:val="28"/>
        </w:rPr>
        <w:t>п р и к а з ы в а ю:</w:t>
      </w:r>
    </w:p>
    <w:p w:rsidR="001C32BD" w:rsidRDefault="008138E8" w:rsidP="005E6D1B">
      <w:pPr>
        <w:widowControl w:val="0"/>
        <w:autoSpaceDE w:val="0"/>
        <w:autoSpaceDN w:val="0"/>
        <w:adjustRightInd w:val="0"/>
        <w:spacing w:after="120" w:line="400" w:lineRule="exact"/>
        <w:ind w:firstLine="709"/>
        <w:jc w:val="both"/>
        <w:rPr>
          <w:sz w:val="28"/>
          <w:szCs w:val="28"/>
        </w:rPr>
      </w:pPr>
      <w:r w:rsidRPr="00BB2497">
        <w:rPr>
          <w:sz w:val="28"/>
          <w:szCs w:val="28"/>
        </w:rPr>
        <w:t xml:space="preserve">Внести в </w:t>
      </w:r>
      <w:r w:rsidRPr="00BB2497">
        <w:rPr>
          <w:bCs/>
          <w:sz w:val="28"/>
          <w:szCs w:val="28"/>
        </w:rPr>
        <w:t xml:space="preserve">приложение № 2 к Порядку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</w:t>
      </w:r>
      <w:r w:rsidR="005E6D1B">
        <w:rPr>
          <w:bCs/>
          <w:sz w:val="28"/>
          <w:szCs w:val="28"/>
        </w:rPr>
        <w:br/>
      </w:r>
      <w:r w:rsidRPr="00BB2497">
        <w:rPr>
          <w:bCs/>
          <w:sz w:val="28"/>
          <w:szCs w:val="28"/>
        </w:rPr>
        <w:lastRenderedPageBreak/>
        <w:t>в соответствии с абзацем вторым пункта 1 статьи 78.1 и статьей 78.2 Бюджетного кодекса Российской Федерации, утвержденному приказом Министерства финансов Российской Федерации от 13 декабря 2017 г. № 226н</w:t>
      </w:r>
      <w:r w:rsidRPr="00BB2497">
        <w:rPr>
          <w:sz w:val="28"/>
          <w:szCs w:val="28"/>
        </w:rPr>
        <w:t xml:space="preserve"> (зарегистрирован Министерством юстиции Ро</w:t>
      </w:r>
      <w:r w:rsidR="00683197" w:rsidRPr="00BB2497">
        <w:rPr>
          <w:sz w:val="28"/>
          <w:szCs w:val="28"/>
        </w:rPr>
        <w:t xml:space="preserve">ссийской Федерации </w:t>
      </w:r>
      <w:r w:rsidRPr="00BB2497">
        <w:rPr>
          <w:sz w:val="28"/>
          <w:szCs w:val="28"/>
        </w:rPr>
        <w:t>22 декабря 2017 г., регистрационный № 49376)</w:t>
      </w:r>
      <w:r w:rsidRPr="00BB2497">
        <w:rPr>
          <w:rStyle w:val="a4"/>
          <w:sz w:val="28"/>
          <w:szCs w:val="28"/>
        </w:rPr>
        <w:footnoteReference w:id="1"/>
      </w:r>
      <w:r w:rsidRPr="00BB2497">
        <w:rPr>
          <w:sz w:val="28"/>
          <w:szCs w:val="28"/>
        </w:rPr>
        <w:t>, следующие изменения:</w:t>
      </w:r>
    </w:p>
    <w:p w:rsidR="00EA2C0D" w:rsidRDefault="002A7671" w:rsidP="005E6D1B">
      <w:pPr>
        <w:widowControl w:val="0"/>
        <w:autoSpaceDE w:val="0"/>
        <w:autoSpaceDN w:val="0"/>
        <w:adjustRightInd w:val="0"/>
        <w:spacing w:after="120" w:line="400" w:lineRule="exact"/>
        <w:ind w:firstLine="709"/>
        <w:jc w:val="both"/>
        <w:outlineLvl w:val="0"/>
        <w:rPr>
          <w:sz w:val="28"/>
          <w:szCs w:val="28"/>
        </w:rPr>
      </w:pPr>
      <w:r w:rsidRPr="00FA3D19">
        <w:rPr>
          <w:sz w:val="28"/>
          <w:szCs w:val="28"/>
        </w:rPr>
        <w:t>а) дополнить строкой 16.1 следующего содержания:</w:t>
      </w:r>
    </w:p>
    <w:tbl>
      <w:tblPr>
        <w:tblStyle w:val="a3"/>
        <w:tblW w:w="11763" w:type="dxa"/>
        <w:tblInd w:w="-99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709"/>
        <w:gridCol w:w="7654"/>
        <w:gridCol w:w="851"/>
        <w:gridCol w:w="708"/>
      </w:tblGrid>
      <w:tr w:rsidR="006843B9" w:rsidRPr="00BB2497" w:rsidTr="001C32BD">
        <w:trPr>
          <w:cantSplit/>
          <w:trHeight w:val="3232"/>
        </w:trPr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671" w:rsidRPr="00BB2497" w:rsidRDefault="002A7671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sz w:val="28"/>
                <w:szCs w:val="28"/>
              </w:rPr>
            </w:pPr>
            <w:r w:rsidRPr="00BB2497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A7671" w:rsidRPr="00BB2497" w:rsidRDefault="002A7671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</w:tc>
        <w:tc>
          <w:tcPr>
            <w:tcW w:w="7654" w:type="dxa"/>
          </w:tcPr>
          <w:p w:rsidR="002A7671" w:rsidRPr="00BB2497" w:rsidRDefault="00C01B60" w:rsidP="005E6D1B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C01B60">
              <w:rPr>
                <w:sz w:val="28"/>
                <w:szCs w:val="28"/>
              </w:rPr>
              <w:t>Субсидии в целях выпла</w:t>
            </w:r>
            <w:r>
              <w:rPr>
                <w:sz w:val="28"/>
                <w:szCs w:val="28"/>
              </w:rPr>
              <w:t xml:space="preserve">ты ежемесячного вознаграждения </w:t>
            </w:r>
            <w:r w:rsidR="008C078E">
              <w:rPr>
                <w:sz w:val="28"/>
                <w:szCs w:val="28"/>
              </w:rPr>
              <w:br/>
            </w:r>
            <w:r w:rsidRPr="00C01B60">
              <w:rPr>
                <w:sz w:val="28"/>
                <w:szCs w:val="28"/>
              </w:rPr>
              <w:t>за выполнение функций классного руководителя педагогическим работникам федеральных государственных общеобразовательных организаций, ежемеся</w:t>
            </w:r>
            <w:r>
              <w:rPr>
                <w:sz w:val="28"/>
                <w:szCs w:val="28"/>
              </w:rPr>
              <w:t xml:space="preserve">чного денежного вознаграждения </w:t>
            </w:r>
            <w:r w:rsidRPr="00C01B60">
              <w:rPr>
                <w:sz w:val="28"/>
                <w:szCs w:val="28"/>
              </w:rPr>
              <w:t>за выполнение функций классного руководителя (куратора) педагогическим работникам федеральных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</w:t>
            </w:r>
            <w:r>
              <w:rPr>
                <w:sz w:val="28"/>
                <w:szCs w:val="28"/>
              </w:rPr>
              <w:t xml:space="preserve">ессионального обучения для лиц </w:t>
            </w:r>
            <w:r w:rsidRPr="00C01B60">
              <w:rPr>
                <w:sz w:val="28"/>
                <w:szCs w:val="28"/>
              </w:rPr>
              <w:t>с ограниченными возможностями здоровья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A7671" w:rsidRPr="00BB2497" w:rsidRDefault="002A7671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 w:rsidRPr="002A7671">
              <w:rPr>
                <w:sz w:val="28"/>
                <w:szCs w:val="28"/>
              </w:rPr>
              <w:t>01-17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D19" w:rsidRDefault="00FA3D19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FA3D19" w:rsidRDefault="00FA3D19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FA3D19" w:rsidRDefault="00FA3D19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FA3D19" w:rsidRDefault="00FA3D19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FA3D19" w:rsidRDefault="00FA3D19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FA3D19" w:rsidRDefault="00FA3D19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2A7671" w:rsidRPr="00BB2497" w:rsidRDefault="002A7671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FA3D19" w:rsidRDefault="00FA3D19" w:rsidP="005E6D1B">
      <w:pPr>
        <w:widowControl w:val="0"/>
        <w:tabs>
          <w:tab w:val="left" w:pos="1188"/>
        </w:tabs>
        <w:autoSpaceDE w:val="0"/>
        <w:autoSpaceDN w:val="0"/>
        <w:adjustRightInd w:val="0"/>
        <w:spacing w:before="120" w:after="12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B2497">
        <w:rPr>
          <w:sz w:val="28"/>
          <w:szCs w:val="28"/>
        </w:rPr>
        <w:t>строку</w:t>
      </w:r>
      <w:r w:rsidR="0058484C">
        <w:rPr>
          <w:sz w:val="28"/>
          <w:szCs w:val="28"/>
        </w:rPr>
        <w:t>:</w:t>
      </w:r>
      <w:r w:rsidRPr="00BB2497">
        <w:rPr>
          <w:sz w:val="28"/>
          <w:szCs w:val="28"/>
        </w:rPr>
        <w:t xml:space="preserve"> </w:t>
      </w:r>
    </w:p>
    <w:tbl>
      <w:tblPr>
        <w:tblStyle w:val="a3"/>
        <w:tblW w:w="10093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540"/>
        <w:gridCol w:w="7823"/>
        <w:gridCol w:w="851"/>
        <w:gridCol w:w="449"/>
      </w:tblGrid>
      <w:tr w:rsidR="00FA3D19" w:rsidRPr="00BB2497" w:rsidTr="001C32BD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D19" w:rsidRPr="00BB2497" w:rsidRDefault="00FA3D19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sz w:val="28"/>
                <w:szCs w:val="28"/>
              </w:rPr>
            </w:pPr>
            <w:r w:rsidRPr="00BB2497"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A3D19" w:rsidRPr="00BB2497" w:rsidRDefault="00FA3D19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 w:rsidRPr="00BB2497">
              <w:rPr>
                <w:sz w:val="28"/>
                <w:szCs w:val="28"/>
              </w:rPr>
              <w:t>77</w:t>
            </w:r>
          </w:p>
        </w:tc>
        <w:tc>
          <w:tcPr>
            <w:tcW w:w="7823" w:type="dxa"/>
          </w:tcPr>
          <w:p w:rsidR="00FA3D19" w:rsidRPr="00BB2497" w:rsidRDefault="00FA3D19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 w:rsidRPr="00BB2497">
              <w:rPr>
                <w:rFonts w:eastAsiaTheme="minorHAnsi"/>
                <w:sz w:val="28"/>
                <w:szCs w:val="28"/>
                <w:lang w:eastAsia="en-US"/>
              </w:rPr>
              <w:t>Субсидии в целях предостав</w:t>
            </w:r>
            <w:r w:rsidR="006843B9">
              <w:rPr>
                <w:rFonts w:eastAsiaTheme="minorHAnsi"/>
                <w:sz w:val="28"/>
                <w:szCs w:val="28"/>
                <w:lang w:eastAsia="en-US"/>
              </w:rPr>
              <w:t xml:space="preserve">ления грантов в форме субсидий </w:t>
            </w:r>
            <w:r w:rsidRPr="00BB2497">
              <w:rPr>
                <w:rFonts w:eastAsiaTheme="minorHAnsi"/>
                <w:sz w:val="28"/>
                <w:szCs w:val="28"/>
                <w:lang w:eastAsia="en-US"/>
              </w:rPr>
              <w:t>из федерального бюджета, в том числе гранты Президента Российской Федерации и Правительства Российской Федерации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3D19" w:rsidRPr="00BB2497" w:rsidRDefault="00FA3D19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 w:rsidRPr="00BB2497">
              <w:rPr>
                <w:sz w:val="28"/>
                <w:szCs w:val="28"/>
              </w:rPr>
              <w:t>08-07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D19" w:rsidRPr="00BB2497" w:rsidRDefault="00D04412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D04412" w:rsidRDefault="00D04412" w:rsidP="005E6D1B">
      <w:pPr>
        <w:widowControl w:val="0"/>
        <w:tabs>
          <w:tab w:val="left" w:pos="1188"/>
        </w:tabs>
        <w:autoSpaceDE w:val="0"/>
        <w:autoSpaceDN w:val="0"/>
        <w:adjustRightInd w:val="0"/>
        <w:spacing w:before="120" w:after="12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3"/>
        <w:tblW w:w="10093" w:type="dxa"/>
        <w:tblInd w:w="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"/>
        <w:gridCol w:w="578"/>
        <w:gridCol w:w="7781"/>
        <w:gridCol w:w="851"/>
        <w:gridCol w:w="595"/>
      </w:tblGrid>
      <w:tr w:rsidR="00D04412" w:rsidRPr="00BB2497" w:rsidTr="005E6D1B">
        <w:trPr>
          <w:trHeight w:val="1909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412" w:rsidRPr="00BB2497" w:rsidRDefault="00D04412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sz w:val="28"/>
                <w:szCs w:val="28"/>
              </w:rPr>
            </w:pPr>
            <w:r w:rsidRPr="00BB2497">
              <w:rPr>
                <w:sz w:val="28"/>
                <w:szCs w:val="28"/>
              </w:rPr>
              <w:t>«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D04412" w:rsidRPr="00BB2497" w:rsidRDefault="00D04412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 w:rsidRPr="00BB2497">
              <w:rPr>
                <w:sz w:val="28"/>
                <w:szCs w:val="28"/>
              </w:rPr>
              <w:t>77</w:t>
            </w:r>
          </w:p>
        </w:tc>
        <w:tc>
          <w:tcPr>
            <w:tcW w:w="7781" w:type="dxa"/>
          </w:tcPr>
          <w:p w:rsidR="00D04412" w:rsidRPr="00BB2497" w:rsidRDefault="00D04412" w:rsidP="003C0F4A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 w:rsidRPr="00BB2497">
              <w:rPr>
                <w:rFonts w:eastAsiaTheme="minorHAnsi"/>
                <w:sz w:val="28"/>
                <w:szCs w:val="28"/>
                <w:lang w:eastAsia="en-US"/>
              </w:rPr>
              <w:t>Субсидии в целях предостав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ления грантов</w:t>
            </w:r>
            <w:r w:rsidRPr="00BB2497">
              <w:rPr>
                <w:rFonts w:eastAsiaTheme="minorHAnsi"/>
                <w:sz w:val="28"/>
                <w:szCs w:val="28"/>
                <w:lang w:eastAsia="en-US"/>
              </w:rPr>
              <w:t>, в том числе грант</w:t>
            </w:r>
            <w:r w:rsidR="003C0F4A"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  <w:r w:rsidRPr="00BB2497">
              <w:rPr>
                <w:rFonts w:eastAsiaTheme="minorHAnsi"/>
                <w:sz w:val="28"/>
                <w:szCs w:val="28"/>
                <w:lang w:eastAsia="en-US"/>
              </w:rPr>
              <w:t xml:space="preserve"> Президента Российской Федерации и Правительства Российской Федерации, а также предоставления сре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дств государственной поддержки </w:t>
            </w:r>
            <w:r w:rsidRPr="00BB2497">
              <w:rPr>
                <w:rFonts w:eastAsiaTheme="minorHAnsi"/>
                <w:sz w:val="28"/>
                <w:szCs w:val="28"/>
                <w:lang w:eastAsia="en-US"/>
              </w:rPr>
              <w:t>на возвратной основе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4412" w:rsidRPr="00BB2497" w:rsidRDefault="00D04412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 w:rsidRPr="00BB2497">
              <w:rPr>
                <w:sz w:val="28"/>
                <w:szCs w:val="28"/>
              </w:rPr>
              <w:t>08-07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4412" w:rsidRPr="00BB2497" w:rsidRDefault="00D04412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CB7DBA">
              <w:rPr>
                <w:sz w:val="28"/>
                <w:szCs w:val="28"/>
              </w:rPr>
              <w:t>;</w:t>
            </w:r>
          </w:p>
        </w:tc>
      </w:tr>
    </w:tbl>
    <w:p w:rsidR="005E6D1B" w:rsidRDefault="00CB7DBA" w:rsidP="005E6D1B">
      <w:pPr>
        <w:widowControl w:val="0"/>
        <w:tabs>
          <w:tab w:val="left" w:pos="918"/>
        </w:tabs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6D1B" w:rsidRDefault="005E6D1B" w:rsidP="005E6D1B">
      <w:pPr>
        <w:widowControl w:val="0"/>
        <w:tabs>
          <w:tab w:val="left" w:pos="918"/>
        </w:tabs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</w:p>
    <w:p w:rsidR="005E6D1B" w:rsidRDefault="005E6D1B" w:rsidP="005E6D1B">
      <w:pPr>
        <w:widowControl w:val="0"/>
        <w:tabs>
          <w:tab w:val="left" w:pos="918"/>
        </w:tabs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</w:p>
    <w:p w:rsidR="005E6D1B" w:rsidRDefault="00CB7DBA" w:rsidP="005E6D1B">
      <w:pPr>
        <w:widowControl w:val="0"/>
        <w:tabs>
          <w:tab w:val="left" w:pos="918"/>
        </w:tabs>
        <w:autoSpaceDE w:val="0"/>
        <w:autoSpaceDN w:val="0"/>
        <w:adjustRightInd w:val="0"/>
        <w:spacing w:after="12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строку:</w:t>
      </w:r>
    </w:p>
    <w:tbl>
      <w:tblPr>
        <w:tblStyle w:val="a3"/>
        <w:tblW w:w="10093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567"/>
        <w:gridCol w:w="7796"/>
        <w:gridCol w:w="851"/>
        <w:gridCol w:w="449"/>
      </w:tblGrid>
      <w:tr w:rsidR="00CB7DBA" w:rsidRPr="00BB2497" w:rsidTr="005E6D1B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DBA" w:rsidRPr="00BB2497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sz w:val="28"/>
                <w:szCs w:val="28"/>
              </w:rPr>
            </w:pPr>
            <w:r w:rsidRPr="00BB2497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7DBA" w:rsidRPr="00BB2497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796" w:type="dxa"/>
          </w:tcPr>
          <w:p w:rsidR="00CB7DBA" w:rsidRPr="00BB2497" w:rsidRDefault="00284819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 w:rsidRPr="00284819">
              <w:rPr>
                <w:rFonts w:eastAsiaTheme="minorHAnsi"/>
                <w:sz w:val="28"/>
                <w:szCs w:val="28"/>
                <w:lang w:eastAsia="en-US"/>
              </w:rPr>
              <w:t xml:space="preserve">Субсидии в целях проведения анализа, мониторинга, экспертизы, опросов, информационно-аналитического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284819">
              <w:rPr>
                <w:rFonts w:eastAsiaTheme="minorHAnsi"/>
                <w:sz w:val="28"/>
                <w:szCs w:val="28"/>
                <w:lang w:eastAsia="en-US"/>
              </w:rPr>
              <w:t>и организационно-технического обеспечения, содержания имущества, транспортного обслуживания, сбора и обработки статистической информации, предоставления полиграфических, консультационных и методических услуг в целях обеспечения реализации полномочий федерального органа государственной власти, осуществляющего функции и полномочия учредителя федерального государственного учреждения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7DBA" w:rsidRPr="00BB2497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 w:rsidRPr="00BB2497">
              <w:rPr>
                <w:sz w:val="28"/>
                <w:szCs w:val="28"/>
              </w:rPr>
              <w:t>08-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DBA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CB7DBA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CB7DBA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CB7DBA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CB7DBA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CB7DBA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CB7DBA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CB7DBA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CB7DBA" w:rsidRPr="00BB2497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A2C0D" w:rsidRDefault="00CB7DBA" w:rsidP="005E6D1B">
      <w:pPr>
        <w:widowControl w:val="0"/>
        <w:tabs>
          <w:tab w:val="left" w:pos="1188"/>
        </w:tabs>
        <w:autoSpaceDE w:val="0"/>
        <w:autoSpaceDN w:val="0"/>
        <w:adjustRightInd w:val="0"/>
        <w:spacing w:before="120" w:after="12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3"/>
        <w:tblW w:w="9947" w:type="dxa"/>
        <w:tblInd w:w="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"/>
        <w:gridCol w:w="563"/>
        <w:gridCol w:w="7796"/>
        <w:gridCol w:w="851"/>
        <w:gridCol w:w="449"/>
      </w:tblGrid>
      <w:tr w:rsidR="00CB7DBA" w:rsidRPr="00BB2497" w:rsidTr="005E6D1B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DBA" w:rsidRPr="00BB2497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sz w:val="28"/>
                <w:szCs w:val="28"/>
              </w:rPr>
            </w:pPr>
            <w:r w:rsidRPr="00BB2497">
              <w:rPr>
                <w:sz w:val="28"/>
                <w:szCs w:val="28"/>
              </w:rPr>
              <w:t>«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CB7DBA" w:rsidRPr="00BB2497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796" w:type="dxa"/>
          </w:tcPr>
          <w:p w:rsidR="00CB7DBA" w:rsidRPr="00977854" w:rsidRDefault="00284819" w:rsidP="00817AA7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4819">
              <w:rPr>
                <w:rFonts w:eastAsiaTheme="minorHAnsi"/>
                <w:sz w:val="28"/>
                <w:szCs w:val="28"/>
                <w:lang w:eastAsia="en-US"/>
              </w:rPr>
              <w:t xml:space="preserve">Субсидии в целях проведения анализа, мониторинга, экспертизы, опросов, информационно-аналитического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284819">
              <w:rPr>
                <w:rFonts w:eastAsiaTheme="minorHAnsi"/>
                <w:sz w:val="28"/>
                <w:szCs w:val="28"/>
                <w:lang w:eastAsia="en-US"/>
              </w:rPr>
              <w:t>и организационно-технического обеспечения, содержания имущества, транспортного обслуживания, сбора и обработки статистической информации, предоставле</w:t>
            </w:r>
            <w:bookmarkStart w:id="0" w:name="_GoBack"/>
            <w:bookmarkEnd w:id="0"/>
            <w:r w:rsidRPr="00284819">
              <w:rPr>
                <w:rFonts w:eastAsiaTheme="minorHAnsi"/>
                <w:sz w:val="28"/>
                <w:szCs w:val="28"/>
                <w:lang w:eastAsia="en-US"/>
              </w:rPr>
              <w:t>ния полиграфических, телекоммуникационных, радиокоммуникационных, консультационных и методических услуг в целях обеспечения реализации полномочий федерального органа государственной власти, осуществляющего функции и полномочия учредителя федерального государственного учреждения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7DBA" w:rsidRPr="00BB2497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 w:rsidRPr="00BB2497">
              <w:rPr>
                <w:sz w:val="28"/>
                <w:szCs w:val="28"/>
              </w:rPr>
              <w:t>08-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DBA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CB7DBA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CB7DBA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CB7DBA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CB7DBA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CB7DBA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CB7DBA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CB7DBA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</w:p>
          <w:p w:rsidR="00CB7DBA" w:rsidRPr="00BB2497" w:rsidRDefault="00CB7DBA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917AB7">
              <w:rPr>
                <w:sz w:val="28"/>
                <w:szCs w:val="28"/>
              </w:rPr>
              <w:t>.</w:t>
            </w:r>
          </w:p>
        </w:tc>
      </w:tr>
    </w:tbl>
    <w:p w:rsidR="00284819" w:rsidRDefault="00284819" w:rsidP="005E6D1B">
      <w:pPr>
        <w:widowControl w:val="0"/>
        <w:tabs>
          <w:tab w:val="left" w:pos="918"/>
        </w:tabs>
        <w:autoSpaceDE w:val="0"/>
        <w:autoSpaceDN w:val="0"/>
        <w:adjustRightInd w:val="0"/>
        <w:spacing w:line="40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284819" w:rsidRDefault="00284819" w:rsidP="005E6D1B">
      <w:pPr>
        <w:widowControl w:val="0"/>
        <w:tabs>
          <w:tab w:val="left" w:pos="918"/>
        </w:tabs>
        <w:autoSpaceDE w:val="0"/>
        <w:autoSpaceDN w:val="0"/>
        <w:adjustRightInd w:val="0"/>
        <w:spacing w:line="40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1C32BD" w:rsidRDefault="001C32BD" w:rsidP="005E6D1B">
      <w:pPr>
        <w:widowControl w:val="0"/>
        <w:tabs>
          <w:tab w:val="left" w:pos="918"/>
        </w:tabs>
        <w:autoSpaceDE w:val="0"/>
        <w:autoSpaceDN w:val="0"/>
        <w:adjustRightInd w:val="0"/>
        <w:spacing w:line="40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C92964" w:rsidRDefault="00D04412" w:rsidP="005E6D1B">
      <w:pPr>
        <w:widowControl w:val="0"/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Министр                                                             </w:t>
      </w:r>
      <w:r w:rsidR="00977854">
        <w:rPr>
          <w:sz w:val="28"/>
          <w:szCs w:val="28"/>
        </w:rPr>
        <w:t xml:space="preserve">                                </w:t>
      </w:r>
      <w:r w:rsidR="00B12B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Силуанов</w:t>
      </w:r>
      <w:proofErr w:type="spellEnd"/>
    </w:p>
    <w:sectPr w:rsidR="00C92964" w:rsidSect="005E6D1B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3A" w:rsidRDefault="0091213A" w:rsidP="005E0CA1">
      <w:r>
        <w:separator/>
      </w:r>
    </w:p>
  </w:endnote>
  <w:endnote w:type="continuationSeparator" w:id="0">
    <w:p w:rsidR="0091213A" w:rsidRDefault="0091213A" w:rsidP="005E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3A" w:rsidRDefault="0091213A" w:rsidP="005E0CA1">
      <w:r>
        <w:separator/>
      </w:r>
    </w:p>
  </w:footnote>
  <w:footnote w:type="continuationSeparator" w:id="0">
    <w:p w:rsidR="0091213A" w:rsidRDefault="0091213A" w:rsidP="005E0CA1">
      <w:r>
        <w:continuationSeparator/>
      </w:r>
    </w:p>
  </w:footnote>
  <w:footnote w:id="1">
    <w:p w:rsidR="008138E8" w:rsidRPr="006F61FD" w:rsidRDefault="008138E8" w:rsidP="008138E8">
      <w:pPr>
        <w:pStyle w:val="ab"/>
        <w:jc w:val="both"/>
        <w:rPr>
          <w:rFonts w:ascii="Times New Roman" w:hAnsi="Times New Roman" w:cs="Times New Roman"/>
        </w:rPr>
      </w:pPr>
      <w:r w:rsidRPr="006F61FD">
        <w:rPr>
          <w:rStyle w:val="a4"/>
          <w:rFonts w:ascii="Times New Roman" w:hAnsi="Times New Roman" w:cs="Times New Roman"/>
        </w:rPr>
        <w:footnoteRef/>
      </w:r>
      <w:r w:rsidRPr="006F61FD">
        <w:rPr>
          <w:rFonts w:ascii="Times New Roman" w:hAnsi="Times New Roman" w:cs="Times New Roman"/>
        </w:rPr>
        <w:t xml:space="preserve"> С изменениями, внесенными приказами Министерства финансов Российской Федерации от 25 апреля 2018 г. </w:t>
      </w:r>
      <w:r w:rsidRPr="006F61FD">
        <w:rPr>
          <w:rFonts w:ascii="Times New Roman" w:hAnsi="Times New Roman" w:cs="Times New Roman"/>
        </w:rPr>
        <w:br/>
        <w:t xml:space="preserve">№ 90н (зарегистрирован Министерством юстиции Российской Федерации 14 мая 2018 г., регистрационный </w:t>
      </w:r>
      <w:r w:rsidRPr="006F61FD">
        <w:rPr>
          <w:rFonts w:ascii="Times New Roman" w:hAnsi="Times New Roman" w:cs="Times New Roman"/>
        </w:rPr>
        <w:br/>
        <w:t xml:space="preserve">№ 51082), от 26 февраля 2019 г. № 25н (зарегистрирован Министерством юстиции Российской Федерации </w:t>
      </w:r>
      <w:r w:rsidR="006843B9">
        <w:rPr>
          <w:rFonts w:ascii="Times New Roman" w:hAnsi="Times New Roman" w:cs="Times New Roman"/>
        </w:rPr>
        <w:br/>
      </w:r>
      <w:r w:rsidRPr="006F61FD">
        <w:rPr>
          <w:rFonts w:ascii="Times New Roman" w:hAnsi="Times New Roman" w:cs="Times New Roman"/>
        </w:rPr>
        <w:t xml:space="preserve">22 марта 2019 г., регистрационный № 54142), от 29 апреля 2020 г. № 81н (зарегистрирован Министерством юстиции Российской Федерации 15 мая 2020 г., регистрационный № 58354), </w:t>
      </w:r>
      <w:r w:rsidRPr="008138E8">
        <w:rPr>
          <w:rFonts w:ascii="Times New Roman" w:hAnsi="Times New Roman" w:cs="Times New Roman"/>
        </w:rPr>
        <w:t>от 8 июня 2020 г. № 96н (зарегистрирован Министерством юстиции Российской Федерации 17 августа 2020 г., регистрационный № 59283</w:t>
      </w:r>
      <w:r w:rsidRPr="00BB2497">
        <w:rPr>
          <w:rFonts w:ascii="Times New Roman" w:hAnsi="Times New Roman" w:cs="Times New Roman"/>
        </w:rPr>
        <w:t xml:space="preserve">), от 29 октября 2020 г. № 249н (зарегистрирован Министерством юстиции Российской Федерации 20 января 2021 г., регистрационный </w:t>
      </w:r>
      <w:r w:rsidR="005E6D1B">
        <w:rPr>
          <w:rFonts w:ascii="Times New Roman" w:hAnsi="Times New Roman" w:cs="Times New Roman"/>
        </w:rPr>
        <w:br/>
      </w:r>
      <w:r w:rsidRPr="00BB2497">
        <w:rPr>
          <w:rFonts w:ascii="Times New Roman" w:hAnsi="Times New Roman" w:cs="Times New Roman"/>
        </w:rPr>
        <w:t>№ 62156).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28165065"/>
      <w:docPartObj>
        <w:docPartGallery w:val="Page Numbers (Top of Page)"/>
        <w:docPartUnique/>
      </w:docPartObj>
    </w:sdtPr>
    <w:sdtEndPr/>
    <w:sdtContent>
      <w:p w:rsidR="00750FEE" w:rsidRPr="00683197" w:rsidRDefault="00750FEE">
        <w:pPr>
          <w:pStyle w:val="a7"/>
          <w:jc w:val="center"/>
          <w:rPr>
            <w:sz w:val="28"/>
            <w:szCs w:val="28"/>
          </w:rPr>
        </w:pPr>
        <w:r w:rsidRPr="00683197">
          <w:rPr>
            <w:sz w:val="28"/>
            <w:szCs w:val="28"/>
          </w:rPr>
          <w:fldChar w:fldCharType="begin"/>
        </w:r>
        <w:r w:rsidRPr="00683197">
          <w:rPr>
            <w:sz w:val="28"/>
            <w:szCs w:val="28"/>
          </w:rPr>
          <w:instrText>PAGE   \* MERGEFORMAT</w:instrText>
        </w:r>
        <w:r w:rsidRPr="00683197">
          <w:rPr>
            <w:sz w:val="28"/>
            <w:szCs w:val="28"/>
          </w:rPr>
          <w:fldChar w:fldCharType="separate"/>
        </w:r>
        <w:r w:rsidR="00C04ADD">
          <w:rPr>
            <w:noProof/>
            <w:sz w:val="28"/>
            <w:szCs w:val="28"/>
          </w:rPr>
          <w:t>3</w:t>
        </w:r>
        <w:r w:rsidRPr="0068319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A1"/>
    <w:rsid w:val="000A7F61"/>
    <w:rsid w:val="000B153E"/>
    <w:rsid w:val="000B21CF"/>
    <w:rsid w:val="00146447"/>
    <w:rsid w:val="00171D58"/>
    <w:rsid w:val="001C32BD"/>
    <w:rsid w:val="001D3B51"/>
    <w:rsid w:val="001E167A"/>
    <w:rsid w:val="001E7F00"/>
    <w:rsid w:val="00203E0F"/>
    <w:rsid w:val="0021454F"/>
    <w:rsid w:val="00222A38"/>
    <w:rsid w:val="002674C8"/>
    <w:rsid w:val="00284819"/>
    <w:rsid w:val="002951DD"/>
    <w:rsid w:val="002A7671"/>
    <w:rsid w:val="002C0404"/>
    <w:rsid w:val="0033332F"/>
    <w:rsid w:val="00336CCF"/>
    <w:rsid w:val="00367B78"/>
    <w:rsid w:val="003801A8"/>
    <w:rsid w:val="00390033"/>
    <w:rsid w:val="00392447"/>
    <w:rsid w:val="003C0F4A"/>
    <w:rsid w:val="003C1533"/>
    <w:rsid w:val="003D2BA2"/>
    <w:rsid w:val="003F4759"/>
    <w:rsid w:val="004072F3"/>
    <w:rsid w:val="00444D91"/>
    <w:rsid w:val="00444EE5"/>
    <w:rsid w:val="00447121"/>
    <w:rsid w:val="00457C03"/>
    <w:rsid w:val="004A46A8"/>
    <w:rsid w:val="004F10DB"/>
    <w:rsid w:val="00580EBA"/>
    <w:rsid w:val="005828D1"/>
    <w:rsid w:val="0058484C"/>
    <w:rsid w:val="00584B5D"/>
    <w:rsid w:val="005A7904"/>
    <w:rsid w:val="005B7AE3"/>
    <w:rsid w:val="005E0CA1"/>
    <w:rsid w:val="005E52E0"/>
    <w:rsid w:val="005E6D1B"/>
    <w:rsid w:val="00604817"/>
    <w:rsid w:val="00622EF2"/>
    <w:rsid w:val="006453E0"/>
    <w:rsid w:val="00664FC0"/>
    <w:rsid w:val="00683197"/>
    <w:rsid w:val="006843B9"/>
    <w:rsid w:val="00693C37"/>
    <w:rsid w:val="006C02E7"/>
    <w:rsid w:val="006C7E2E"/>
    <w:rsid w:val="006E2C7A"/>
    <w:rsid w:val="006F1147"/>
    <w:rsid w:val="006F2C85"/>
    <w:rsid w:val="007215FF"/>
    <w:rsid w:val="007236F9"/>
    <w:rsid w:val="00741CEE"/>
    <w:rsid w:val="00750959"/>
    <w:rsid w:val="00750FEE"/>
    <w:rsid w:val="0077342F"/>
    <w:rsid w:val="00775DFB"/>
    <w:rsid w:val="0079406B"/>
    <w:rsid w:val="007D5E96"/>
    <w:rsid w:val="00807019"/>
    <w:rsid w:val="008138E8"/>
    <w:rsid w:val="00817AA7"/>
    <w:rsid w:val="00822F41"/>
    <w:rsid w:val="0082550D"/>
    <w:rsid w:val="00830ABD"/>
    <w:rsid w:val="0087541C"/>
    <w:rsid w:val="008A495B"/>
    <w:rsid w:val="008C078E"/>
    <w:rsid w:val="008D1098"/>
    <w:rsid w:val="008E2A25"/>
    <w:rsid w:val="008E7232"/>
    <w:rsid w:val="00902393"/>
    <w:rsid w:val="009037A9"/>
    <w:rsid w:val="0091213A"/>
    <w:rsid w:val="00917AB7"/>
    <w:rsid w:val="00923E84"/>
    <w:rsid w:val="00936061"/>
    <w:rsid w:val="0094470D"/>
    <w:rsid w:val="00947379"/>
    <w:rsid w:val="009638DC"/>
    <w:rsid w:val="009768AA"/>
    <w:rsid w:val="00977854"/>
    <w:rsid w:val="0098275E"/>
    <w:rsid w:val="009C17BE"/>
    <w:rsid w:val="009C7ED5"/>
    <w:rsid w:val="009D44A9"/>
    <w:rsid w:val="009D7372"/>
    <w:rsid w:val="009E6BB6"/>
    <w:rsid w:val="009E75AB"/>
    <w:rsid w:val="00A04CEF"/>
    <w:rsid w:val="00A1148C"/>
    <w:rsid w:val="00A37CDE"/>
    <w:rsid w:val="00A41FAA"/>
    <w:rsid w:val="00AC3C66"/>
    <w:rsid w:val="00B12BFB"/>
    <w:rsid w:val="00B300DF"/>
    <w:rsid w:val="00B43367"/>
    <w:rsid w:val="00B47DED"/>
    <w:rsid w:val="00B51643"/>
    <w:rsid w:val="00B65863"/>
    <w:rsid w:val="00B77E68"/>
    <w:rsid w:val="00B80AC4"/>
    <w:rsid w:val="00B84B28"/>
    <w:rsid w:val="00BA786E"/>
    <w:rsid w:val="00BB2497"/>
    <w:rsid w:val="00BB376E"/>
    <w:rsid w:val="00BD3A07"/>
    <w:rsid w:val="00BF0A4A"/>
    <w:rsid w:val="00BF2B20"/>
    <w:rsid w:val="00C01B60"/>
    <w:rsid w:val="00C0477C"/>
    <w:rsid w:val="00C04ADD"/>
    <w:rsid w:val="00C40900"/>
    <w:rsid w:val="00C54315"/>
    <w:rsid w:val="00C76947"/>
    <w:rsid w:val="00C92964"/>
    <w:rsid w:val="00CB0419"/>
    <w:rsid w:val="00CB7DBA"/>
    <w:rsid w:val="00CC6CF8"/>
    <w:rsid w:val="00CF11A8"/>
    <w:rsid w:val="00D04412"/>
    <w:rsid w:val="00D11501"/>
    <w:rsid w:val="00D762F0"/>
    <w:rsid w:val="00D81631"/>
    <w:rsid w:val="00DC3AB9"/>
    <w:rsid w:val="00DE6BE0"/>
    <w:rsid w:val="00DF35E4"/>
    <w:rsid w:val="00E07023"/>
    <w:rsid w:val="00E1148E"/>
    <w:rsid w:val="00E577C4"/>
    <w:rsid w:val="00E63CF5"/>
    <w:rsid w:val="00E92886"/>
    <w:rsid w:val="00EA2C0D"/>
    <w:rsid w:val="00EB1B9A"/>
    <w:rsid w:val="00EB41A3"/>
    <w:rsid w:val="00EC6FD8"/>
    <w:rsid w:val="00ED3462"/>
    <w:rsid w:val="00EF154E"/>
    <w:rsid w:val="00EF63B6"/>
    <w:rsid w:val="00F209BA"/>
    <w:rsid w:val="00F3358B"/>
    <w:rsid w:val="00F85FD7"/>
    <w:rsid w:val="00F94AB4"/>
    <w:rsid w:val="00FA3D19"/>
    <w:rsid w:val="00FB07F9"/>
    <w:rsid w:val="00FB39BB"/>
    <w:rsid w:val="00FC4804"/>
    <w:rsid w:val="00FD5418"/>
    <w:rsid w:val="00FE3270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5A99"/>
  <w15:docId w15:val="{12B71F16-2E13-4191-8C45-DB307051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5E0CA1"/>
    <w:rPr>
      <w:vertAlign w:val="superscript"/>
    </w:rPr>
  </w:style>
  <w:style w:type="paragraph" w:customStyle="1" w:styleId="ConsPlusTitle">
    <w:name w:val="ConsPlusTitle"/>
    <w:uiPriority w:val="99"/>
    <w:rsid w:val="005E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36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F35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F35E4"/>
    <w:rPr>
      <w:sz w:val="20"/>
      <w:szCs w:val="20"/>
    </w:rPr>
  </w:style>
  <w:style w:type="paragraph" w:customStyle="1" w:styleId="ConsPlusNormal">
    <w:name w:val="ConsPlusNormal"/>
    <w:rsid w:val="0021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8163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A7904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B7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917AB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17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91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E128-A08E-4751-ACD5-6F436C1C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ИСЛЯМОВА ЭЛЬВИРА СЕРГЕЕВНА</dc:creator>
  <cp:lastModifiedBy>Григорян Николай Робертович</cp:lastModifiedBy>
  <cp:revision>44</cp:revision>
  <cp:lastPrinted>2021-10-14T09:43:00Z</cp:lastPrinted>
  <dcterms:created xsi:type="dcterms:W3CDTF">2021-09-06T10:37:00Z</dcterms:created>
  <dcterms:modified xsi:type="dcterms:W3CDTF">2021-10-14T09:55:00Z</dcterms:modified>
</cp:coreProperties>
</file>