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3CBB1871" w:rsidR="005E253B" w:rsidRPr="007D6294" w:rsidRDefault="00116F2B" w:rsidP="007B7B02">
            <w:pPr>
              <w:spacing w:after="120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5</w:t>
            </w:r>
            <w:r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 xml:space="preserve">– </w:t>
            </w:r>
            <w:r>
              <w:rPr>
                <w:szCs w:val="28"/>
              </w:rPr>
              <w:t>1</w:t>
            </w:r>
            <w:r>
              <w:t>2</w:t>
            </w:r>
            <w:proofErr w:type="gramEnd"/>
            <w:r w:rsidRPr="007D6294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>
              <w:t>к</w:t>
            </w:r>
            <w:r>
              <w:rPr>
                <w:szCs w:val="28"/>
              </w:rPr>
              <w:t>тября</w:t>
            </w:r>
            <w:r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>202</w:t>
            </w:r>
            <w:r w:rsidR="00D17604">
              <w:rPr>
                <w:szCs w:val="28"/>
              </w:rPr>
              <w:t>1</w:t>
            </w:r>
            <w:r w:rsidR="006C0764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481ACEDE" w:rsidR="00116F2B" w:rsidRPr="00116F2B" w:rsidRDefault="005E253B" w:rsidP="00116F2B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7A3F20">
              <w:rPr>
                <w:szCs w:val="28"/>
                <w:lang w:val="en-US"/>
              </w:rPr>
              <w:t>1</w:t>
            </w:r>
            <w:r w:rsidR="00116F2B">
              <w:rPr>
                <w:szCs w:val="28"/>
              </w:rPr>
              <w:t>2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58458954" w:rsidR="00E14421" w:rsidRPr="002E6165" w:rsidRDefault="006A69BD" w:rsidP="0082290F">
            <w:pPr>
              <w:spacing w:before="60"/>
              <w:ind w:firstLine="0"/>
              <w:rPr>
                <w:szCs w:val="28"/>
              </w:rPr>
            </w:pPr>
            <w:r w:rsidRPr="00EB6E26">
              <w:t>Акиндинова</w:t>
            </w:r>
            <w:r>
              <w:t> </w:t>
            </w:r>
            <w:proofErr w:type="gramStart"/>
            <w:r w:rsidRPr="00EB6E26">
              <w:t>Н.В.</w:t>
            </w:r>
            <w:proofErr w:type="gramEnd"/>
            <w:r>
              <w:t xml:space="preserve">, </w:t>
            </w:r>
            <w:r w:rsidR="00DF2F8C" w:rsidRPr="00EB6E26">
              <w:t>Беляков</w:t>
            </w:r>
            <w:r w:rsidR="00DF2F8C">
              <w:t> </w:t>
            </w:r>
            <w:r w:rsidR="00DF2F8C" w:rsidRPr="00EB6E26">
              <w:t>С.Ю.</w:t>
            </w:r>
            <w:r w:rsidR="00DF2F8C">
              <w:t>,</w:t>
            </w:r>
            <w:r w:rsidR="00DF2F8C">
              <w:t xml:space="preserve"> </w:t>
            </w:r>
            <w:r w:rsidRPr="00EB6E26">
              <w:t>Гришин</w:t>
            </w:r>
            <w:r>
              <w:t> </w:t>
            </w:r>
            <w:r w:rsidRPr="00EB6E26">
              <w:t>П.А.</w:t>
            </w:r>
            <w:r>
              <w:t xml:space="preserve">, </w:t>
            </w:r>
            <w:r w:rsidRPr="00EB6E26">
              <w:t>Гурвич</w:t>
            </w:r>
            <w:r>
              <w:t> </w:t>
            </w:r>
            <w:r w:rsidRPr="00EB6E26">
              <w:t>Е.Т.</w:t>
            </w:r>
            <w:r>
              <w:t xml:space="preserve">, </w:t>
            </w:r>
            <w:r w:rsidRPr="00EB6E26">
              <w:t>Зверев</w:t>
            </w:r>
            <w:r>
              <w:t> </w:t>
            </w:r>
            <w:r w:rsidRPr="00EB6E26">
              <w:t>С.А.</w:t>
            </w:r>
            <w:r>
              <w:t xml:space="preserve">, </w:t>
            </w:r>
            <w:proofErr w:type="spellStart"/>
            <w:r w:rsidRPr="00EB6E26">
              <w:t>Златкис</w:t>
            </w:r>
            <w:proofErr w:type="spellEnd"/>
            <w:r>
              <w:t> </w:t>
            </w:r>
            <w:r w:rsidRPr="00EB6E26">
              <w:t>Б.И.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Костин</w:t>
            </w:r>
            <w:r>
              <w:t> </w:t>
            </w:r>
            <w:r w:rsidRPr="00EB6E26">
              <w:t>А.Л.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Курляндская</w:t>
            </w:r>
            <w:r>
              <w:t> </w:t>
            </w:r>
            <w:r w:rsidRPr="00EB6E26">
              <w:t>Г.В.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Мурычев</w:t>
            </w:r>
            <w:r>
              <w:t> </w:t>
            </w:r>
            <w:r w:rsidRPr="00EB6E26">
              <w:t>А.В.</w:t>
            </w:r>
            <w:r>
              <w:t xml:space="preserve">, </w:t>
            </w:r>
            <w:r w:rsidRPr="00EB6E26">
              <w:t>Русакова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</w:t>
            </w:r>
            <w:proofErr w:type="spellStart"/>
            <w:r w:rsidRPr="00EB6E26">
              <w:t>Мурылёв</w:t>
            </w:r>
            <w:proofErr w:type="spellEnd"/>
            <w:r>
              <w:t> </w:t>
            </w:r>
            <w:r w:rsidRPr="00EB6E26">
              <w:t>С.Г.</w:t>
            </w:r>
            <w:r>
              <w:t xml:space="preserve">, </w:t>
            </w:r>
            <w:proofErr w:type="spellStart"/>
            <w:r w:rsidRPr="00EB6E26">
              <w:t>Хоружий</w:t>
            </w:r>
            <w:proofErr w:type="spellEnd"/>
            <w:r>
              <w:t> </w:t>
            </w:r>
            <w:r w:rsidRPr="00EB6E26">
              <w:t>Л.И.</w:t>
            </w:r>
            <w:r>
              <w:t xml:space="preserve">, </w:t>
            </w:r>
            <w:proofErr w:type="spellStart"/>
            <w:r w:rsidRPr="00EB6E26">
              <w:t>Эскиндаров</w:t>
            </w:r>
            <w:proofErr w:type="spellEnd"/>
            <w:r>
              <w:t> </w:t>
            </w:r>
            <w:r w:rsidRPr="00EB6E26">
              <w:t>М.А.</w:t>
            </w:r>
            <w:r>
              <w:t xml:space="preserve">, </w:t>
            </w:r>
            <w:r w:rsidRPr="00EB6E26">
              <w:t>Юргенс</w:t>
            </w:r>
            <w:r>
              <w:t> </w:t>
            </w:r>
            <w:r w:rsidRPr="00EB6E26">
              <w:t>И.Ю.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53AB3010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116F2B">
        <w:rPr>
          <w:szCs w:val="28"/>
        </w:rPr>
        <w:t>0</w:t>
      </w:r>
      <w:r w:rsidR="00116F2B">
        <w:rPr>
          <w:szCs w:val="28"/>
        </w:rPr>
        <w:t xml:space="preserve">5 </w:t>
      </w:r>
      <w:r w:rsidR="00E54B61" w:rsidRPr="00A54D8E">
        <w:rPr>
          <w:szCs w:val="28"/>
        </w:rPr>
        <w:t xml:space="preserve">по </w:t>
      </w:r>
      <w:r w:rsidR="00116F2B">
        <w:rPr>
          <w:szCs w:val="28"/>
        </w:rPr>
        <w:t>12</w:t>
      </w:r>
      <w:r w:rsidR="00116F2B" w:rsidRPr="00A54D8E">
        <w:rPr>
          <w:szCs w:val="28"/>
        </w:rPr>
        <w:t xml:space="preserve"> </w:t>
      </w:r>
      <w:r w:rsidR="00116F2B">
        <w:rPr>
          <w:szCs w:val="28"/>
        </w:rPr>
        <w:t>ок</w:t>
      </w:r>
      <w:r w:rsidR="00116F2B" w:rsidRPr="007A3F20">
        <w:rPr>
          <w:szCs w:val="28"/>
        </w:rPr>
        <w:t xml:space="preserve">тября </w:t>
      </w:r>
      <w:r w:rsidR="00E00A2B" w:rsidRPr="00A54D8E">
        <w:rPr>
          <w:szCs w:val="28"/>
        </w:rPr>
        <w:t>20</w:t>
      </w:r>
      <w:r w:rsidR="00E00A2B">
        <w:rPr>
          <w:szCs w:val="28"/>
        </w:rPr>
        <w:t>21</w:t>
      </w:r>
      <w:r w:rsidR="00E00A2B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C00966">
        <w:rPr>
          <w:szCs w:val="28"/>
        </w:rPr>
        <w:t>голосов</w:t>
      </w:r>
      <w:r w:rsidR="00C00966" w:rsidRPr="00A54D8E">
        <w:rPr>
          <w:szCs w:val="28"/>
        </w:rPr>
        <w:t xml:space="preserve">ание </w:t>
      </w:r>
      <w:r w:rsidR="0063150D" w:rsidRPr="00A54D8E">
        <w:rPr>
          <w:szCs w:val="28"/>
        </w:rPr>
        <w:t>Общественного совета при Министерстве финансов Российской Федерации (далее – Общественный совет).</w:t>
      </w:r>
    </w:p>
    <w:p w14:paraId="3BA0C0F9" w14:textId="15345B8E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7D6294" w:rsidRPr="00A54D8E">
        <w:rPr>
          <w:szCs w:val="28"/>
        </w:rPr>
        <w:t>2</w:t>
      </w:r>
      <w:r w:rsidR="0033558D">
        <w:rPr>
          <w:szCs w:val="28"/>
        </w:rPr>
        <w:t>4</w:t>
      </w:r>
      <w:r w:rsidR="007D6294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116F2B" w:rsidRPr="00A54D8E">
        <w:rPr>
          <w:szCs w:val="28"/>
        </w:rPr>
        <w:t>1</w:t>
      </w:r>
      <w:r w:rsidR="00DF2F8C">
        <w:rPr>
          <w:szCs w:val="28"/>
        </w:rPr>
        <w:t>8</w:t>
      </w:r>
      <w:r w:rsidR="00116F2B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15D9A495" w:rsidR="00657291" w:rsidRPr="00A54D8E" w:rsidRDefault="00116F2B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116F2B">
        <w:rPr>
          <w:szCs w:val="28"/>
        </w:rPr>
        <w:t xml:space="preserve">О рассмотрении проекта 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</w:t>
      </w:r>
      <w:r w:rsidRPr="00116F2B">
        <w:rPr>
          <w:szCs w:val="28"/>
        </w:rPr>
        <w:lastRenderedPageBreak/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2022 год»</w:t>
      </w:r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3326EFC2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проект </w:t>
      </w:r>
      <w:r w:rsidR="00116F2B" w:rsidRPr="00116F2B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2022 год»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142A803E" w:rsidR="00264CFC" w:rsidRPr="006F2796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6F2796">
        <w:rPr>
          <w:szCs w:val="28"/>
        </w:rPr>
        <w:t>«за»</w:t>
      </w:r>
      <w:r w:rsidR="00AC2240" w:rsidRPr="006F2796">
        <w:rPr>
          <w:szCs w:val="28"/>
        </w:rPr>
        <w:tab/>
      </w:r>
      <w:r w:rsidR="00AC2240" w:rsidRPr="006F2796">
        <w:rPr>
          <w:szCs w:val="28"/>
        </w:rPr>
        <w:tab/>
      </w:r>
      <w:r w:rsidR="00AC2240" w:rsidRPr="006F2796">
        <w:rPr>
          <w:szCs w:val="28"/>
        </w:rPr>
        <w:tab/>
      </w:r>
      <w:r w:rsidR="00C00966" w:rsidRPr="006F2796">
        <w:rPr>
          <w:szCs w:val="28"/>
        </w:rPr>
        <w:t>1</w:t>
      </w:r>
      <w:r w:rsidR="00DF2F8C" w:rsidRPr="006F2796">
        <w:rPr>
          <w:szCs w:val="28"/>
        </w:rPr>
        <w:t>7</w:t>
      </w:r>
      <w:r w:rsidR="00C00966" w:rsidRPr="006F2796">
        <w:rPr>
          <w:szCs w:val="28"/>
        </w:rPr>
        <w:t xml:space="preserve"> </w:t>
      </w:r>
      <w:r w:rsidR="008915FC" w:rsidRPr="006F2796">
        <w:rPr>
          <w:szCs w:val="28"/>
        </w:rPr>
        <w:t>(</w:t>
      </w:r>
      <w:r w:rsidR="00DF2F8C" w:rsidRPr="006F2796">
        <w:rPr>
          <w:szCs w:val="28"/>
        </w:rPr>
        <w:t>Сем</w:t>
      </w:r>
      <w:r w:rsidR="00C00966" w:rsidRPr="006F2796">
        <w:rPr>
          <w:szCs w:val="28"/>
        </w:rPr>
        <w:t>надцать</w:t>
      </w:r>
      <w:r w:rsidR="008915FC" w:rsidRPr="006F2796">
        <w:rPr>
          <w:szCs w:val="28"/>
        </w:rPr>
        <w:t>)</w:t>
      </w:r>
    </w:p>
    <w:p w14:paraId="2A63FD1A" w14:textId="30A59043" w:rsidR="00264CFC" w:rsidRPr="006F2796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6F2796">
        <w:rPr>
          <w:szCs w:val="28"/>
        </w:rPr>
        <w:t>«против»</w:t>
      </w:r>
      <w:r w:rsidR="00AC2240" w:rsidRPr="006F2796">
        <w:rPr>
          <w:szCs w:val="28"/>
        </w:rPr>
        <w:tab/>
      </w:r>
      <w:r w:rsidR="00AC2240" w:rsidRPr="006F2796">
        <w:rPr>
          <w:szCs w:val="28"/>
        </w:rPr>
        <w:tab/>
      </w:r>
      <w:r w:rsidR="008E6A4E" w:rsidRPr="006F2796">
        <w:rPr>
          <w:szCs w:val="28"/>
        </w:rPr>
        <w:t xml:space="preserve">1 </w:t>
      </w:r>
      <w:r w:rsidR="008915FC" w:rsidRPr="006F2796">
        <w:rPr>
          <w:szCs w:val="28"/>
        </w:rPr>
        <w:t>(</w:t>
      </w:r>
      <w:r w:rsidR="008E6A4E" w:rsidRPr="006F2796">
        <w:rPr>
          <w:szCs w:val="28"/>
        </w:rPr>
        <w:t>Один</w:t>
      </w:r>
      <w:r w:rsidR="008915FC" w:rsidRPr="006F2796">
        <w:rPr>
          <w:szCs w:val="28"/>
        </w:rPr>
        <w:t>)</w:t>
      </w:r>
    </w:p>
    <w:p w14:paraId="58F197A6" w14:textId="22659E15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6F2796">
        <w:rPr>
          <w:szCs w:val="28"/>
        </w:rPr>
        <w:t>«</w:t>
      </w:r>
      <w:r w:rsidR="00264CFC" w:rsidRPr="006F2796">
        <w:rPr>
          <w:szCs w:val="28"/>
        </w:rPr>
        <w:t>воздержался»</w:t>
      </w:r>
      <w:r w:rsidRPr="006F2796">
        <w:rPr>
          <w:szCs w:val="28"/>
        </w:rPr>
        <w:tab/>
      </w:r>
      <w:r w:rsidR="00720949" w:rsidRPr="006F2796">
        <w:rPr>
          <w:szCs w:val="28"/>
        </w:rPr>
        <w:t xml:space="preserve">0 </w:t>
      </w:r>
      <w:r w:rsidR="0000731B" w:rsidRPr="006F2796">
        <w:rPr>
          <w:szCs w:val="28"/>
        </w:rPr>
        <w:t>(</w:t>
      </w:r>
      <w:r w:rsidR="00720949" w:rsidRPr="006F2796">
        <w:rPr>
          <w:szCs w:val="28"/>
        </w:rPr>
        <w:t>Ноль</w:t>
      </w:r>
      <w:r w:rsidR="0000731B" w:rsidRPr="006F2796">
        <w:rPr>
          <w:szCs w:val="28"/>
        </w:rPr>
        <w:t>)</w:t>
      </w:r>
    </w:p>
    <w:p w14:paraId="4753A6E7" w14:textId="77777777" w:rsidR="00BA0196" w:rsidRPr="00A54D8E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5DD15A76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5E673E" w:rsidRPr="00A54D8E">
        <w:t xml:space="preserve">проект </w:t>
      </w:r>
      <w:r w:rsidR="00116F2B" w:rsidRPr="00116F2B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2022 год»</w:t>
      </w:r>
      <w:r w:rsidRPr="00A54D8E">
        <w:rPr>
          <w:szCs w:val="28"/>
        </w:rPr>
        <w:t>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proofErr w:type="gramStart"/>
      <w:r w:rsidR="0033558D" w:rsidRPr="0033558D">
        <w:rPr>
          <w:szCs w:val="28"/>
        </w:rPr>
        <w:t>С.Г.</w:t>
      </w:r>
      <w:proofErr w:type="gramEnd"/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lastRenderedPageBreak/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5F23C230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116F2B">
        <w:rPr>
          <w:szCs w:val="28"/>
        </w:rPr>
        <w:t>1</w:t>
      </w:r>
      <w:r w:rsidR="00116F2B">
        <w:rPr>
          <w:szCs w:val="28"/>
        </w:rPr>
        <w:t>2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2813D18A" w:rsidR="007D6294" w:rsidRPr="00E36261" w:rsidRDefault="00116F2B" w:rsidP="007D6294">
      <w:pPr>
        <w:ind w:firstLine="0"/>
        <w:jc w:val="right"/>
        <w:rPr>
          <w:szCs w:val="28"/>
        </w:rPr>
      </w:pPr>
      <w:proofErr w:type="gramStart"/>
      <w:r>
        <w:rPr>
          <w:szCs w:val="28"/>
        </w:rPr>
        <w:t>0</w:t>
      </w:r>
      <w:r>
        <w:rPr>
          <w:szCs w:val="28"/>
        </w:rPr>
        <w:t>5</w:t>
      </w:r>
      <w:r w:rsidRPr="007D6294">
        <w:rPr>
          <w:szCs w:val="28"/>
        </w:rPr>
        <w:t xml:space="preserve"> </w:t>
      </w:r>
      <w:r w:rsidR="007D6294" w:rsidRPr="007D6294">
        <w:rPr>
          <w:szCs w:val="28"/>
        </w:rPr>
        <w:t xml:space="preserve">– </w:t>
      </w:r>
      <w:r>
        <w:rPr>
          <w:szCs w:val="28"/>
        </w:rPr>
        <w:t>12</w:t>
      </w:r>
      <w:proofErr w:type="gramEnd"/>
      <w:r w:rsidRPr="007D6294">
        <w:rPr>
          <w:szCs w:val="28"/>
        </w:rPr>
        <w:t xml:space="preserve"> </w:t>
      </w:r>
      <w:r>
        <w:rPr>
          <w:szCs w:val="28"/>
        </w:rPr>
        <w:t>ок</w:t>
      </w:r>
      <w:r>
        <w:rPr>
          <w:szCs w:val="28"/>
        </w:rPr>
        <w:t>тября</w:t>
      </w:r>
      <w:r w:rsidRPr="007D6294">
        <w:rPr>
          <w:szCs w:val="28"/>
        </w:rPr>
        <w:t xml:space="preserve"> </w:t>
      </w:r>
      <w:r w:rsidR="007D6294" w:rsidRPr="00E36261">
        <w:rPr>
          <w:szCs w:val="28"/>
        </w:rPr>
        <w:t>20</w:t>
      </w:r>
      <w:r w:rsidR="007D6294">
        <w:rPr>
          <w:szCs w:val="28"/>
        </w:rPr>
        <w:t>2</w:t>
      </w:r>
      <w:r w:rsidR="00D17604">
        <w:rPr>
          <w:szCs w:val="28"/>
        </w:rPr>
        <w:t>1</w:t>
      </w:r>
      <w:r w:rsidR="007D6294" w:rsidRPr="00E36261">
        <w:rPr>
          <w:szCs w:val="28"/>
        </w:rPr>
        <w:t xml:space="preserve"> 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56D4D557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720949" w:rsidRPr="008B5130">
        <w:rPr>
          <w:szCs w:val="28"/>
        </w:rPr>
        <w:t>проект</w:t>
      </w:r>
      <w:r w:rsidR="00720949">
        <w:rPr>
          <w:szCs w:val="28"/>
        </w:rPr>
        <w:t>а</w:t>
      </w:r>
      <w:r w:rsidR="00720949" w:rsidRPr="008B5130">
        <w:rPr>
          <w:szCs w:val="28"/>
        </w:rPr>
        <w:t xml:space="preserve"> </w:t>
      </w:r>
      <w:r w:rsidR="00116F2B" w:rsidRPr="00116F2B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2022 год»</w:t>
      </w:r>
      <w:r w:rsidRPr="00E36261">
        <w:rPr>
          <w:szCs w:val="28"/>
        </w:rPr>
        <w:t>.</w:t>
      </w:r>
    </w:p>
    <w:p w14:paraId="21648C96" w14:textId="27309C65" w:rsidR="007D6294" w:rsidRDefault="007D6294" w:rsidP="007D6294"/>
    <w:p w14:paraId="0EEC9248" w14:textId="77777777" w:rsidR="00EC2862" w:rsidRPr="00E36261" w:rsidRDefault="00EC2862" w:rsidP="007D6294"/>
    <w:p w14:paraId="2972253E" w14:textId="11EE4988" w:rsidR="007D6294" w:rsidRDefault="007D6294" w:rsidP="007D6294">
      <w:pPr>
        <w:rPr>
          <w:highlight w:val="yellow"/>
        </w:rPr>
      </w:pPr>
    </w:p>
    <w:p w14:paraId="6155C0E9" w14:textId="0DC506EB" w:rsidR="00EC2862" w:rsidRPr="00895D7B" w:rsidRDefault="00EC2862" w:rsidP="00EC2862">
      <w:pPr>
        <w:keepNext/>
        <w:ind w:firstLine="0"/>
        <w:outlineLvl w:val="1"/>
        <w:rPr>
          <w:b/>
          <w:szCs w:val="28"/>
        </w:rPr>
      </w:pPr>
      <w:r w:rsidRPr="00EC2862">
        <w:rPr>
          <w:b/>
          <w:szCs w:val="28"/>
        </w:rPr>
        <w:t>Юргенс И.Ю.</w:t>
      </w:r>
      <w:r>
        <w:rPr>
          <w:b/>
          <w:szCs w:val="28"/>
        </w:rPr>
        <w:t>:</w:t>
      </w:r>
    </w:p>
    <w:p w14:paraId="31D6889B" w14:textId="77777777" w:rsidR="00EC2862" w:rsidRPr="00895D7B" w:rsidRDefault="00EC2862" w:rsidP="00EC2862">
      <w:pPr>
        <w:keepNext/>
        <w:ind w:firstLine="0"/>
        <w:outlineLvl w:val="1"/>
        <w:rPr>
          <w:b/>
          <w:szCs w:val="28"/>
        </w:rPr>
      </w:pPr>
    </w:p>
    <w:p w14:paraId="1F099318" w14:textId="59AE8BFF" w:rsidR="00EC2862" w:rsidRDefault="00EC2862" w:rsidP="00EC2862">
      <w:r>
        <w:t>Х</w:t>
      </w:r>
      <w:r w:rsidRPr="00EC2862">
        <w:t>отелось бы, чтобы в дальнейшем появилась мера воздействия в виде предписания (как минимум) и более серьезные меры, вплоть до ограничения деятельности.</w:t>
      </w:r>
    </w:p>
    <w:p w14:paraId="74C7C4EA" w14:textId="77777777" w:rsidR="00EC2862" w:rsidRDefault="00EC2862" w:rsidP="00EC2862"/>
    <w:p w14:paraId="34BE0246" w14:textId="77777777" w:rsidR="00EC2862" w:rsidRDefault="00EC2862" w:rsidP="007D6294">
      <w:pPr>
        <w:rPr>
          <w:highlight w:val="yellow"/>
        </w:rPr>
      </w:pPr>
    </w:p>
    <w:p w14:paraId="5D128179" w14:textId="7C335D12" w:rsidR="00895D7B" w:rsidRPr="00895D7B" w:rsidRDefault="00EC2862" w:rsidP="00895D7B">
      <w:pPr>
        <w:keepNext/>
        <w:ind w:firstLine="0"/>
        <w:outlineLvl w:val="1"/>
        <w:rPr>
          <w:b/>
          <w:szCs w:val="28"/>
        </w:rPr>
      </w:pPr>
      <w:proofErr w:type="spellStart"/>
      <w:r>
        <w:rPr>
          <w:b/>
          <w:szCs w:val="28"/>
        </w:rPr>
        <w:t>Хоружий</w:t>
      </w:r>
      <w:proofErr w:type="spellEnd"/>
      <w:r w:rsidRPr="00895D7B">
        <w:rPr>
          <w:b/>
          <w:szCs w:val="28"/>
        </w:rPr>
        <w:t> </w:t>
      </w:r>
      <w:r>
        <w:rPr>
          <w:b/>
          <w:szCs w:val="28"/>
        </w:rPr>
        <w:t>Л</w:t>
      </w:r>
      <w:r w:rsidR="00895D7B" w:rsidRPr="00895D7B">
        <w:rPr>
          <w:b/>
          <w:szCs w:val="28"/>
        </w:rPr>
        <w:t>.</w:t>
      </w:r>
      <w:r>
        <w:rPr>
          <w:b/>
          <w:szCs w:val="28"/>
        </w:rPr>
        <w:t>И</w:t>
      </w:r>
      <w:r w:rsidR="00895D7B" w:rsidRPr="00895D7B">
        <w:rPr>
          <w:b/>
          <w:szCs w:val="28"/>
        </w:rPr>
        <w:t>.</w:t>
      </w:r>
      <w:r w:rsidR="00895D7B">
        <w:rPr>
          <w:b/>
          <w:szCs w:val="28"/>
        </w:rPr>
        <w:t>:</w:t>
      </w:r>
    </w:p>
    <w:p w14:paraId="0C52E630" w14:textId="635574C9" w:rsidR="00895D7B" w:rsidRPr="00895D7B" w:rsidRDefault="00895D7B" w:rsidP="00895D7B">
      <w:pPr>
        <w:keepNext/>
        <w:ind w:firstLine="0"/>
        <w:outlineLvl w:val="1"/>
        <w:rPr>
          <w:b/>
          <w:szCs w:val="28"/>
        </w:rPr>
      </w:pPr>
    </w:p>
    <w:p w14:paraId="606E2972" w14:textId="17A4D56E" w:rsidR="00895D7B" w:rsidRPr="00E36261" w:rsidRDefault="00EC2862" w:rsidP="007D6294">
      <w:pPr>
        <w:rPr>
          <w:highlight w:val="yellow"/>
        </w:rPr>
      </w:pPr>
      <w:r w:rsidRPr="00EC2862">
        <w:t xml:space="preserve">Проект программы профилактики рисков на 2022 год разработан в соответствии с </w:t>
      </w:r>
      <w:r w:rsidRPr="00EC2862">
        <w:t>порядком, установленным</w:t>
      </w:r>
      <w:r w:rsidRPr="00EC2862"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ценностей (утверждены постановлением Правительства РФ от 25.06.2021 №990) (далее - Правила). Перечень разделов и объем информации, раскрываемый в каждом из разделов, отвечают требованиям, установленными Правилами.</w:t>
      </w:r>
    </w:p>
    <w:p w14:paraId="1B0B91B2" w14:textId="6FFA23F7" w:rsidR="007D6294" w:rsidRDefault="007D6294" w:rsidP="007D6294"/>
    <w:p w14:paraId="6A429B76" w14:textId="77777777" w:rsidR="00895D7B" w:rsidRDefault="00895D7B" w:rsidP="007D6294"/>
    <w:p w14:paraId="25E108CC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  <w:r w:rsidRPr="00D855B2">
        <w:rPr>
          <w:b/>
          <w:szCs w:val="28"/>
        </w:rPr>
        <w:t>Лисин В.С.:</w:t>
      </w:r>
    </w:p>
    <w:p w14:paraId="451B3740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</w:p>
    <w:p w14:paraId="0FCC60EC" w14:textId="436B254F" w:rsidR="00EC2862" w:rsidRDefault="00EC2862" w:rsidP="00EC2862">
      <w:pPr>
        <w:rPr>
          <w:szCs w:val="28"/>
        </w:rPr>
      </w:pPr>
      <w:r>
        <w:rPr>
          <w:szCs w:val="28"/>
        </w:rPr>
        <w:t>П</w:t>
      </w:r>
      <w:r w:rsidRPr="00EC2862">
        <w:rPr>
          <w:szCs w:val="28"/>
        </w:rPr>
        <w:t>редставленный документ носит формальный характер и не будет способствовать снижению уровня риска в сфере оборота драгоценных камней. Считаю необходимым провести обсуждение с поднадзорными субъектами и сформировать конкретный перечень мероприятий, которые позволят минимизировать нарушения в регулируемой сфере. Так, например, представляется целесообразной переработка документа по следующим направлениям:</w:t>
      </w:r>
    </w:p>
    <w:p w14:paraId="008331E0" w14:textId="77777777" w:rsidR="00EC2862" w:rsidRPr="00EC2862" w:rsidRDefault="00EC2862" w:rsidP="00EC2862">
      <w:pPr>
        <w:rPr>
          <w:szCs w:val="28"/>
        </w:rPr>
      </w:pPr>
    </w:p>
    <w:p w14:paraId="06A52A99" w14:textId="77777777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1.</w:t>
      </w:r>
      <w:r w:rsidRPr="00EC2862">
        <w:rPr>
          <w:szCs w:val="28"/>
        </w:rPr>
        <w:tab/>
        <w:t>В отношении анализа текущего состояния</w:t>
      </w:r>
    </w:p>
    <w:p w14:paraId="3DBEF1D2" w14:textId="4932A162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- Перечислить перечень конкретных проблем на производственных объектах, из-за которых в оборот поступают камни с недостоверными параметрами</w:t>
      </w:r>
      <w:r>
        <w:rPr>
          <w:szCs w:val="28"/>
        </w:rPr>
        <w:t>.</w:t>
      </w:r>
    </w:p>
    <w:p w14:paraId="614FE0DA" w14:textId="0A2FF53A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- Привести оценку существующих нарушений в денежном выражении в масштабах отрасли (в абсолютном выражении и в процентном от размера отрасли)</w:t>
      </w:r>
      <w:r>
        <w:rPr>
          <w:szCs w:val="28"/>
        </w:rPr>
        <w:t>.</w:t>
      </w:r>
    </w:p>
    <w:p w14:paraId="5071E3AF" w14:textId="15667656" w:rsidR="00EC2862" w:rsidRDefault="00EC2862" w:rsidP="00EC2862">
      <w:pPr>
        <w:rPr>
          <w:szCs w:val="28"/>
        </w:rPr>
      </w:pPr>
      <w:r w:rsidRPr="00EC2862">
        <w:rPr>
          <w:szCs w:val="28"/>
        </w:rPr>
        <w:t>- Выделить топ-10 причин возникновения указанных проблем (нарушений)</w:t>
      </w:r>
      <w:r>
        <w:rPr>
          <w:szCs w:val="28"/>
        </w:rPr>
        <w:t>.</w:t>
      </w:r>
    </w:p>
    <w:p w14:paraId="57C53E52" w14:textId="77777777" w:rsidR="00EC2862" w:rsidRPr="00EC2862" w:rsidRDefault="00EC2862" w:rsidP="00EC2862">
      <w:pPr>
        <w:rPr>
          <w:szCs w:val="28"/>
        </w:rPr>
      </w:pPr>
    </w:p>
    <w:p w14:paraId="631C93E8" w14:textId="77777777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2.</w:t>
      </w:r>
      <w:r w:rsidRPr="00EC2862">
        <w:rPr>
          <w:szCs w:val="28"/>
        </w:rPr>
        <w:tab/>
        <w:t>В отношении перечня профилактических мероприятий</w:t>
      </w:r>
    </w:p>
    <w:p w14:paraId="26C7C568" w14:textId="77777777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По каждому блоку мероприятий выделить не менее пяти конкретных действий Гохрана России, которые направлены на устранение выявленных в рамках первого блока причин возникновения проблем. Например, не просто указать «консультирование представителей производственных объектов на предмет соблюдения требований», а конкретно способ, предмет (содержание) и сроки данных консультаций.</w:t>
      </w:r>
    </w:p>
    <w:p w14:paraId="58ECE605" w14:textId="5CDFB9C4" w:rsidR="00EC2862" w:rsidRPr="00EC2862" w:rsidRDefault="00EC2862" w:rsidP="00EC2862">
      <w:pPr>
        <w:rPr>
          <w:szCs w:val="28"/>
        </w:rPr>
      </w:pPr>
    </w:p>
    <w:p w14:paraId="13413359" w14:textId="77777777" w:rsidR="00EC2862" w:rsidRPr="00EC2862" w:rsidRDefault="00EC2862" w:rsidP="00EC2862">
      <w:pPr>
        <w:rPr>
          <w:szCs w:val="28"/>
        </w:rPr>
      </w:pPr>
      <w:r w:rsidRPr="00EC2862">
        <w:rPr>
          <w:szCs w:val="28"/>
        </w:rPr>
        <w:t>3.</w:t>
      </w:r>
      <w:r w:rsidRPr="00EC2862">
        <w:rPr>
          <w:szCs w:val="28"/>
        </w:rPr>
        <w:tab/>
        <w:t>В отношении КПЭ</w:t>
      </w:r>
    </w:p>
    <w:p w14:paraId="611AF0D1" w14:textId="1DC607B4" w:rsidR="00F420E5" w:rsidRPr="00895D7B" w:rsidRDefault="00EC2862" w:rsidP="00C00966">
      <w:pPr>
        <w:rPr>
          <w:szCs w:val="28"/>
        </w:rPr>
      </w:pPr>
      <w:r w:rsidRPr="00EC2862">
        <w:rPr>
          <w:szCs w:val="28"/>
        </w:rPr>
        <w:t>Установить только два КПЭ: (1) минимизация стоимости некачественных камней на Х%, (2) минимизация соответствующих проверок и предписаний (</w:t>
      </w:r>
      <w:proofErr w:type="gramStart"/>
      <w:r w:rsidRPr="00EC2862">
        <w:rPr>
          <w:szCs w:val="28"/>
        </w:rPr>
        <w:t>т.к.</w:t>
      </w:r>
      <w:proofErr w:type="gramEnd"/>
      <w:r w:rsidRPr="00EC2862">
        <w:rPr>
          <w:szCs w:val="28"/>
        </w:rPr>
        <w:t xml:space="preserve"> профилактические мероприятия как раз и направлены на разъяснение и уменьшение числа неумышленных нарушений).</w:t>
      </w:r>
    </w:p>
    <w:sectPr w:rsidR="00F420E5" w:rsidRPr="00895D7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A187" w14:textId="77777777" w:rsidR="000341A2" w:rsidRDefault="000341A2">
      <w:r>
        <w:separator/>
      </w:r>
    </w:p>
    <w:p w14:paraId="476B65E6" w14:textId="77777777" w:rsidR="000341A2" w:rsidRDefault="000341A2"/>
  </w:endnote>
  <w:endnote w:type="continuationSeparator" w:id="0">
    <w:p w14:paraId="3A272380" w14:textId="77777777" w:rsidR="000341A2" w:rsidRDefault="000341A2">
      <w:r>
        <w:continuationSeparator/>
      </w:r>
    </w:p>
    <w:p w14:paraId="0A89BE25" w14:textId="77777777" w:rsidR="000341A2" w:rsidRDefault="00034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7883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6CC6" w14:textId="77777777" w:rsidR="000341A2" w:rsidRDefault="000341A2">
      <w:r>
        <w:separator/>
      </w:r>
    </w:p>
    <w:p w14:paraId="3C7AC285" w14:textId="77777777" w:rsidR="000341A2" w:rsidRDefault="000341A2"/>
  </w:footnote>
  <w:footnote w:type="continuationSeparator" w:id="0">
    <w:p w14:paraId="2D004475" w14:textId="77777777" w:rsidR="000341A2" w:rsidRDefault="000341A2">
      <w:r>
        <w:continuationSeparator/>
      </w:r>
    </w:p>
    <w:p w14:paraId="7E4F0E79" w14:textId="77777777" w:rsidR="000341A2" w:rsidRDefault="00034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45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3"/>
  </w:num>
  <w:num w:numId="13">
    <w:abstractNumId w:val="5"/>
  </w:num>
  <w:num w:numId="14">
    <w:abstractNumId w:val="41"/>
  </w:num>
  <w:num w:numId="15">
    <w:abstractNumId w:val="3"/>
  </w:num>
  <w:num w:numId="16">
    <w:abstractNumId w:val="42"/>
  </w:num>
  <w:num w:numId="17">
    <w:abstractNumId w:val="27"/>
  </w:num>
  <w:num w:numId="18">
    <w:abstractNumId w:val="2"/>
  </w:num>
  <w:num w:numId="19">
    <w:abstractNumId w:val="33"/>
  </w:num>
  <w:num w:numId="20">
    <w:abstractNumId w:val="7"/>
  </w:num>
  <w:num w:numId="21">
    <w:abstractNumId w:val="20"/>
  </w:num>
  <w:num w:numId="22">
    <w:abstractNumId w:val="26"/>
  </w:num>
  <w:num w:numId="23">
    <w:abstractNumId w:val="36"/>
  </w:num>
  <w:num w:numId="24">
    <w:abstractNumId w:val="9"/>
  </w:num>
  <w:num w:numId="25">
    <w:abstractNumId w:val="38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6"/>
  </w:num>
  <w:num w:numId="31">
    <w:abstractNumId w:val="44"/>
  </w:num>
  <w:num w:numId="32">
    <w:abstractNumId w:val="4"/>
  </w:num>
  <w:num w:numId="33">
    <w:abstractNumId w:val="32"/>
  </w:num>
  <w:num w:numId="34">
    <w:abstractNumId w:val="35"/>
  </w:num>
  <w:num w:numId="35">
    <w:abstractNumId w:val="1"/>
  </w:num>
  <w:num w:numId="36">
    <w:abstractNumId w:val="37"/>
  </w:num>
  <w:num w:numId="37">
    <w:abstractNumId w:val="21"/>
  </w:num>
  <w:num w:numId="38">
    <w:abstractNumId w:val="25"/>
  </w:num>
  <w:num w:numId="39">
    <w:abstractNumId w:val="29"/>
  </w:num>
  <w:num w:numId="40">
    <w:abstractNumId w:val="34"/>
  </w:num>
  <w:num w:numId="41">
    <w:abstractNumId w:val="12"/>
  </w:num>
  <w:num w:numId="42">
    <w:abstractNumId w:val="40"/>
  </w:num>
  <w:num w:numId="43">
    <w:abstractNumId w:val="28"/>
  </w:num>
  <w:num w:numId="44">
    <w:abstractNumId w:val="18"/>
  </w:num>
  <w:num w:numId="45">
    <w:abstractNumId w:val="15"/>
  </w:num>
  <w:num w:numId="46">
    <w:abstractNumId w:val="39"/>
  </w:num>
  <w:num w:numId="4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B6BF7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16F2B"/>
    <w:rsid w:val="001227BB"/>
    <w:rsid w:val="00126862"/>
    <w:rsid w:val="001269CD"/>
    <w:rsid w:val="00126DE5"/>
    <w:rsid w:val="001277DB"/>
    <w:rsid w:val="00127E82"/>
    <w:rsid w:val="0013642F"/>
    <w:rsid w:val="00146427"/>
    <w:rsid w:val="00155A6A"/>
    <w:rsid w:val="001562C5"/>
    <w:rsid w:val="00156BC8"/>
    <w:rsid w:val="00157A3D"/>
    <w:rsid w:val="00161CDB"/>
    <w:rsid w:val="00162791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4322"/>
    <w:rsid w:val="00264CFC"/>
    <w:rsid w:val="00265955"/>
    <w:rsid w:val="00266042"/>
    <w:rsid w:val="00266326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427D4A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548E"/>
    <w:rsid w:val="00696634"/>
    <w:rsid w:val="00696FF8"/>
    <w:rsid w:val="006A5116"/>
    <w:rsid w:val="006A5F0D"/>
    <w:rsid w:val="006A69BD"/>
    <w:rsid w:val="006B1015"/>
    <w:rsid w:val="006B2062"/>
    <w:rsid w:val="006B3A7F"/>
    <w:rsid w:val="006B3DFA"/>
    <w:rsid w:val="006B5EE0"/>
    <w:rsid w:val="006B5FA7"/>
    <w:rsid w:val="006B630F"/>
    <w:rsid w:val="006B6FB5"/>
    <w:rsid w:val="006C0764"/>
    <w:rsid w:val="006C1EF0"/>
    <w:rsid w:val="006F2796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BE2"/>
    <w:rsid w:val="00802BB8"/>
    <w:rsid w:val="00803425"/>
    <w:rsid w:val="008069D2"/>
    <w:rsid w:val="0081626F"/>
    <w:rsid w:val="0082290F"/>
    <w:rsid w:val="00823B98"/>
    <w:rsid w:val="00826531"/>
    <w:rsid w:val="00832274"/>
    <w:rsid w:val="008329A2"/>
    <w:rsid w:val="00837339"/>
    <w:rsid w:val="008408BD"/>
    <w:rsid w:val="00850237"/>
    <w:rsid w:val="00851391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2579"/>
    <w:rsid w:val="00A8552F"/>
    <w:rsid w:val="00A868CA"/>
    <w:rsid w:val="00A92BBB"/>
    <w:rsid w:val="00A9667F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0966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2F8C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2862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B1FC-A155-4592-990A-E328156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4</Pages>
  <Words>722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Alexander Deryugin</cp:lastModifiedBy>
  <cp:revision>37</cp:revision>
  <cp:lastPrinted>2021-10-05T13:31:00Z</cp:lastPrinted>
  <dcterms:created xsi:type="dcterms:W3CDTF">2019-08-26T11:45:00Z</dcterms:created>
  <dcterms:modified xsi:type="dcterms:W3CDTF">2021-10-22T10:46:00Z</dcterms:modified>
</cp:coreProperties>
</file>