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93" w:rsidRDefault="00BF1693" w:rsidP="004C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693" w:rsidRDefault="00BF1693" w:rsidP="00BF1693">
      <w:pPr>
        <w:pStyle w:val="a3"/>
        <w:spacing w:line="240" w:lineRule="auto"/>
      </w:pPr>
      <w:r>
        <w:t>Правовой департамент</w:t>
      </w:r>
    </w:p>
    <w:p w:rsidR="00BF1693" w:rsidRDefault="00BF1693" w:rsidP="00BF1693">
      <w:pPr>
        <w:pStyle w:val="a3"/>
        <w:spacing w:line="240" w:lineRule="auto"/>
      </w:pPr>
      <w:r>
        <w:t>Отдел правового обеспечения финансовой и бюджетной политики, стратегического планирования и прогнозирования</w:t>
      </w:r>
    </w:p>
    <w:p w:rsidR="00BF1693" w:rsidRDefault="00BF1693" w:rsidP="004C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Федеральный за</w:t>
      </w:r>
      <w:r>
        <w:rPr>
          <w:rFonts w:ascii="Times New Roman" w:hAnsi="Times New Roman" w:cs="Times New Roman"/>
          <w:sz w:val="28"/>
          <w:szCs w:val="28"/>
        </w:rPr>
        <w:t>кон от 2 декабря 1990 г. № 395-</w:t>
      </w:r>
      <w:r w:rsidRPr="00996A3E">
        <w:rPr>
          <w:rFonts w:ascii="Times New Roman" w:hAnsi="Times New Roman" w:cs="Times New Roman"/>
          <w:sz w:val="28"/>
          <w:szCs w:val="28"/>
        </w:rPr>
        <w:t>I</w:t>
      </w:r>
      <w:r w:rsidRPr="001C15C1">
        <w:rPr>
          <w:rFonts w:ascii="Times New Roman" w:hAnsi="Times New Roman" w:cs="Times New Roman"/>
          <w:sz w:val="28"/>
          <w:szCs w:val="28"/>
        </w:rPr>
        <w:t xml:space="preserve"> «О банках и банковской деятельности»;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Федеральный зак</w:t>
      </w:r>
      <w:r>
        <w:rPr>
          <w:rFonts w:ascii="Times New Roman" w:hAnsi="Times New Roman" w:cs="Times New Roman"/>
          <w:sz w:val="28"/>
          <w:szCs w:val="28"/>
        </w:rPr>
        <w:t>он от 27 ноября 1992 г. № 4015-</w:t>
      </w:r>
      <w:r w:rsidRPr="00996A3E">
        <w:rPr>
          <w:rFonts w:ascii="Times New Roman" w:hAnsi="Times New Roman" w:cs="Times New Roman"/>
          <w:sz w:val="28"/>
          <w:szCs w:val="28"/>
        </w:rPr>
        <w:t>I</w:t>
      </w:r>
      <w:r w:rsidRPr="001C15C1">
        <w:rPr>
          <w:rFonts w:ascii="Times New Roman" w:hAnsi="Times New Roman" w:cs="Times New Roman"/>
          <w:sz w:val="28"/>
          <w:szCs w:val="28"/>
        </w:rPr>
        <w:t xml:space="preserve"> «Об организации страхового дела в Российской Федерации»;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Федеральный закон от 12 января 1996 г. № 7-ФЗ «О некоммерческих организациях»;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C5324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4C5324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Pr="001C15C1">
        <w:rPr>
          <w:rFonts w:ascii="Times New Roman" w:hAnsi="Times New Roman" w:cs="Times New Roman"/>
          <w:sz w:val="28"/>
          <w:szCs w:val="28"/>
        </w:rPr>
        <w:t>;</w:t>
      </w:r>
    </w:p>
    <w:p w:rsidR="004C5324" w:rsidRPr="003C2420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  <w:r w:rsidRPr="003C2420">
        <w:rPr>
          <w:rFonts w:ascii="Times New Roman" w:hAnsi="Times New Roman" w:cs="Times New Roman"/>
          <w:sz w:val="28"/>
          <w:szCs w:val="28"/>
        </w:rPr>
        <w:t>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2006 г. № 281-ФЗ «</w:t>
      </w:r>
      <w:r w:rsidRPr="00A8278F">
        <w:rPr>
          <w:rFonts w:ascii="Times New Roman" w:hAnsi="Times New Roman" w:cs="Times New Roman"/>
          <w:sz w:val="28"/>
          <w:szCs w:val="28"/>
        </w:rPr>
        <w:t>О специальных экономических мерах и принудительных мерах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5324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4 июня 2018 г. № 127-ФЗ «О мерах воздействия (противодействия) на недружественные действия Соединенных Штатов Америки и иных иностранных государств»</w:t>
      </w:r>
      <w:r w:rsidRPr="001C15C1">
        <w:rPr>
          <w:rFonts w:ascii="Times New Roman" w:hAnsi="Times New Roman" w:cs="Times New Roman"/>
          <w:sz w:val="28"/>
          <w:szCs w:val="28"/>
        </w:rPr>
        <w:t>;</w:t>
      </w:r>
    </w:p>
    <w:p w:rsidR="004C5324" w:rsidRPr="001C15C1" w:rsidRDefault="004C5324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C15C1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соответствующий год;</w:t>
      </w:r>
    </w:p>
    <w:p w:rsidR="004C5324" w:rsidRDefault="00BF1693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3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 декабря     2017 г.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  <w:r w:rsidR="004C5324" w:rsidRPr="001C15C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C5324" w:rsidRPr="001C15C1" w:rsidRDefault="00BF1693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3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7 сентября      2019 г. № 1170 «</w:t>
      </w:r>
      <w:r w:rsidR="004C5324" w:rsidRPr="006D1523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  <w:r w:rsidR="004C5324">
        <w:rPr>
          <w:rFonts w:ascii="Times New Roman" w:hAnsi="Times New Roman" w:cs="Times New Roman"/>
          <w:sz w:val="28"/>
          <w:szCs w:val="28"/>
        </w:rPr>
        <w:t>субсидий акционерному обществу «ДОМ.РФ»</w:t>
      </w:r>
      <w:r w:rsidR="004C5324" w:rsidRPr="006D1523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и затрат в связи с </w:t>
      </w:r>
      <w:r w:rsidR="004C5324" w:rsidRPr="006D1523">
        <w:rPr>
          <w:rFonts w:ascii="Times New Roman" w:hAnsi="Times New Roman" w:cs="Times New Roman"/>
          <w:sz w:val="28"/>
          <w:szCs w:val="28"/>
        </w:rPr>
        <w:lastRenderedPageBreak/>
        <w:t>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4C5324">
        <w:rPr>
          <w:rFonts w:ascii="Times New Roman" w:hAnsi="Times New Roman" w:cs="Times New Roman"/>
          <w:sz w:val="28"/>
          <w:szCs w:val="28"/>
        </w:rPr>
        <w:t>»</w:t>
      </w:r>
      <w:r w:rsidR="004C5324" w:rsidRPr="005D0268">
        <w:rPr>
          <w:rFonts w:ascii="Times New Roman" w:hAnsi="Times New Roman" w:cs="Times New Roman"/>
          <w:sz w:val="28"/>
          <w:szCs w:val="28"/>
        </w:rPr>
        <w:t>;</w:t>
      </w:r>
    </w:p>
    <w:p w:rsidR="004C5324" w:rsidRPr="001C15C1" w:rsidRDefault="00BF1693" w:rsidP="00BF1693">
      <w:pPr>
        <w:pStyle w:val="a5"/>
        <w:numPr>
          <w:ilvl w:val="0"/>
          <w:numId w:val="1"/>
        </w:num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5324" w:rsidRPr="001C15C1">
        <w:rPr>
          <w:rFonts w:ascii="Times New Roman" w:hAnsi="Times New Roman" w:cs="Times New Roman"/>
          <w:sz w:val="28"/>
          <w:szCs w:val="28"/>
        </w:rPr>
        <w:t xml:space="preserve">ные нормативные правовые акты, знание которых необходимо для надлежащего исполнения </w:t>
      </w:r>
      <w:r w:rsidR="004C5324">
        <w:rPr>
          <w:rFonts w:ascii="Times New Roman" w:hAnsi="Times New Roman" w:cs="Times New Roman"/>
          <w:sz w:val="28"/>
          <w:szCs w:val="28"/>
        </w:rPr>
        <w:t>главным специалистом-экспертом</w:t>
      </w:r>
      <w:r w:rsidR="004C5324" w:rsidRPr="001C15C1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:rsidR="007E7330" w:rsidRPr="00BF1693" w:rsidRDefault="00BF1693" w:rsidP="00BF1693">
      <w:pPr>
        <w:pStyle w:val="a5"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sectPr w:rsidR="007E7330" w:rsidRPr="00BF1693" w:rsidSect="00BF1693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2CA5"/>
    <w:multiLevelType w:val="hybridMultilevel"/>
    <w:tmpl w:val="E3E0A59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4"/>
    <w:rsid w:val="003375B2"/>
    <w:rsid w:val="004B1876"/>
    <w:rsid w:val="004C5324"/>
    <w:rsid w:val="00B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6BC1"/>
  <w15:docId w15:val="{B453605C-D5C3-40F2-8B93-D46458A3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693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BF1693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BF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ЯНА АЛЕКСАНДРОВНА</dc:creator>
  <cp:lastModifiedBy>Даниэль Мария Вячеславовна</cp:lastModifiedBy>
  <cp:revision>2</cp:revision>
  <dcterms:created xsi:type="dcterms:W3CDTF">2021-02-11T13:46:00Z</dcterms:created>
  <dcterms:modified xsi:type="dcterms:W3CDTF">2021-02-11T13:46:00Z</dcterms:modified>
</cp:coreProperties>
</file>