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F3992" w14:textId="77777777"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14:paraId="74C08A2D" w14:textId="77777777"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14:paraId="1981DD68" w14:textId="77777777"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470E35">
        <w:rPr>
          <w:b/>
          <w:sz w:val="34"/>
          <w:szCs w:val="34"/>
        </w:rPr>
        <w:t>БУХГАЛТЕРСКОМ</w:t>
      </w:r>
      <w:r w:rsidR="00205BDA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>ЗАКОНОДАТЕЛЬСТВЕ:</w:t>
      </w:r>
    </w:p>
    <w:p w14:paraId="26179867" w14:textId="77777777"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14:paraId="723E750A" w14:textId="77777777"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14:paraId="611D07BA" w14:textId="77777777"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14:paraId="31BE5798" w14:textId="3E5E91A4" w:rsidR="00BF5131" w:rsidRDefault="00BE6365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24</w:t>
      </w:r>
      <w:r w:rsidR="004C5528">
        <w:rPr>
          <w:b/>
          <w:szCs w:val="28"/>
        </w:rPr>
        <w:t xml:space="preserve"> </w:t>
      </w:r>
      <w:r w:rsidR="00262393">
        <w:rPr>
          <w:b/>
          <w:szCs w:val="28"/>
        </w:rPr>
        <w:t>февраля</w:t>
      </w:r>
      <w:r w:rsidR="004C552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</w:t>
      </w:r>
      <w:r w:rsidR="00470E35">
        <w:rPr>
          <w:b/>
          <w:szCs w:val="28"/>
        </w:rPr>
        <w:t>1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470E35">
        <w:rPr>
          <w:b/>
          <w:szCs w:val="28"/>
        </w:rPr>
        <w:t>учет</w:t>
      </w:r>
      <w:r w:rsidR="001B132B" w:rsidRPr="001F4619">
        <w:rPr>
          <w:b/>
          <w:szCs w:val="28"/>
        </w:rPr>
        <w:t>-</w:t>
      </w:r>
      <w:r>
        <w:rPr>
          <w:b/>
          <w:szCs w:val="28"/>
        </w:rPr>
        <w:t>32</w:t>
      </w:r>
    </w:p>
    <w:p w14:paraId="6E3320B5" w14:textId="77777777"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14:paraId="3A7AAC53" w14:textId="77777777" w:rsidR="00262393" w:rsidRPr="00262393" w:rsidRDefault="00262393" w:rsidP="00262393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</w:pPr>
      <w:r w:rsidRPr="00262393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У</w:t>
      </w:r>
      <w:r w:rsidR="00C706FD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ru-RU" w:bidi="ar-SA"/>
        </w:rPr>
        <w:t>становлены особенности</w:t>
      </w:r>
    </w:p>
    <w:p w14:paraId="0F31CDA3" w14:textId="77777777" w:rsidR="00470E35" w:rsidRPr="00C706FD" w:rsidRDefault="00C706FD" w:rsidP="00262393">
      <w:pPr>
        <w:suppressAutoHyphens w:val="0"/>
        <w:autoSpaceDE w:val="0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раскрытия информации в</w:t>
      </w:r>
      <w:r w:rsidR="00262393"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r w:rsidRPr="00C706FD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бухгалтерской отчетности</w:t>
      </w:r>
      <w:r w:rsidR="00470E35" w:rsidRPr="00C706FD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</w:p>
    <w:p w14:paraId="04AAA5C2" w14:textId="77777777"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1A5B827" w14:textId="77777777" w:rsidR="0013378E" w:rsidRDefault="0048595D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Федеральные стандарты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бухгалтерско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го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учет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далее - </w:t>
      </w:r>
      <w:r w:rsidR="0013378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ПБУ) определяют объем, содержание и порядок раскрытия информации в бухгалтерской отчетности организаций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</w:p>
    <w:p w14:paraId="6D967E3E" w14:textId="63099294" w:rsidR="00262393" w:rsidRDefault="00463781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hyperlink r:id="rId9" w:history="1">
        <w:r w:rsidR="00262393" w:rsidRPr="00262393">
          <w:rPr>
            <w:rFonts w:ascii="Times New Roman" w:eastAsia="Times New Roman" w:hAnsi="Times New Roman" w:cs="Times New Roman"/>
            <w:kern w:val="0"/>
            <w:sz w:val="28"/>
            <w:szCs w:val="20"/>
            <w:lang w:eastAsia="ru-RU" w:bidi="ar-SA"/>
          </w:rPr>
          <w:t>Приказом</w:t>
        </w:r>
      </w:hyperlink>
      <w:r w:rsidR="0026239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 </w:t>
      </w:r>
      <w:r w:rsidR="005E67F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 ряд ПБУ 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внесены изменения, которые предоставляют составителю бухгалтерской отчетности возможность раскрывать информацию в ограниченном объеме в определенн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ой</w:t>
      </w:r>
      <w:r w:rsidR="0013378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ситуаци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="00B94B58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B94B58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(ранее – такая возможность была установлена ПБУ 8/2010 для раскрытия </w:t>
      </w:r>
      <w:r w:rsidR="00B94B58" w:rsidRPr="00B94B58">
        <w:rPr>
          <w:rFonts w:ascii="Times New Roman" w:hAnsi="Times New Roman" w:cs="Times New Roman"/>
          <w:i/>
          <w:sz w:val="28"/>
          <w:szCs w:val="28"/>
        </w:rPr>
        <w:t>информации об оценочных обязательствах, условных обязательствах и условных активах</w:t>
      </w:r>
      <w:r w:rsidR="00B94B58">
        <w:rPr>
          <w:rFonts w:ascii="Times New Roman" w:hAnsi="Times New Roman" w:cs="Times New Roman"/>
          <w:i/>
          <w:sz w:val="28"/>
          <w:szCs w:val="28"/>
        </w:rPr>
        <w:t>)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Изменения направлены на снижение риск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ов 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отчитывающейся организации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возникающ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их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когда раскрытие той или иной детализированной информации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бухгалтерско</w:t>
      </w:r>
      <w:r w:rsidR="00076B7B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й отчетности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приводит и (или) может привести к 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последствиям,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нежелательным для организации и (или) иных лиц, в отношении которых организация раскрывает такую информацию.</w:t>
      </w:r>
    </w:p>
    <w:p w14:paraId="4175F4B4" w14:textId="77777777" w:rsidR="003D0356" w:rsidRDefault="003D0356" w:rsidP="003D72C0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Исходя из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</w:t>
      </w:r>
      <w:proofErr w:type="gramEnd"/>
      <w:r w:rsidR="00C014F7">
        <w:fldChar w:fldCharType="begin"/>
      </w:r>
      <w:r w:rsidR="00C014F7">
        <w:instrText xml:space="preserve"> HYPERLINK "consultantplus://offline/ref=C18CA344DBE36C15F05325D498D3B7EEBE475F158D214FB22AB6B168F2F6F2F91948D65ACA0C93E4CA40BD893Ft373N" </w:instrText>
      </w:r>
      <w:r w:rsidR="00C014F7">
        <w:fldChar w:fldCharType="separate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риказ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="00C014F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fldChar w:fldCharType="end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под раскрытием информации в бухгалтерской отчетности в ограниченном объеме понимается:</w:t>
      </w:r>
    </w:p>
    <w:p w14:paraId="653971AF" w14:textId="77777777" w:rsidR="00CD1E8D" w:rsidRDefault="00AE6E1E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и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нформация, которая может быть раскрыта в ограниченном объеме</w:t>
      </w:r>
      <w:r w:rsidR="005C4CDA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: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203"/>
      </w:tblGrid>
      <w:tr w:rsidR="00CD1E8D" w14:paraId="4B0478BF" w14:textId="77777777" w:rsidTr="00F5423E">
        <w:tc>
          <w:tcPr>
            <w:tcW w:w="3652" w:type="dxa"/>
          </w:tcPr>
          <w:p w14:paraId="67CB2DAC" w14:textId="77777777" w:rsidR="00CD1E8D" w:rsidRPr="006D276E" w:rsidRDefault="00CD1E8D" w:rsidP="00F5423E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Содержание информации</w:t>
            </w:r>
          </w:p>
        </w:tc>
        <w:tc>
          <w:tcPr>
            <w:tcW w:w="6203" w:type="dxa"/>
          </w:tcPr>
          <w:p w14:paraId="78A41D49" w14:textId="2AFE913C" w:rsidR="00CD1E8D" w:rsidRPr="006D276E" w:rsidRDefault="00CD1E8D" w:rsidP="006A0925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Федеральный стандарт, которым установлен</w:t>
            </w:r>
            <w:r w:rsidR="006A0925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ы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обязанность </w:t>
            </w:r>
            <w:proofErr w:type="gramStart"/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раскры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вать</w:t>
            </w:r>
            <w:proofErr w:type="gramEnd"/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информаци</w:t>
            </w:r>
            <w:r w:rsidR="00B94B58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ю и объем раскрываемой информации</w:t>
            </w:r>
          </w:p>
        </w:tc>
      </w:tr>
      <w:tr w:rsidR="00CD1E8D" w14:paraId="7D83E55B" w14:textId="77777777" w:rsidTr="00F5423E">
        <w:tc>
          <w:tcPr>
            <w:tcW w:w="3652" w:type="dxa"/>
          </w:tcPr>
          <w:p w14:paraId="059921B7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доходах организации</w:t>
            </w:r>
          </w:p>
        </w:tc>
        <w:tc>
          <w:tcPr>
            <w:tcW w:w="6203" w:type="dxa"/>
          </w:tcPr>
          <w:p w14:paraId="5EAF134A" w14:textId="37AC5E4E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9/99 «Доходы организации»,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6 мая 1999 г. № 32н</w:t>
            </w:r>
          </w:p>
        </w:tc>
      </w:tr>
      <w:tr w:rsidR="00CD1E8D" w14:paraId="1C04FF1F" w14:textId="77777777" w:rsidTr="00F5423E">
        <w:tc>
          <w:tcPr>
            <w:tcW w:w="3652" w:type="dxa"/>
          </w:tcPr>
          <w:p w14:paraId="4802CE57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связанных сторонах</w:t>
            </w:r>
          </w:p>
        </w:tc>
        <w:tc>
          <w:tcPr>
            <w:tcW w:w="6203" w:type="dxa"/>
          </w:tcPr>
          <w:p w14:paraId="2EB2CA3B" w14:textId="4CB89802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11/2008 «Информация о связанных сторонах»,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29 апреля 2008 г. № 48н</w:t>
            </w:r>
          </w:p>
        </w:tc>
      </w:tr>
      <w:tr w:rsidR="00CD1E8D" w14:paraId="0CD7056D" w14:textId="77777777" w:rsidTr="00F5423E">
        <w:tc>
          <w:tcPr>
            <w:tcW w:w="3652" w:type="dxa"/>
          </w:tcPr>
          <w:p w14:paraId="06BBF8E5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 договорах строительного подряда</w:t>
            </w:r>
          </w:p>
        </w:tc>
        <w:tc>
          <w:tcPr>
            <w:tcW w:w="6203" w:type="dxa"/>
          </w:tcPr>
          <w:p w14:paraId="7448183E" w14:textId="71DE6EA8" w:rsidR="00CD1E8D" w:rsidRPr="00F5423E" w:rsidRDefault="00BE6365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 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2/2008 «Учет д</w:t>
            </w:r>
            <w:r w:rsidR="005A3D6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оговоров строительного подряд</w:t>
            </w:r>
            <w:r w:rsidR="004859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 w:rsidR="005A3D6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Минфина России от 24 октября 2008 г. № 116н</w:t>
            </w:r>
          </w:p>
        </w:tc>
      </w:tr>
      <w:tr w:rsidR="00CD1E8D" w14:paraId="6CD14A6C" w14:textId="77777777" w:rsidTr="00F5423E">
        <w:tc>
          <w:tcPr>
            <w:tcW w:w="3652" w:type="dxa"/>
          </w:tcPr>
          <w:p w14:paraId="2FF7E6AA" w14:textId="77777777" w:rsidR="00CD1E8D" w:rsidRPr="006D276E" w:rsidRDefault="00D924B4" w:rsidP="00CD1E8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 сегментам</w:t>
            </w:r>
          </w:p>
        </w:tc>
        <w:tc>
          <w:tcPr>
            <w:tcW w:w="6203" w:type="dxa"/>
          </w:tcPr>
          <w:p w14:paraId="5458C6D9" w14:textId="44409B55" w:rsidR="00CD1E8D" w:rsidRPr="00F5423E" w:rsidRDefault="005A3D6D" w:rsidP="0048595D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ПБУ</w:t>
            </w:r>
            <w:r w:rsidR="00BE63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12/2010 «Информация по сегментам»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proofErr w:type="gramStart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утвержденное</w:t>
            </w:r>
            <w:proofErr w:type="gramEnd"/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приказом Мин</w:t>
            </w:r>
            <w:r w:rsidR="0048595D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фина России</w:t>
            </w:r>
            <w:r w:rsidR="00CD1E8D" w:rsidRPr="00F5423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от 8 ноября 2010 г. № 143н</w:t>
            </w:r>
          </w:p>
        </w:tc>
      </w:tr>
    </w:tbl>
    <w:p w14:paraId="3420F809" w14:textId="77777777" w:rsidR="00CD1E8D" w:rsidRPr="00CD1E8D" w:rsidRDefault="00CD1E8D" w:rsidP="00CD1E8D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14:paraId="6FD85333" w14:textId="77777777" w:rsidR="0013378E" w:rsidRDefault="00AE6E1E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lastRenderedPageBreak/>
        <w:t>си</w:t>
      </w:r>
      <w:r w:rsidR="0013378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туация, в которой допустимо ограниченное раскрытие информации</w:t>
      </w:r>
      <w:r w:rsidR="00CD1E8D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,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когда раскрытие информации в объеме, предусмотренн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 </w:t>
      </w:r>
      <w:proofErr w:type="gramStart"/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указанными</w:t>
      </w:r>
      <w:proofErr w:type="gramEnd"/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CD1E8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ПБУ</w:t>
      </w:r>
      <w:r w:rsidR="00CD1E8D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  <w:proofErr w:type="gramStart"/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Например,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раскрытие информации в объеме, предусмотренн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 указанными 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ПБУ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прив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одит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или может привести к</w:t>
      </w:r>
      <w:r w:rsidR="001A4603" w:rsidRP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введению мер ограничительного характера</w:t>
      </w:r>
      <w:r w:rsidR="00BC223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иностранным государством и (или) государственным объединением, и</w:t>
      </w:r>
      <w:r w:rsidR="00B15D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BC223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(или) союзом, и (или) государственным (межгосударственным) учреждением иностранного государства или государственного объединения и (или) союза</w:t>
      </w:r>
      <w:r w:rsidR="00B15D2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 отношении отчитывающейся организации</w:t>
      </w:r>
      <w:r w:rsidR="001A4603" w:rsidRPr="001A460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1A4603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 (или) ее контрагентов, и (или) связанных с ней сторон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  <w:proofErr w:type="gramEnd"/>
    </w:p>
    <w:p w14:paraId="58FCB4E0" w14:textId="77777777" w:rsidR="003D0356" w:rsidRPr="003D0356" w:rsidRDefault="003D0356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круг организаций, которые вправе раскрывать информацию в ограниченном объеме,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в</w:t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се организации, составляющие бухгалтерскую отчетность в соответствии с законодательством Российской Федерации</w:t>
      </w:r>
      <w:r w:rsidR="005E67F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на которые распространяется действие указанных ПБУ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14:paraId="71B3DE32" w14:textId="77777777" w:rsidR="00AE6E1E" w:rsidRDefault="0048595D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часть</w:t>
      </w:r>
      <w:r w:rsidR="00AE6E1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бухгалтерской </w:t>
      </w:r>
      <w:r w:rsidR="00AE6E1E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отчетности, в которой допустимо раскрытие информации в ограниченном объеме,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пояснения к бухгалтерскому балансу и отчету о финансовых результатах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(коммерческие организации), 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пояснения к бухгалтерскому балансу и отчету о целевом использовании средств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(некоммерческие организации</w:t>
      </w:r>
      <w:r w:rsidR="00AE6E1E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)</w:t>
      </w:r>
      <w:r w:rsidR="00AE6E1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;</w:t>
      </w:r>
    </w:p>
    <w:p w14:paraId="1C6028CA" w14:textId="77777777" w:rsidR="00F5423E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допустимый характер ограничения</w:t>
      </w:r>
      <w:r w:rsidR="00A97AE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– ограничение объема раскрываемой информации, 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предусмотренного </w:t>
      </w:r>
      <w:proofErr w:type="gramStart"/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конкретным</w:t>
      </w:r>
      <w:proofErr w:type="gramEnd"/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ПБУ. При этом под раскрытием информации в ограниченн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м объеме понимается такое раскрытие, при котором информация приводится в отчетности, но без сведений, которые обусл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вливают </w:t>
      </w:r>
      <w:r w:rsidR="007444DF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потер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="007444DF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экономического характера и (или) урон деловой репутации организации и (или) ее контрагентов, и (или) связанных с ней сторон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 Ограничение объема раскрываемой информации не предполагает и не тождественно</w:t>
      </w:r>
      <w:r w:rsidR="007444DF" w:rsidRP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исключению какого-то вида информации в полном объеме из бухгалтерского баланса,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отчета о финансовых результатах (</w:t>
      </w:r>
      <w:r w:rsidR="00F94447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отчет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</w:t>
      </w:r>
      <w:r w:rsidR="00F94447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 целевом использовании средств</w:t>
      </w:r>
      <w:r w:rsidR="00F9444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)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 пояснений к ним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  <w:r w:rsidR="003D0356" w:rsidRP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Ограничение объема раскрываемой информации не касается составления бухгалтерской отчетности</w:t>
      </w:r>
      <w:r w:rsidR="00F5423E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</w:t>
      </w:r>
    </w:p>
    <w:p w14:paraId="30099457" w14:textId="77777777" w:rsidR="00761326" w:rsidRPr="006D276E" w:rsidRDefault="00AC4FD0" w:rsidP="0076132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Случаи</w:t>
      </w:r>
      <w:r w:rsidR="00761326" w:rsidRPr="006D276E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</w:p>
    <w:p w14:paraId="7A8CA7F7" w14:textId="77777777" w:rsidR="00761326" w:rsidRPr="006D276E" w:rsidRDefault="00761326" w:rsidP="00761326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6D276E">
        <w:rPr>
          <w:rFonts w:ascii="Times New Roman" w:eastAsia="Times New Roman" w:hAnsi="Times New Roman" w:cs="Times New Roman"/>
          <w:b/>
          <w:kern w:val="0"/>
          <w:lang w:eastAsia="ru-RU" w:bidi="ar-SA"/>
        </w:rPr>
        <w:t>допустимого ограничения объема раскрываемой информации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20"/>
        <w:gridCol w:w="3935"/>
      </w:tblGrid>
      <w:tr w:rsidR="00761326" w:rsidRPr="006D276E" w14:paraId="0FCCA21F" w14:textId="77777777" w:rsidTr="0028173D">
        <w:trPr>
          <w:tblHeader/>
        </w:trPr>
        <w:tc>
          <w:tcPr>
            <w:tcW w:w="5920" w:type="dxa"/>
          </w:tcPr>
          <w:p w14:paraId="0114B12F" w14:textId="77777777" w:rsidR="00761326" w:rsidRPr="006D276E" w:rsidRDefault="00761326" w:rsidP="0008014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Объем раскрываемой информации, предусмотренный ПБУ</w:t>
            </w:r>
          </w:p>
        </w:tc>
        <w:tc>
          <w:tcPr>
            <w:tcW w:w="3935" w:type="dxa"/>
          </w:tcPr>
          <w:p w14:paraId="11DE14B2" w14:textId="77777777" w:rsidR="00761326" w:rsidRPr="006D276E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6D276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Допустимое ограничение объема раскрываемой информации, предусмотренного ПБУ</w:t>
            </w:r>
          </w:p>
        </w:tc>
      </w:tr>
      <w:tr w:rsidR="00761326" w14:paraId="5DD8123D" w14:textId="77777777" w:rsidTr="00AE385C">
        <w:tc>
          <w:tcPr>
            <w:tcW w:w="9855" w:type="dxa"/>
            <w:gridSpan w:val="2"/>
          </w:tcPr>
          <w:p w14:paraId="387439BE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Доходы организации</w:t>
            </w:r>
          </w:p>
        </w:tc>
      </w:tr>
      <w:tr w:rsidR="00761326" w14:paraId="2906B34F" w14:textId="77777777" w:rsidTr="0028173D">
        <w:tc>
          <w:tcPr>
            <w:tcW w:w="5920" w:type="dxa"/>
          </w:tcPr>
          <w:p w14:paraId="45409902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В отношении выручки, полученной в результате выполнения договоров, предусматривающих исполнение обязательств (оплату) </w:t>
            </w:r>
            <w:proofErr w:type="spellStart"/>
            <w:r w:rsidRPr="002F166C">
              <w:rPr>
                <w:rFonts w:ascii="Times New Roman" w:hAnsi="Times New Roman" w:cs="Times New Roman"/>
              </w:rPr>
              <w:t>неденежными</w:t>
            </w:r>
            <w:proofErr w:type="spellEnd"/>
            <w:r w:rsidRPr="002F166C">
              <w:rPr>
                <w:rFonts w:ascii="Times New Roman" w:hAnsi="Times New Roman" w:cs="Times New Roman"/>
              </w:rPr>
              <w:t xml:space="preserve"> средствами, подлежит раскрытию</w:t>
            </w:r>
            <w:r w:rsidR="006D276E">
              <w:rPr>
                <w:rFonts w:ascii="Times New Roman" w:hAnsi="Times New Roman" w:cs="Times New Roman"/>
              </w:rPr>
              <w:t>,</w:t>
            </w:r>
            <w:r w:rsidRPr="002F166C">
              <w:rPr>
                <w:rFonts w:ascii="Times New Roman" w:hAnsi="Times New Roman" w:cs="Times New Roman"/>
              </w:rPr>
              <w:t xml:space="preserve"> как минимум</w:t>
            </w:r>
            <w:r w:rsidR="006D276E">
              <w:rPr>
                <w:rFonts w:ascii="Times New Roman" w:hAnsi="Times New Roman" w:cs="Times New Roman"/>
              </w:rPr>
              <w:t>,</w:t>
            </w:r>
            <w:r w:rsidRPr="002F166C">
              <w:rPr>
                <w:rFonts w:ascii="Times New Roman" w:hAnsi="Times New Roman" w:cs="Times New Roman"/>
              </w:rPr>
              <w:t xml:space="preserve"> следующая информация:</w:t>
            </w:r>
          </w:p>
          <w:p w14:paraId="5A3ABC50" w14:textId="77777777" w:rsidR="005C4187" w:rsidRPr="002F166C" w:rsidRDefault="005C4187" w:rsidP="006D276E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а) общее количество организаций, с которыми осуществляются указанные договоры, </w:t>
            </w:r>
            <w:r w:rsidRPr="006D276E">
              <w:rPr>
                <w:rFonts w:ascii="Times New Roman" w:hAnsi="Times New Roman" w:cs="Times New Roman"/>
                <w:b/>
                <w:i/>
              </w:rPr>
              <w:t xml:space="preserve">с указанием </w:t>
            </w:r>
            <w:r w:rsidRPr="006D276E">
              <w:rPr>
                <w:rFonts w:ascii="Times New Roman" w:hAnsi="Times New Roman" w:cs="Times New Roman"/>
                <w:b/>
                <w:i/>
              </w:rPr>
              <w:lastRenderedPageBreak/>
              <w:t>организаций,</w:t>
            </w:r>
            <w:r w:rsidRPr="002F166C">
              <w:rPr>
                <w:rFonts w:ascii="Times New Roman" w:hAnsi="Times New Roman" w:cs="Times New Roman"/>
              </w:rPr>
              <w:t xml:space="preserve"> на которые приходится основная часть такой выручки;</w:t>
            </w:r>
          </w:p>
          <w:p w14:paraId="1A573A0F" w14:textId="77777777" w:rsidR="005C4187" w:rsidRPr="002F166C" w:rsidRDefault="005C4187" w:rsidP="006D276E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б) доля выручки, полученной по указанным договорам со связанными организациями;</w:t>
            </w:r>
          </w:p>
          <w:p w14:paraId="1F5B01A1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Fonts w:ascii="Times New Roman" w:hAnsi="Times New Roman" w:cs="Times New Roman"/>
              </w:rPr>
              <w:t>в) способ определения стоимости продукции (товаров), переданной организацией.</w:t>
            </w:r>
          </w:p>
        </w:tc>
        <w:tc>
          <w:tcPr>
            <w:tcW w:w="3935" w:type="dxa"/>
          </w:tcPr>
          <w:p w14:paraId="015A4F77" w14:textId="77777777" w:rsidR="006D276E" w:rsidRDefault="006D276E" w:rsidP="006D276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lastRenderedPageBreak/>
              <w:t>Не указываются сведения</w:t>
            </w:r>
            <w:r w:rsidR="005C4187">
              <w:t xml:space="preserve"> </w:t>
            </w:r>
            <w:r>
              <w:t>об</w:t>
            </w:r>
            <w:r w:rsidR="005C4187">
              <w:t xml:space="preserve"> организаци</w:t>
            </w:r>
            <w:r>
              <w:t>ях</w:t>
            </w:r>
            <w:r w:rsidR="005C4187">
              <w:t>, на которые приходится основная часть выручки</w:t>
            </w:r>
            <w:r>
              <w:t>, полученной по договорам</w:t>
            </w:r>
            <w:r w:rsidRPr="002F166C">
              <w:rPr>
                <w:rFonts w:ascii="Times New Roman" w:hAnsi="Times New Roman" w:cs="Times New Roman"/>
              </w:rPr>
              <w:t>, предусматривающи</w:t>
            </w:r>
            <w:r>
              <w:rPr>
                <w:rFonts w:ascii="Times New Roman" w:hAnsi="Times New Roman" w:cs="Times New Roman"/>
              </w:rPr>
              <w:t>м</w:t>
            </w:r>
            <w:r w:rsidRPr="002F166C">
              <w:rPr>
                <w:rFonts w:ascii="Times New Roman" w:hAnsi="Times New Roman" w:cs="Times New Roman"/>
              </w:rPr>
              <w:t xml:space="preserve"> исполнение обязательств (оплату) </w:t>
            </w:r>
            <w:proofErr w:type="spellStart"/>
            <w:r w:rsidRPr="002F166C">
              <w:rPr>
                <w:rFonts w:ascii="Times New Roman" w:hAnsi="Times New Roman" w:cs="Times New Roman"/>
              </w:rPr>
              <w:t>неденежными</w:t>
            </w:r>
            <w:proofErr w:type="spellEnd"/>
            <w:r w:rsidRPr="002F166C">
              <w:rPr>
                <w:rFonts w:ascii="Times New Roman" w:hAnsi="Times New Roman" w:cs="Times New Roman"/>
              </w:rPr>
              <w:t xml:space="preserve"> средствами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0A730C5" w14:textId="77777777" w:rsidR="00761326" w:rsidRPr="00F5423E" w:rsidRDefault="006D276E" w:rsidP="006D276E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lastRenderedPageBreak/>
              <w:t>Указываются</w:t>
            </w:r>
            <w:r w:rsidR="005C4187">
              <w:t xml:space="preserve"> причины, по которым более подробная информация не раскрывается.</w:t>
            </w:r>
          </w:p>
        </w:tc>
      </w:tr>
      <w:tr w:rsidR="00761326" w14:paraId="527935AD" w14:textId="77777777" w:rsidTr="00E26C4E">
        <w:tc>
          <w:tcPr>
            <w:tcW w:w="9855" w:type="dxa"/>
            <w:gridSpan w:val="2"/>
          </w:tcPr>
          <w:p w14:paraId="0119B674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Информация о связанных сторонах</w:t>
            </w:r>
          </w:p>
        </w:tc>
      </w:tr>
      <w:tr w:rsidR="005C4187" w14:paraId="1CFEC909" w14:textId="77777777" w:rsidTr="0028173D">
        <w:tc>
          <w:tcPr>
            <w:tcW w:w="5920" w:type="dxa"/>
          </w:tcPr>
          <w:p w14:paraId="0F0D1285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Если в отчетном периоде организация, составляющая бухгалтерскую отчетность, проводила операции со связанными сторонами, то в бухгалтерской отчетности </w:t>
            </w:r>
            <w:r w:rsidRPr="00970B2B">
              <w:rPr>
                <w:rFonts w:ascii="Times New Roman" w:hAnsi="Times New Roman" w:cs="Times New Roman"/>
                <w:b/>
                <w:i/>
              </w:rPr>
              <w:t>по каждой связанной стороне</w:t>
            </w:r>
            <w:r w:rsidRPr="002F166C">
              <w:rPr>
                <w:rFonts w:ascii="Times New Roman" w:hAnsi="Times New Roman" w:cs="Times New Roman"/>
              </w:rPr>
              <w:t xml:space="preserve"> раскрывается, как минимум, следующая информация:</w:t>
            </w:r>
          </w:p>
          <w:p w14:paraId="038C256D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характер отношений (в соответствии с </w:t>
            </w:r>
            <w:hyperlink w:anchor="p67" w:history="1">
              <w:r w:rsidRPr="00970B2B">
                <w:rPr>
                  <w:rStyle w:val="ae"/>
                  <w:rFonts w:ascii="Times New Roman" w:hAnsi="Times New Roman" w:cs="Times New Roman"/>
                  <w:color w:val="auto"/>
                  <w:u w:val="none"/>
                </w:rPr>
                <w:t>пунктом 6</w:t>
              </w:r>
            </w:hyperlink>
            <w:r w:rsidRPr="002F166C">
              <w:rPr>
                <w:rFonts w:ascii="Times New Roman" w:hAnsi="Times New Roman" w:cs="Times New Roman"/>
              </w:rPr>
              <w:t xml:space="preserve"> </w:t>
            </w:r>
            <w:r w:rsidR="00970B2B">
              <w:rPr>
                <w:rFonts w:ascii="Times New Roman" w:hAnsi="Times New Roman" w:cs="Times New Roman"/>
              </w:rPr>
              <w:t>ПБУ11/2008</w:t>
            </w:r>
            <w:r w:rsidRPr="002F166C">
              <w:rPr>
                <w:rFonts w:ascii="Times New Roman" w:hAnsi="Times New Roman" w:cs="Times New Roman"/>
              </w:rPr>
              <w:t>);</w:t>
            </w:r>
          </w:p>
          <w:p w14:paraId="32848769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виды операций;</w:t>
            </w:r>
          </w:p>
          <w:p w14:paraId="214BA58E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объем операций каждого вида (в абсолютном или относительном выражении);</w:t>
            </w:r>
          </w:p>
          <w:p w14:paraId="6E1B0D54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стоимостные показатели по не завершенным на конец отчетного периода операциям;</w:t>
            </w:r>
          </w:p>
          <w:p w14:paraId="1EDB3A11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условия и сроки осуществления (завершения) расчетов по операциям, а также форму расчетов;</w:t>
            </w:r>
          </w:p>
          <w:p w14:paraId="5B4F5D0A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величина образованных резервов по сомнительным долгам на конец отчетного периода;</w:t>
            </w:r>
          </w:p>
          <w:p w14:paraId="0EB131B0" w14:textId="77777777" w:rsidR="005C4187" w:rsidRPr="002F166C" w:rsidRDefault="005C4187" w:rsidP="00970B2B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величина списанной дебиторской задолженности, по которой срок исковой давности истек, других долгов, нереальных для взыскания, в том числе за счет резерва по сомнительным долгам.</w:t>
            </w:r>
          </w:p>
          <w:p w14:paraId="3ECBD360" w14:textId="77777777" w:rsidR="005C4187" w:rsidRDefault="005C4187" w:rsidP="005C41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66C">
              <w:rPr>
                <w:rFonts w:ascii="Times New Roman" w:hAnsi="Times New Roman" w:cs="Times New Roman"/>
              </w:rPr>
              <w:t>Показатели, отражающие аналогичные по характеру отношения и операции со связанными сторонами, могут быть сгруппированы, за исключением случаев, когда обособленное раскрытие их необходимо для понимания влияния операций со связанными сторонами на бухгалтерскую отчетность организации, составляющей бухгалтерскую отчетность.</w:t>
            </w:r>
          </w:p>
        </w:tc>
        <w:tc>
          <w:tcPr>
            <w:tcW w:w="3935" w:type="dxa"/>
          </w:tcPr>
          <w:p w14:paraId="2C78EAAF" w14:textId="77777777" w:rsidR="00970B2B" w:rsidRDefault="00970B2B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 xml:space="preserve">Не раскрываются сведения по каждой связанной стороне в объеме, предусмотренном ПБУ 11/2008. </w:t>
            </w:r>
          </w:p>
          <w:p w14:paraId="35D00920" w14:textId="77777777" w:rsidR="00970B2B" w:rsidRDefault="00970B2B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 xml:space="preserve">Информация в объеме, предусмотренном ПБУ 11/2008, раскрывается </w:t>
            </w:r>
            <w:r w:rsidR="00076B7B">
              <w:t xml:space="preserve">по </w:t>
            </w:r>
            <w:r>
              <w:t xml:space="preserve">группе связанных сторон, а также указываются </w:t>
            </w:r>
            <w:r w:rsidRPr="00E33F6A">
              <w:t>причины, по которым более подробная информация не раскрывается.</w:t>
            </w:r>
          </w:p>
          <w:p w14:paraId="08FAEA65" w14:textId="77777777" w:rsidR="005C4187" w:rsidRDefault="005C4187" w:rsidP="00970B2B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761326" w14:paraId="5B0977B8" w14:textId="77777777" w:rsidTr="00144ABC">
        <w:tc>
          <w:tcPr>
            <w:tcW w:w="9855" w:type="dxa"/>
            <w:gridSpan w:val="2"/>
          </w:tcPr>
          <w:p w14:paraId="7573156A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Договоры строительного подряд</w:t>
            </w:r>
            <w:r w:rsidR="005C4187"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а</w:t>
            </w:r>
          </w:p>
        </w:tc>
      </w:tr>
      <w:tr w:rsidR="00761326" w14:paraId="5717EE1D" w14:textId="77777777" w:rsidTr="0028173D">
        <w:tc>
          <w:tcPr>
            <w:tcW w:w="5920" w:type="dxa"/>
          </w:tcPr>
          <w:p w14:paraId="1542C38F" w14:textId="77777777" w:rsidR="005C4187" w:rsidRPr="002F166C" w:rsidRDefault="005C4187" w:rsidP="005C4187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 xml:space="preserve">В бухгалтерской отчетности организации раскрывается следующая </w:t>
            </w:r>
            <w:r w:rsidRPr="00793F26">
              <w:rPr>
                <w:rFonts w:ascii="Times New Roman" w:hAnsi="Times New Roman" w:cs="Times New Roman"/>
                <w:b/>
                <w:i/>
              </w:rPr>
              <w:t>информация по каждому договору</w:t>
            </w:r>
            <w:r w:rsidRPr="002F166C">
              <w:rPr>
                <w:rFonts w:ascii="Times New Roman" w:hAnsi="Times New Roman" w:cs="Times New Roman"/>
              </w:rPr>
              <w:t>, не завершенному на отчетную дату:</w:t>
            </w:r>
          </w:p>
          <w:p w14:paraId="3D550623" w14:textId="77777777" w:rsidR="005C4187" w:rsidRPr="002F166C" w:rsidRDefault="005C4187" w:rsidP="00793F26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общая сумма понесенных расходов и признанных прибылей (за вычетом признанных убытков) на отчетную дату;</w:t>
            </w:r>
          </w:p>
          <w:p w14:paraId="01D9479B" w14:textId="77777777" w:rsidR="005C4187" w:rsidRPr="002F166C" w:rsidRDefault="005C4187" w:rsidP="00793F26">
            <w:pPr>
              <w:jc w:val="both"/>
              <w:rPr>
                <w:rFonts w:ascii="Times New Roman" w:hAnsi="Times New Roman" w:cs="Times New Roman"/>
              </w:rPr>
            </w:pPr>
            <w:r w:rsidRPr="002F166C">
              <w:rPr>
                <w:rFonts w:ascii="Times New Roman" w:hAnsi="Times New Roman" w:cs="Times New Roman"/>
              </w:rPr>
              <w:t>сумма полученной предварительной оплаты, авансов, задатка на отчетную дату;</w:t>
            </w:r>
          </w:p>
          <w:p w14:paraId="079CC573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Fonts w:ascii="Times New Roman" w:hAnsi="Times New Roman" w:cs="Times New Roman"/>
              </w:rPr>
              <w:t xml:space="preserve">сумма за выполненные работы, не предъявленная заказчику до выполнения определенных условий или до устранения выявленных недостатков работы на </w:t>
            </w:r>
            <w:r w:rsidRPr="002F166C">
              <w:rPr>
                <w:rFonts w:ascii="Times New Roman" w:hAnsi="Times New Roman" w:cs="Times New Roman"/>
              </w:rPr>
              <w:lastRenderedPageBreak/>
              <w:t>отчетную дату.</w:t>
            </w:r>
          </w:p>
        </w:tc>
        <w:tc>
          <w:tcPr>
            <w:tcW w:w="3935" w:type="dxa"/>
          </w:tcPr>
          <w:p w14:paraId="244F92D7" w14:textId="77777777" w:rsidR="00793F26" w:rsidRDefault="00793F26" w:rsidP="00793F2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lastRenderedPageBreak/>
              <w:t xml:space="preserve">Не раскрываются сведения </w:t>
            </w:r>
            <w:r w:rsidR="005C4187">
              <w:t>по каждому договору</w:t>
            </w:r>
            <w:r>
              <w:t xml:space="preserve"> строительного подряда</w:t>
            </w:r>
            <w:r w:rsidR="005C4187">
              <w:t xml:space="preserve"> в объеме, предусмотренном </w:t>
            </w:r>
            <w:r>
              <w:t>ПБУ 2/2008</w:t>
            </w:r>
            <w:r w:rsidR="005C4187">
              <w:t xml:space="preserve">. </w:t>
            </w:r>
          </w:p>
          <w:p w14:paraId="1BC10635" w14:textId="77777777" w:rsidR="00761326" w:rsidRPr="00F5423E" w:rsidRDefault="00793F26" w:rsidP="00793F26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t>Информация в объеме, предусмотренном ПБУ 2/2008,</w:t>
            </w:r>
            <w:r w:rsidR="005C4187">
              <w:t xml:space="preserve"> раскрыва</w:t>
            </w:r>
            <w:r>
              <w:t>ется</w:t>
            </w:r>
            <w:r w:rsidR="005C4187">
              <w:t xml:space="preserve"> по совокупности договоров, не завершенных на отчетную дату, </w:t>
            </w:r>
            <w:r>
              <w:t xml:space="preserve">а также указываются </w:t>
            </w:r>
            <w:r w:rsidR="005C4187" w:rsidRPr="00E33F6A">
              <w:t xml:space="preserve">причины, по которым более подробная информация не </w:t>
            </w:r>
            <w:r w:rsidR="005C4187" w:rsidRPr="00E33F6A">
              <w:lastRenderedPageBreak/>
              <w:t>раскрывается.</w:t>
            </w:r>
          </w:p>
        </w:tc>
      </w:tr>
      <w:tr w:rsidR="00761326" w14:paraId="202A3FB3" w14:textId="77777777" w:rsidTr="003A169A">
        <w:tc>
          <w:tcPr>
            <w:tcW w:w="9855" w:type="dxa"/>
            <w:gridSpan w:val="2"/>
          </w:tcPr>
          <w:p w14:paraId="4C16C256" w14:textId="77777777" w:rsidR="00761326" w:rsidRPr="00970B2B" w:rsidRDefault="00761326" w:rsidP="00761326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 w:rsidRPr="00970B2B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lastRenderedPageBreak/>
              <w:t>Информация по сегментам</w:t>
            </w:r>
          </w:p>
        </w:tc>
      </w:tr>
      <w:tr w:rsidR="00761326" w14:paraId="23F0DB4A" w14:textId="77777777" w:rsidTr="0028173D">
        <w:tc>
          <w:tcPr>
            <w:tcW w:w="5920" w:type="dxa"/>
          </w:tcPr>
          <w:p w14:paraId="0FDA836E" w14:textId="77777777" w:rsidR="005C4187" w:rsidRPr="002F166C" w:rsidRDefault="005C4187" w:rsidP="005C4187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 xml:space="preserve">Организация раскрывает следующую </w:t>
            </w:r>
            <w:r w:rsidRPr="0077405F">
              <w:rPr>
                <w:rStyle w:val="blk"/>
                <w:rFonts w:ascii="Times New Roman" w:hAnsi="Times New Roman" w:cs="Times New Roman"/>
                <w:b/>
                <w:i/>
                <w:color w:val="000000"/>
              </w:rPr>
              <w:t>информацию о покупателях (заказчиках)</w:t>
            </w: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, выручка от продаж которым составляет не менее 10 процентов общей выручки от продаж покупателям (заказчикам) организации:</w:t>
            </w:r>
          </w:p>
          <w:p w14:paraId="4CF0DECA" w14:textId="77777777" w:rsidR="005C4187" w:rsidRPr="002F166C" w:rsidRDefault="005C4187" w:rsidP="0077405F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а) наименование покупателя (заказчика);</w:t>
            </w:r>
          </w:p>
          <w:p w14:paraId="4F9FBE54" w14:textId="77777777" w:rsidR="005C4187" w:rsidRPr="002F166C" w:rsidRDefault="005C4187" w:rsidP="0077405F">
            <w:pPr>
              <w:shd w:val="clear" w:color="auto" w:fill="FFFFFF"/>
              <w:spacing w:line="288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б) общая величина выручки от продаж такому покупателю (заказчику);</w:t>
            </w:r>
          </w:p>
          <w:p w14:paraId="3E557947" w14:textId="77777777" w:rsidR="00761326" w:rsidRDefault="005C4187" w:rsidP="005C4187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 w:rsidRPr="002F166C">
              <w:rPr>
                <w:rStyle w:val="blk"/>
                <w:rFonts w:ascii="Times New Roman" w:hAnsi="Times New Roman" w:cs="Times New Roman"/>
                <w:color w:val="000000"/>
              </w:rPr>
              <w:t>в) наименование отчетного сегмента (отчетных сегментов), к которому относится данная выручка.</w:t>
            </w:r>
          </w:p>
        </w:tc>
        <w:tc>
          <w:tcPr>
            <w:tcW w:w="3935" w:type="dxa"/>
          </w:tcPr>
          <w:p w14:paraId="701A6DAF" w14:textId="77777777" w:rsidR="0077405F" w:rsidRDefault="0077405F" w:rsidP="007740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</w:pPr>
            <w:r>
              <w:t>Не раскрываются сведения по каждому покупателю (заказчику) в объеме, предусмотренном ПБУ 12/2010.</w:t>
            </w:r>
          </w:p>
          <w:p w14:paraId="40EECB0F" w14:textId="77777777" w:rsidR="00761326" w:rsidRPr="00F5423E" w:rsidRDefault="0077405F" w:rsidP="0077405F">
            <w:pPr>
              <w:widowControl/>
              <w:suppressAutoHyphens w:val="0"/>
              <w:autoSpaceDE w:val="0"/>
              <w:adjustRightIn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</w:rPr>
              <w:t>Указываются</w:t>
            </w:r>
            <w:r>
              <w:t xml:space="preserve"> причины, по которым более подробная информация не раскрывается.</w:t>
            </w:r>
          </w:p>
        </w:tc>
      </w:tr>
    </w:tbl>
    <w:p w14:paraId="6A195B61" w14:textId="77777777" w:rsidR="005E3785" w:rsidRPr="005E3785" w:rsidRDefault="005E3785" w:rsidP="00761326">
      <w:pPr>
        <w:widowControl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</w:p>
    <w:p w14:paraId="69D38C9A" w14:textId="77777777" w:rsidR="005E3785" w:rsidRPr="00AE6E1E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 w:rsidRPr="005E378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степень ограничения раскрываемой информации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– определяется отчитывающейся организаци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й самостоятельно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3D0356" w:rsidRP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исходя из конкретных условий и обстоятельств ведения хозяйственной деятельности этой организаци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ей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(или) ее контрагент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ами</w:t>
      </w:r>
      <w:r w:rsidR="0048595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,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и (или) связанны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ми </w:t>
      </w:r>
      <w:r w:rsidR="003D0356"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сторон</w:t>
      </w:r>
      <w:r w:rsidR="003D0356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ами</w:t>
      </w:r>
      <w:r w:rsidR="004E5B2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. При этом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име</w:t>
      </w:r>
      <w:r w:rsidR="004E5B2C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ется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в виду, что в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п</w:t>
      </w:r>
      <w:proofErr w:type="gramEnd"/>
      <w:r w:rsidR="00C014F7">
        <w:fldChar w:fldCharType="begin"/>
      </w:r>
      <w:r w:rsidR="00C014F7">
        <w:instrText xml:space="preserve"> HYPERLINK "consultantplus://offline/ref=C18CA344DBE36C15F05325D498D3B7EEBE475F158D214FB22AB6B168F2F6F2F91948D65ACA0C93E4CA40BD893Ft373N" </w:instrText>
      </w:r>
      <w:r w:rsidR="00C014F7">
        <w:fldChar w:fldCharType="separate"/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риказ</w:t>
      </w:r>
      <w:r w:rsidR="00C014F7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fldChar w:fldCharType="end"/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е</w:t>
      </w:r>
      <w:r w:rsidRPr="00262393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Минфина России от 27 ноября 2020 г. № 287н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речь идет лишь об ограничении объема раскрываемой информации, а не об исключении информации из отчетности в полном объеме; </w:t>
      </w:r>
    </w:p>
    <w:p w14:paraId="73C5CD27" w14:textId="77777777" w:rsidR="005E3785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орган, принимающий решение о наличии ситуации, в которой </w:t>
      </w:r>
      <w:r w:rsidR="00A97AE5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необходимо</w:t>
      </w: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ограниченное раскрытие информации,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- руководство отчитывающейся организации;</w:t>
      </w:r>
    </w:p>
    <w:p w14:paraId="065C4FE0" w14:textId="77777777" w:rsidR="005E3785" w:rsidRDefault="005E3785" w:rsidP="00974485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>орган, принимающий решение о том, какая информация раскрывается в ограниченном объеме,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</w:t>
      </w:r>
      <w:r w:rsidR="007444DF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и о степени такого ограничения 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- руководство отчитывающейся организации</w:t>
      </w:r>
      <w:r w:rsidR="007444DF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.</w:t>
      </w:r>
    </w:p>
    <w:p w14:paraId="1E70FDD9" w14:textId="77777777" w:rsidR="003D72C0" w:rsidRPr="003D72C0" w:rsidRDefault="003D72C0" w:rsidP="00262393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Обоснованность раскрытия информации в ограниченном объеме, в том числе наличие</w:t>
      </w:r>
      <w:r w:rsidRPr="003D72C0">
        <w:rPr>
          <w:rFonts w:ascii="Times New Roman" w:eastAsia="Times New Roman" w:hAnsi="Times New Roman" w:cs="Times New Roman"/>
          <w:i/>
          <w:kern w:val="0"/>
          <w:sz w:val="28"/>
          <w:szCs w:val="20"/>
          <w:lang w:eastAsia="ru-RU" w:bidi="ar-SA"/>
        </w:rPr>
        <w:t xml:space="preserve"> 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ситуаци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и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, в которой </w:t>
      </w:r>
      <w:r w:rsidR="0028173D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необходимо</w:t>
      </w:r>
      <w:r w:rsidRPr="003D72C0"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ограниченное раскрытие информации,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допустимость принятой отчитывающейся организацией степени ограничения раскрываемой информации, </w:t>
      </w: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>рассматривается и подтверждается</w:t>
      </w:r>
      <w:proofErr w:type="gramEnd"/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t xml:space="preserve"> независимым аудитором в ходе аудита бухгалтерской отчетности. В публичных акционерных обществах данный вопрос должен быть предметом рассмотрения комитета по аудиту совета директоров (наблюдательного совета).</w:t>
      </w:r>
    </w:p>
    <w:p w14:paraId="6FC72D85" w14:textId="77777777" w:rsidR="00F77A39" w:rsidRPr="00856AD7" w:rsidRDefault="00262393" w:rsidP="00262393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</w:pP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Приказ вступает в силу с 27 февраля 2021 г. и подлежит применению</w:t>
      </w:r>
      <w:r w:rsidR="003D72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начиная с</w:t>
      </w: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раскрытия </w:t>
      </w:r>
      <w:r w:rsidR="003D72C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информации в</w:t>
      </w:r>
      <w:r w:rsidRPr="0026239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бухгалтерской отчетности за 2020 г.</w:t>
      </w:r>
    </w:p>
    <w:p w14:paraId="472A304A" w14:textId="77777777" w:rsidR="00F77A39" w:rsidRDefault="00F77A39" w:rsidP="00777819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2813F9FF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Разрешено заочное утверждение</w:t>
      </w:r>
    </w:p>
    <w:p w14:paraId="216A61AA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годовой бухгалтерской отчетности в 2021 году</w:t>
      </w:r>
    </w:p>
    <w:p w14:paraId="093168D0" w14:textId="77777777" w:rsidR="00B65D4C" w:rsidRDefault="00B65D4C" w:rsidP="00B65D4C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478EB3ED" w14:textId="6A802FCA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Федеральными законами «</w:t>
      </w:r>
      <w:r w:rsidRPr="00B65D4C">
        <w:rPr>
          <w:rFonts w:ascii="Times New Roman" w:hAnsi="Times New Roman"/>
          <w:sz w:val="28"/>
          <w:szCs w:val="28"/>
        </w:rPr>
        <w:t>Об акционерных</w:t>
      </w:r>
      <w:r>
        <w:rPr>
          <w:rFonts w:ascii="Times New Roman" w:hAnsi="Times New Roman"/>
          <w:sz w:val="28"/>
          <w:szCs w:val="28"/>
        </w:rPr>
        <w:t xml:space="preserve"> обществах» и «</w:t>
      </w:r>
      <w:r w:rsidRPr="00B65D4C">
        <w:rPr>
          <w:rFonts w:ascii="Times New Roman" w:hAnsi="Times New Roman"/>
          <w:sz w:val="28"/>
          <w:szCs w:val="28"/>
        </w:rPr>
        <w:t>Об обществах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ограниченной ответственностью»</w:t>
      </w:r>
      <w:r>
        <w:rPr>
          <w:rFonts w:ascii="Times New Roman" w:hAnsi="Times New Roman"/>
          <w:sz w:val="28"/>
          <w:szCs w:val="28"/>
        </w:rPr>
        <w:t xml:space="preserve"> установлен порядок утверждения годовой </w:t>
      </w:r>
      <w:r>
        <w:rPr>
          <w:rFonts w:ascii="Times New Roman" w:hAnsi="Times New Roman"/>
          <w:sz w:val="28"/>
          <w:szCs w:val="28"/>
        </w:rPr>
        <w:lastRenderedPageBreak/>
        <w:t>бухгалтерской отчетности соответственно акционерного общества (АО) и общества с ограниченной ответственностью (ООО). Федеральным</w:t>
      </w:r>
      <w:r>
        <w:rPr>
          <w:rFonts w:ascii="Times New Roman" w:hAnsi="Times New Roman"/>
          <w:sz w:val="28"/>
          <w:szCs w:val="28"/>
        </w:rPr>
        <w:t xml:space="preserve"> законом от 24 февраля 2021 г. №</w:t>
      </w:r>
      <w:r>
        <w:rPr>
          <w:rFonts w:ascii="Times New Roman" w:hAnsi="Times New Roman"/>
          <w:sz w:val="28"/>
          <w:szCs w:val="28"/>
        </w:rPr>
        <w:t xml:space="preserve"> 17-ФЗ  на  период до 31 декабря 2021 г. включительно приостановлено действие положений названных Федеральных законов, устанавливающих запрет на проведение общих собраний в форме заочного голосования. </w:t>
      </w:r>
    </w:p>
    <w:p w14:paraId="4899660F" w14:textId="77777777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 2021 г. годовая бухгалтерская отчетность АО и ООО может быть утверждена решением общего собрания акционеров или общего собрания участников ООО в форме заочного голосования без проведения собрания (совместного присутствия акционеров или участников для обсуждения вопросов повестки дня и принятия решения по вопросам, поставленным на голосование). Для процедуры заочного голосования по поводу утверждения годовой бухгалтерской отчетности совет директоров АО или исполнительный орган ООО должны предварительно принять решение о форме проведения общего собрания. При этом общее собрание акционеров должно быть проведено не позднее 30 июня года, следующего за отчетным, а общее собрание участников ООО - не позднее 30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отчетным. </w:t>
      </w:r>
    </w:p>
    <w:p w14:paraId="3FED3AEB" w14:textId="04717FA4" w:rsidR="00B65D4C" w:rsidRDefault="00B65D4C" w:rsidP="00B65D4C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24 февраля 2021 г. № 17-ФЗ вступает в силу </w:t>
      </w:r>
      <w:r>
        <w:rPr>
          <w:rFonts w:ascii="Times New Roman" w:hAnsi="Times New Roman"/>
          <w:sz w:val="28"/>
          <w:szCs w:val="28"/>
        </w:rPr>
        <w:t>7 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марта 2021 г.</w:t>
      </w:r>
    </w:p>
    <w:p w14:paraId="6213704F" w14:textId="55CE841F" w:rsidR="009F1B26" w:rsidRPr="009F1B26" w:rsidRDefault="009F1B26" w:rsidP="009F1B2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EC85EAB" w14:textId="77777777" w:rsidR="00734C6A" w:rsidRDefault="00734C6A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7CBAB9DF" w14:textId="77777777" w:rsidR="006662BC" w:rsidRDefault="006662B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14:paraId="07E4830B" w14:textId="77777777"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14:paraId="6483E3F5" w14:textId="77777777"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финансовой отчетност</w:t>
      </w:r>
      <w:r w:rsidR="00B63409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и и</w:t>
      </w: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 аудиторской деятельности </w:t>
      </w:r>
    </w:p>
    <w:p w14:paraId="32CD193A" w14:textId="77777777"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14:paraId="014D9D24" w14:textId="77777777"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10"/>
      <w:headerReference w:type="first" r:id="rId11"/>
      <w:footerReference w:type="first" r:id="rId12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E45CF" w14:textId="77777777" w:rsidR="00463781" w:rsidRDefault="00463781">
      <w:r>
        <w:separator/>
      </w:r>
    </w:p>
  </w:endnote>
  <w:endnote w:type="continuationSeparator" w:id="0">
    <w:p w14:paraId="3FFFE08C" w14:textId="77777777" w:rsidR="00463781" w:rsidRDefault="0046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601F" w14:textId="77777777"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23026" w14:textId="77777777" w:rsidR="00463781" w:rsidRDefault="00463781">
      <w:r>
        <w:rPr>
          <w:color w:val="000000"/>
        </w:rPr>
        <w:separator/>
      </w:r>
    </w:p>
  </w:footnote>
  <w:footnote w:type="continuationSeparator" w:id="0">
    <w:p w14:paraId="20682CB4" w14:textId="77777777" w:rsidR="00463781" w:rsidRDefault="00463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 w14:paraId="220B3472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4ED9DA6B" w14:textId="77777777" w:rsidR="00820B3D" w:rsidRDefault="000610DB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 wp14:anchorId="74C3B3BD" wp14:editId="12D35CDD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9E3FDC" w14:textId="02D13B95" w:rsidR="00820B3D" w:rsidRDefault="00EC22C4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B65D4C" w:rsidRPr="00B65D4C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14:paraId="519E3FDC" w14:textId="02D13B95" w:rsidR="00820B3D" w:rsidRDefault="00EC22C4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B65D4C" w:rsidRPr="00B65D4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169D0D12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22E7C924" w14:textId="77777777"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 w14:paraId="07655AF4" w14:textId="77777777">
      <w:tc>
        <w:tcPr>
          <w:tcW w:w="750" w:type="pct"/>
          <w:tcBorders>
            <w:right w:val="single" w:sz="18" w:space="0" w:color="4F81BD" w:themeColor="accent1"/>
          </w:tcBorders>
        </w:tcPr>
        <w:p w14:paraId="202D90AC" w14:textId="77777777"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14:paraId="0F13D880" w14:textId="77777777"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Настоящий документ не </w:t>
              </w:r>
              <w:proofErr w:type="gramStart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является нормативным правовым актом Минфина России и не может</w:t>
              </w:r>
              <w:proofErr w:type="gramEnd"/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 xml:space="preserve">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14:paraId="565EFBCF" w14:textId="77777777"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ED30CC"/>
    <w:multiLevelType w:val="hybridMultilevel"/>
    <w:tmpl w:val="676E7728"/>
    <w:lvl w:ilvl="0" w:tplc="34AC0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8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912"/>
    <w:rsid w:val="00002B11"/>
    <w:rsid w:val="000055AE"/>
    <w:rsid w:val="000059F2"/>
    <w:rsid w:val="0001024A"/>
    <w:rsid w:val="00010B8B"/>
    <w:rsid w:val="000112E7"/>
    <w:rsid w:val="000145CC"/>
    <w:rsid w:val="0002077A"/>
    <w:rsid w:val="0002130D"/>
    <w:rsid w:val="00021E93"/>
    <w:rsid w:val="00024529"/>
    <w:rsid w:val="00025343"/>
    <w:rsid w:val="00033075"/>
    <w:rsid w:val="000347DC"/>
    <w:rsid w:val="00035ED2"/>
    <w:rsid w:val="000362E0"/>
    <w:rsid w:val="000371B1"/>
    <w:rsid w:val="000430C9"/>
    <w:rsid w:val="000446DB"/>
    <w:rsid w:val="00044B75"/>
    <w:rsid w:val="0004602B"/>
    <w:rsid w:val="0005198D"/>
    <w:rsid w:val="00053160"/>
    <w:rsid w:val="000542C8"/>
    <w:rsid w:val="0005534A"/>
    <w:rsid w:val="000610DB"/>
    <w:rsid w:val="00066380"/>
    <w:rsid w:val="000730DB"/>
    <w:rsid w:val="00073201"/>
    <w:rsid w:val="00073267"/>
    <w:rsid w:val="00075534"/>
    <w:rsid w:val="00076B7B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0EC"/>
    <w:rsid w:val="000D7B2A"/>
    <w:rsid w:val="000E0F89"/>
    <w:rsid w:val="000E10C0"/>
    <w:rsid w:val="000E2E1B"/>
    <w:rsid w:val="000E3467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585C"/>
    <w:rsid w:val="001071C0"/>
    <w:rsid w:val="001106B3"/>
    <w:rsid w:val="0011151B"/>
    <w:rsid w:val="001118CD"/>
    <w:rsid w:val="00113F91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78E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5652D"/>
    <w:rsid w:val="0016065C"/>
    <w:rsid w:val="00160B49"/>
    <w:rsid w:val="0016169D"/>
    <w:rsid w:val="001620D3"/>
    <w:rsid w:val="001628A8"/>
    <w:rsid w:val="001648E2"/>
    <w:rsid w:val="001807EC"/>
    <w:rsid w:val="00181277"/>
    <w:rsid w:val="00181490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603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4B8E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E7AB5"/>
    <w:rsid w:val="001F4232"/>
    <w:rsid w:val="001F4619"/>
    <w:rsid w:val="001F487D"/>
    <w:rsid w:val="001F605A"/>
    <w:rsid w:val="0020034D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393"/>
    <w:rsid w:val="0026255B"/>
    <w:rsid w:val="00263119"/>
    <w:rsid w:val="002659F2"/>
    <w:rsid w:val="0026794B"/>
    <w:rsid w:val="00271691"/>
    <w:rsid w:val="0027603D"/>
    <w:rsid w:val="00277FD3"/>
    <w:rsid w:val="00280CEC"/>
    <w:rsid w:val="0028173D"/>
    <w:rsid w:val="002836E2"/>
    <w:rsid w:val="0028376E"/>
    <w:rsid w:val="00286363"/>
    <w:rsid w:val="002920A8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D6F85"/>
    <w:rsid w:val="002E0C37"/>
    <w:rsid w:val="002E2A4B"/>
    <w:rsid w:val="002E2D76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08B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3278"/>
    <w:rsid w:val="00365D7C"/>
    <w:rsid w:val="0037041C"/>
    <w:rsid w:val="00371600"/>
    <w:rsid w:val="0037194F"/>
    <w:rsid w:val="003728B8"/>
    <w:rsid w:val="00373D5C"/>
    <w:rsid w:val="00375B7B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3B57"/>
    <w:rsid w:val="003C56CC"/>
    <w:rsid w:val="003C75A8"/>
    <w:rsid w:val="003D0356"/>
    <w:rsid w:val="003D1FB1"/>
    <w:rsid w:val="003D2B65"/>
    <w:rsid w:val="003D50C2"/>
    <w:rsid w:val="003D6628"/>
    <w:rsid w:val="003D6C07"/>
    <w:rsid w:val="003D72C0"/>
    <w:rsid w:val="003D7A36"/>
    <w:rsid w:val="003E20BB"/>
    <w:rsid w:val="003E2F46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195"/>
    <w:rsid w:val="00402291"/>
    <w:rsid w:val="004034DF"/>
    <w:rsid w:val="0040378A"/>
    <w:rsid w:val="00404004"/>
    <w:rsid w:val="0040410B"/>
    <w:rsid w:val="00404BFE"/>
    <w:rsid w:val="00404E5C"/>
    <w:rsid w:val="004054D7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2732"/>
    <w:rsid w:val="0045340D"/>
    <w:rsid w:val="004538BC"/>
    <w:rsid w:val="004543CF"/>
    <w:rsid w:val="00454538"/>
    <w:rsid w:val="004565D4"/>
    <w:rsid w:val="0046065D"/>
    <w:rsid w:val="004610CC"/>
    <w:rsid w:val="00463601"/>
    <w:rsid w:val="00463781"/>
    <w:rsid w:val="0046564A"/>
    <w:rsid w:val="00466021"/>
    <w:rsid w:val="0046693C"/>
    <w:rsid w:val="0046704A"/>
    <w:rsid w:val="00467791"/>
    <w:rsid w:val="00470E35"/>
    <w:rsid w:val="0047352A"/>
    <w:rsid w:val="004742DB"/>
    <w:rsid w:val="0047599C"/>
    <w:rsid w:val="004820CE"/>
    <w:rsid w:val="00482D3E"/>
    <w:rsid w:val="0048484E"/>
    <w:rsid w:val="0048595D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28"/>
    <w:rsid w:val="004C55B4"/>
    <w:rsid w:val="004C6B3A"/>
    <w:rsid w:val="004D3025"/>
    <w:rsid w:val="004D3252"/>
    <w:rsid w:val="004D7782"/>
    <w:rsid w:val="004D7D6A"/>
    <w:rsid w:val="004E0180"/>
    <w:rsid w:val="004E1022"/>
    <w:rsid w:val="004E1F77"/>
    <w:rsid w:val="004E1FA1"/>
    <w:rsid w:val="004E23A4"/>
    <w:rsid w:val="004E5B2C"/>
    <w:rsid w:val="004E6B73"/>
    <w:rsid w:val="004E6D65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16E72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2378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376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2DF6"/>
    <w:rsid w:val="00593AD6"/>
    <w:rsid w:val="00593BF5"/>
    <w:rsid w:val="005942C8"/>
    <w:rsid w:val="005953F8"/>
    <w:rsid w:val="00595451"/>
    <w:rsid w:val="00596916"/>
    <w:rsid w:val="005A3D6D"/>
    <w:rsid w:val="005B3696"/>
    <w:rsid w:val="005B4CBE"/>
    <w:rsid w:val="005B5531"/>
    <w:rsid w:val="005B6216"/>
    <w:rsid w:val="005B7675"/>
    <w:rsid w:val="005C1707"/>
    <w:rsid w:val="005C4187"/>
    <w:rsid w:val="005C4CDA"/>
    <w:rsid w:val="005C66B6"/>
    <w:rsid w:val="005C71FD"/>
    <w:rsid w:val="005D042F"/>
    <w:rsid w:val="005D2479"/>
    <w:rsid w:val="005D275C"/>
    <w:rsid w:val="005D4DCD"/>
    <w:rsid w:val="005E18E8"/>
    <w:rsid w:val="005E3785"/>
    <w:rsid w:val="005E3FF7"/>
    <w:rsid w:val="005E4CF6"/>
    <w:rsid w:val="005E4DB7"/>
    <w:rsid w:val="005E67FC"/>
    <w:rsid w:val="005E7378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3663B"/>
    <w:rsid w:val="0064046E"/>
    <w:rsid w:val="006419C8"/>
    <w:rsid w:val="00645B0B"/>
    <w:rsid w:val="00645EB4"/>
    <w:rsid w:val="00651505"/>
    <w:rsid w:val="00660383"/>
    <w:rsid w:val="00664D85"/>
    <w:rsid w:val="006660C7"/>
    <w:rsid w:val="0066621A"/>
    <w:rsid w:val="006662BC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059"/>
    <w:rsid w:val="00681803"/>
    <w:rsid w:val="00681A83"/>
    <w:rsid w:val="0068247D"/>
    <w:rsid w:val="00682F16"/>
    <w:rsid w:val="00691716"/>
    <w:rsid w:val="006A0925"/>
    <w:rsid w:val="006A1F74"/>
    <w:rsid w:val="006A23B8"/>
    <w:rsid w:val="006A364C"/>
    <w:rsid w:val="006A771E"/>
    <w:rsid w:val="006B11D8"/>
    <w:rsid w:val="006B1BF5"/>
    <w:rsid w:val="006B1F99"/>
    <w:rsid w:val="006B75FE"/>
    <w:rsid w:val="006B76F6"/>
    <w:rsid w:val="006C3AF4"/>
    <w:rsid w:val="006C4521"/>
    <w:rsid w:val="006C6661"/>
    <w:rsid w:val="006C7BB2"/>
    <w:rsid w:val="006D047B"/>
    <w:rsid w:val="006D189F"/>
    <w:rsid w:val="006D276E"/>
    <w:rsid w:val="006D78D1"/>
    <w:rsid w:val="006E1C82"/>
    <w:rsid w:val="006E4554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4C6A"/>
    <w:rsid w:val="00736078"/>
    <w:rsid w:val="00740275"/>
    <w:rsid w:val="00741FBC"/>
    <w:rsid w:val="007444DF"/>
    <w:rsid w:val="00750CEB"/>
    <w:rsid w:val="00755C88"/>
    <w:rsid w:val="00761326"/>
    <w:rsid w:val="0076363A"/>
    <w:rsid w:val="0076377E"/>
    <w:rsid w:val="00770B00"/>
    <w:rsid w:val="00770BB1"/>
    <w:rsid w:val="00771E18"/>
    <w:rsid w:val="0077405F"/>
    <w:rsid w:val="00774B09"/>
    <w:rsid w:val="00777819"/>
    <w:rsid w:val="007810D8"/>
    <w:rsid w:val="007816BE"/>
    <w:rsid w:val="00782D79"/>
    <w:rsid w:val="007853BA"/>
    <w:rsid w:val="007870CE"/>
    <w:rsid w:val="00787E72"/>
    <w:rsid w:val="00790B8E"/>
    <w:rsid w:val="00791963"/>
    <w:rsid w:val="0079327E"/>
    <w:rsid w:val="00793DF4"/>
    <w:rsid w:val="00793F26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490E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4A"/>
    <w:rsid w:val="007E00A6"/>
    <w:rsid w:val="007E385C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278C"/>
    <w:rsid w:val="008438F8"/>
    <w:rsid w:val="00851A1F"/>
    <w:rsid w:val="00855812"/>
    <w:rsid w:val="00856AD7"/>
    <w:rsid w:val="0086061A"/>
    <w:rsid w:val="00861505"/>
    <w:rsid w:val="00864835"/>
    <w:rsid w:val="0086594A"/>
    <w:rsid w:val="00865C11"/>
    <w:rsid w:val="008674FB"/>
    <w:rsid w:val="008713C6"/>
    <w:rsid w:val="00871EC5"/>
    <w:rsid w:val="008730F2"/>
    <w:rsid w:val="00875AF6"/>
    <w:rsid w:val="008763F2"/>
    <w:rsid w:val="00877CEC"/>
    <w:rsid w:val="00880257"/>
    <w:rsid w:val="008828CD"/>
    <w:rsid w:val="008859FA"/>
    <w:rsid w:val="00890614"/>
    <w:rsid w:val="00894EB8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48DD"/>
    <w:rsid w:val="008C7A85"/>
    <w:rsid w:val="008D2D3B"/>
    <w:rsid w:val="008D3811"/>
    <w:rsid w:val="008D5144"/>
    <w:rsid w:val="008D55AB"/>
    <w:rsid w:val="008D5EF8"/>
    <w:rsid w:val="008D727E"/>
    <w:rsid w:val="008D7F21"/>
    <w:rsid w:val="008E0696"/>
    <w:rsid w:val="008E0881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070F0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4F5D"/>
    <w:rsid w:val="0092555A"/>
    <w:rsid w:val="00933990"/>
    <w:rsid w:val="0093442E"/>
    <w:rsid w:val="00934B0F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0B2B"/>
    <w:rsid w:val="00971358"/>
    <w:rsid w:val="00973455"/>
    <w:rsid w:val="0097448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06CB"/>
    <w:rsid w:val="009F1B26"/>
    <w:rsid w:val="009F1FA5"/>
    <w:rsid w:val="009F2097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17FC1"/>
    <w:rsid w:val="00A256CE"/>
    <w:rsid w:val="00A344E4"/>
    <w:rsid w:val="00A35618"/>
    <w:rsid w:val="00A35DAE"/>
    <w:rsid w:val="00A37F40"/>
    <w:rsid w:val="00A41269"/>
    <w:rsid w:val="00A450F5"/>
    <w:rsid w:val="00A513E1"/>
    <w:rsid w:val="00A51F6F"/>
    <w:rsid w:val="00A52134"/>
    <w:rsid w:val="00A5352E"/>
    <w:rsid w:val="00A54C25"/>
    <w:rsid w:val="00A553DF"/>
    <w:rsid w:val="00A60BFD"/>
    <w:rsid w:val="00A60E5D"/>
    <w:rsid w:val="00A611A8"/>
    <w:rsid w:val="00A6458E"/>
    <w:rsid w:val="00A647C6"/>
    <w:rsid w:val="00A70F2E"/>
    <w:rsid w:val="00A73A6A"/>
    <w:rsid w:val="00A74E17"/>
    <w:rsid w:val="00A75E27"/>
    <w:rsid w:val="00A82EF1"/>
    <w:rsid w:val="00A85354"/>
    <w:rsid w:val="00A87EBC"/>
    <w:rsid w:val="00A9181B"/>
    <w:rsid w:val="00A941B4"/>
    <w:rsid w:val="00A9450E"/>
    <w:rsid w:val="00A95244"/>
    <w:rsid w:val="00A97AE5"/>
    <w:rsid w:val="00AA0CBC"/>
    <w:rsid w:val="00AA3EFE"/>
    <w:rsid w:val="00AA4727"/>
    <w:rsid w:val="00AA7C55"/>
    <w:rsid w:val="00AB3C16"/>
    <w:rsid w:val="00AB5769"/>
    <w:rsid w:val="00AB6663"/>
    <w:rsid w:val="00AC2638"/>
    <w:rsid w:val="00AC4FD0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E6E1E"/>
    <w:rsid w:val="00AF0076"/>
    <w:rsid w:val="00AF1DE0"/>
    <w:rsid w:val="00AF2784"/>
    <w:rsid w:val="00AF2DC5"/>
    <w:rsid w:val="00AF42B0"/>
    <w:rsid w:val="00AF5571"/>
    <w:rsid w:val="00B01C5E"/>
    <w:rsid w:val="00B05A17"/>
    <w:rsid w:val="00B06249"/>
    <w:rsid w:val="00B11877"/>
    <w:rsid w:val="00B12B3F"/>
    <w:rsid w:val="00B138FC"/>
    <w:rsid w:val="00B14D40"/>
    <w:rsid w:val="00B15D2F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47DFA"/>
    <w:rsid w:val="00B53EF8"/>
    <w:rsid w:val="00B553A6"/>
    <w:rsid w:val="00B56672"/>
    <w:rsid w:val="00B62B89"/>
    <w:rsid w:val="00B63409"/>
    <w:rsid w:val="00B64D4A"/>
    <w:rsid w:val="00B65D4C"/>
    <w:rsid w:val="00B67AC1"/>
    <w:rsid w:val="00B67F90"/>
    <w:rsid w:val="00B700BD"/>
    <w:rsid w:val="00B70DB1"/>
    <w:rsid w:val="00B74591"/>
    <w:rsid w:val="00B74E15"/>
    <w:rsid w:val="00B76238"/>
    <w:rsid w:val="00B76C31"/>
    <w:rsid w:val="00B778AA"/>
    <w:rsid w:val="00B83862"/>
    <w:rsid w:val="00B843E2"/>
    <w:rsid w:val="00B84420"/>
    <w:rsid w:val="00B867A7"/>
    <w:rsid w:val="00B940F9"/>
    <w:rsid w:val="00B94B58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2230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E6365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14F7"/>
    <w:rsid w:val="00C02958"/>
    <w:rsid w:val="00C04D4E"/>
    <w:rsid w:val="00C06B91"/>
    <w:rsid w:val="00C07F6E"/>
    <w:rsid w:val="00C10C80"/>
    <w:rsid w:val="00C10CB1"/>
    <w:rsid w:val="00C170BC"/>
    <w:rsid w:val="00C2091E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85D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69E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06FD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B29C4"/>
    <w:rsid w:val="00CC1F22"/>
    <w:rsid w:val="00CC244C"/>
    <w:rsid w:val="00CC4BE8"/>
    <w:rsid w:val="00CC55AE"/>
    <w:rsid w:val="00CD0859"/>
    <w:rsid w:val="00CD1210"/>
    <w:rsid w:val="00CD1E8D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1B69"/>
    <w:rsid w:val="00D3215D"/>
    <w:rsid w:val="00D326B9"/>
    <w:rsid w:val="00D40C0E"/>
    <w:rsid w:val="00D4114F"/>
    <w:rsid w:val="00D44CEE"/>
    <w:rsid w:val="00D45624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24B4"/>
    <w:rsid w:val="00D926DA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3E3D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291B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041"/>
    <w:rsid w:val="00E8025C"/>
    <w:rsid w:val="00E81EF5"/>
    <w:rsid w:val="00E8458E"/>
    <w:rsid w:val="00E84BFE"/>
    <w:rsid w:val="00E85496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B6A37"/>
    <w:rsid w:val="00EC0EE2"/>
    <w:rsid w:val="00EC22C4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0354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5C57"/>
    <w:rsid w:val="00F27096"/>
    <w:rsid w:val="00F27EFB"/>
    <w:rsid w:val="00F367F5"/>
    <w:rsid w:val="00F37D35"/>
    <w:rsid w:val="00F40F34"/>
    <w:rsid w:val="00F42415"/>
    <w:rsid w:val="00F46970"/>
    <w:rsid w:val="00F47146"/>
    <w:rsid w:val="00F52BA6"/>
    <w:rsid w:val="00F53088"/>
    <w:rsid w:val="00F53885"/>
    <w:rsid w:val="00F5423E"/>
    <w:rsid w:val="00F54CFA"/>
    <w:rsid w:val="00F6510F"/>
    <w:rsid w:val="00F66E19"/>
    <w:rsid w:val="00F701A7"/>
    <w:rsid w:val="00F708EE"/>
    <w:rsid w:val="00F71724"/>
    <w:rsid w:val="00F768CC"/>
    <w:rsid w:val="00F76E64"/>
    <w:rsid w:val="00F77A39"/>
    <w:rsid w:val="00F8401B"/>
    <w:rsid w:val="00F85EDA"/>
    <w:rsid w:val="00F90B2D"/>
    <w:rsid w:val="00F92A03"/>
    <w:rsid w:val="00F94447"/>
    <w:rsid w:val="00F9467A"/>
    <w:rsid w:val="00FA05DE"/>
    <w:rsid w:val="00FA0D43"/>
    <w:rsid w:val="00FA0F31"/>
    <w:rsid w:val="00FA3AF7"/>
    <w:rsid w:val="00FA3ED2"/>
    <w:rsid w:val="00FA42E3"/>
    <w:rsid w:val="00FA4E12"/>
    <w:rsid w:val="00FA5696"/>
    <w:rsid w:val="00FB1265"/>
    <w:rsid w:val="00FB38D7"/>
    <w:rsid w:val="00FB4528"/>
    <w:rsid w:val="00FB7E99"/>
    <w:rsid w:val="00FC1C8A"/>
    <w:rsid w:val="00FC6EAE"/>
    <w:rsid w:val="00FD01A2"/>
    <w:rsid w:val="00FD40C5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5B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2C4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EC22C4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rsid w:val="00EC22C4"/>
    <w:pPr>
      <w:spacing w:after="120"/>
    </w:pPr>
  </w:style>
  <w:style w:type="paragraph" w:styleId="a3">
    <w:name w:val="List"/>
    <w:basedOn w:val="Textbody"/>
    <w:rsid w:val="00EC22C4"/>
    <w:rPr>
      <w:rFonts w:cs="Lohit Hindi"/>
      <w:sz w:val="24"/>
    </w:rPr>
  </w:style>
  <w:style w:type="paragraph" w:styleId="a4">
    <w:name w:val="caption"/>
    <w:basedOn w:val="Standard"/>
    <w:rsid w:val="00EC22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EC22C4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rsid w:val="00EC22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EC22C4"/>
    <w:pPr>
      <w:ind w:firstLine="709"/>
      <w:jc w:val="both"/>
    </w:pPr>
  </w:style>
  <w:style w:type="paragraph" w:customStyle="1" w:styleId="TableContents">
    <w:name w:val="Table Contents"/>
    <w:basedOn w:val="Standard"/>
    <w:rsid w:val="00EC22C4"/>
    <w:pPr>
      <w:suppressLineNumbers/>
    </w:pPr>
  </w:style>
  <w:style w:type="paragraph" w:customStyle="1" w:styleId="TableHeading">
    <w:name w:val="Table Heading"/>
    <w:basedOn w:val="TableContents"/>
    <w:rsid w:val="00EC22C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C22C4"/>
  </w:style>
  <w:style w:type="character" w:customStyle="1" w:styleId="Internetlink">
    <w:name w:val="Internet link"/>
    <w:rsid w:val="00EC22C4"/>
    <w:rPr>
      <w:color w:val="0000FF"/>
      <w:u w:val="single"/>
    </w:rPr>
  </w:style>
  <w:style w:type="character" w:styleId="a7">
    <w:name w:val="page number"/>
    <w:basedOn w:val="a0"/>
    <w:rsid w:val="00EC22C4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character" w:customStyle="1" w:styleId="blk">
    <w:name w:val="blk"/>
    <w:basedOn w:val="a0"/>
    <w:rsid w:val="005C4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22C4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rsid w:val="00EC22C4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rsid w:val="00EC22C4"/>
    <w:pPr>
      <w:spacing w:after="120"/>
    </w:pPr>
  </w:style>
  <w:style w:type="paragraph" w:styleId="a3">
    <w:name w:val="List"/>
    <w:basedOn w:val="Textbody"/>
    <w:rsid w:val="00EC22C4"/>
    <w:rPr>
      <w:rFonts w:cs="Lohit Hindi"/>
      <w:sz w:val="24"/>
    </w:rPr>
  </w:style>
  <w:style w:type="paragraph" w:styleId="a4">
    <w:name w:val="caption"/>
    <w:basedOn w:val="Standard"/>
    <w:rsid w:val="00EC22C4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EC22C4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rsid w:val="00EC22C4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EC22C4"/>
    <w:pPr>
      <w:ind w:firstLine="709"/>
      <w:jc w:val="both"/>
    </w:pPr>
  </w:style>
  <w:style w:type="paragraph" w:customStyle="1" w:styleId="TableContents">
    <w:name w:val="Table Contents"/>
    <w:basedOn w:val="Standard"/>
    <w:rsid w:val="00EC22C4"/>
    <w:pPr>
      <w:suppressLineNumbers/>
    </w:pPr>
  </w:style>
  <w:style w:type="paragraph" w:customStyle="1" w:styleId="TableHeading">
    <w:name w:val="Table Heading"/>
    <w:basedOn w:val="TableContents"/>
    <w:rsid w:val="00EC22C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EC22C4"/>
  </w:style>
  <w:style w:type="character" w:customStyle="1" w:styleId="Internetlink">
    <w:name w:val="Internet link"/>
    <w:rsid w:val="00EC22C4"/>
    <w:rPr>
      <w:color w:val="0000FF"/>
      <w:u w:val="single"/>
    </w:rPr>
  </w:style>
  <w:style w:type="character" w:styleId="a7">
    <w:name w:val="page number"/>
    <w:basedOn w:val="a0"/>
    <w:rsid w:val="00EC22C4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  <w:style w:type="character" w:customStyle="1" w:styleId="blk">
    <w:name w:val="blk"/>
    <w:basedOn w:val="a0"/>
    <w:rsid w:val="005C4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8CA344DBE36C15F05325D498D3B7EEBE475F158D214FB22AB6B168F2F6F2F91948D65ACA0C93E4CA40BD893Ft373N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8501C"/>
    <w:rsid w:val="000C4F25"/>
    <w:rsid w:val="00112D1C"/>
    <w:rsid w:val="00116E7A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2A78F5"/>
    <w:rsid w:val="00313F55"/>
    <w:rsid w:val="003209FD"/>
    <w:rsid w:val="00334846"/>
    <w:rsid w:val="00346F86"/>
    <w:rsid w:val="003916DA"/>
    <w:rsid w:val="003A4DAD"/>
    <w:rsid w:val="003C4BAE"/>
    <w:rsid w:val="003D7983"/>
    <w:rsid w:val="003F21EB"/>
    <w:rsid w:val="003F3D3D"/>
    <w:rsid w:val="0040424B"/>
    <w:rsid w:val="00420DDC"/>
    <w:rsid w:val="00423DC3"/>
    <w:rsid w:val="0043550F"/>
    <w:rsid w:val="00455F3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26EA2"/>
    <w:rsid w:val="00630613"/>
    <w:rsid w:val="00634FEF"/>
    <w:rsid w:val="00646521"/>
    <w:rsid w:val="00667567"/>
    <w:rsid w:val="00672A2F"/>
    <w:rsid w:val="00674514"/>
    <w:rsid w:val="006A2F08"/>
    <w:rsid w:val="006B62D7"/>
    <w:rsid w:val="006C41C9"/>
    <w:rsid w:val="006C605E"/>
    <w:rsid w:val="006D39C5"/>
    <w:rsid w:val="006D4803"/>
    <w:rsid w:val="006E608F"/>
    <w:rsid w:val="006F66F9"/>
    <w:rsid w:val="00710D11"/>
    <w:rsid w:val="00725F4A"/>
    <w:rsid w:val="00745B17"/>
    <w:rsid w:val="00770B27"/>
    <w:rsid w:val="00780C41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40880"/>
    <w:rsid w:val="00871C50"/>
    <w:rsid w:val="008A051B"/>
    <w:rsid w:val="008A214B"/>
    <w:rsid w:val="008A5088"/>
    <w:rsid w:val="008B3D9C"/>
    <w:rsid w:val="008B6F49"/>
    <w:rsid w:val="008C0A02"/>
    <w:rsid w:val="008D4AC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5D4C"/>
    <w:rsid w:val="00A66F1D"/>
    <w:rsid w:val="00A733A3"/>
    <w:rsid w:val="00AA7757"/>
    <w:rsid w:val="00AC63FC"/>
    <w:rsid w:val="00AD4B1F"/>
    <w:rsid w:val="00AD646F"/>
    <w:rsid w:val="00AE2AEC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86205"/>
    <w:rsid w:val="00D91D3C"/>
    <w:rsid w:val="00D95C08"/>
    <w:rsid w:val="00DD7009"/>
    <w:rsid w:val="00DD7EC4"/>
    <w:rsid w:val="00DE07B2"/>
    <w:rsid w:val="00E143F7"/>
    <w:rsid w:val="00E146F7"/>
    <w:rsid w:val="00E316BF"/>
    <w:rsid w:val="00E357CF"/>
    <w:rsid w:val="00E7222C"/>
    <w:rsid w:val="00E8757C"/>
    <w:rsid w:val="00EA43FE"/>
    <w:rsid w:val="00EC695D"/>
    <w:rsid w:val="00ED0BE8"/>
    <w:rsid w:val="00ED4416"/>
    <w:rsid w:val="00EE42F6"/>
    <w:rsid w:val="00EF578A"/>
    <w:rsid w:val="00EF6195"/>
    <w:rsid w:val="00F16107"/>
    <w:rsid w:val="00F33A78"/>
    <w:rsid w:val="00F37DCE"/>
    <w:rsid w:val="00F5624D"/>
    <w:rsid w:val="00F712AA"/>
    <w:rsid w:val="00F9024B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C7DD-F962-4BE6-96E9-1CB1CDA8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ПЫЛЕВА ИРИНА АНАТОЛЬЕВНА</cp:lastModifiedBy>
  <cp:revision>9</cp:revision>
  <cp:lastPrinted>2021-02-24T13:10:00Z</cp:lastPrinted>
  <dcterms:created xsi:type="dcterms:W3CDTF">2021-02-24T13:08:00Z</dcterms:created>
  <dcterms:modified xsi:type="dcterms:W3CDTF">2021-02-25T07:54:00Z</dcterms:modified>
</cp:coreProperties>
</file>