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BC1" w:rsidRDefault="00E13BC1" w:rsidP="00E13BC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к</w:t>
      </w:r>
      <w:r w:rsidRPr="001B20A4">
        <w:rPr>
          <w:rFonts w:ascii="Times New Roman" w:hAnsi="Times New Roman" w:cs="Times New Roman"/>
          <w:b/>
          <w:sz w:val="28"/>
          <w:szCs w:val="28"/>
        </w:rPr>
        <w:t>лассификаци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1B20A4">
        <w:rPr>
          <w:rFonts w:ascii="Times New Roman" w:hAnsi="Times New Roman" w:cs="Times New Roman"/>
          <w:b/>
          <w:sz w:val="28"/>
          <w:szCs w:val="28"/>
        </w:rPr>
        <w:t xml:space="preserve"> субъектов Российской Федерации </w:t>
      </w:r>
    </w:p>
    <w:p w:rsidR="00E13BC1" w:rsidRPr="001B20A4" w:rsidRDefault="00E13BC1" w:rsidP="00E13BC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0A4">
        <w:rPr>
          <w:rFonts w:ascii="Times New Roman" w:hAnsi="Times New Roman" w:cs="Times New Roman"/>
          <w:b/>
          <w:sz w:val="28"/>
          <w:szCs w:val="28"/>
        </w:rPr>
        <w:t>по группам долговой устойчивости</w:t>
      </w:r>
      <w:r w:rsidR="009F5F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4246">
        <w:rPr>
          <w:rFonts w:ascii="Times New Roman" w:hAnsi="Times New Roman" w:cs="Times New Roman"/>
          <w:b/>
          <w:sz w:val="28"/>
          <w:szCs w:val="28"/>
        </w:rPr>
        <w:t>в 2020 году</w:t>
      </w:r>
    </w:p>
    <w:p w:rsidR="00E13BC1" w:rsidRDefault="00E13BC1" w:rsidP="00E13BC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75BB" w:rsidRDefault="00B275BB" w:rsidP="007313C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107.1 Бюджетного кодекса Российской Федерации Министерством финансов Российской Федерации осуществлена оценка долговой устойчивости субъектов Российской Федерации в порядке, установленном</w:t>
      </w:r>
      <w:r w:rsidRPr="00B275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            от </w:t>
      </w:r>
      <w:r w:rsidR="004D730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="004D730C">
        <w:rPr>
          <w:rFonts w:ascii="Times New Roman" w:hAnsi="Times New Roman" w:cs="Times New Roman"/>
          <w:sz w:val="28"/>
          <w:szCs w:val="28"/>
        </w:rPr>
        <w:t>.03.</w:t>
      </w:r>
      <w:r>
        <w:rPr>
          <w:rFonts w:ascii="Times New Roman" w:hAnsi="Times New Roman" w:cs="Times New Roman"/>
          <w:sz w:val="28"/>
          <w:szCs w:val="28"/>
        </w:rPr>
        <w:t>2020 № 227</w:t>
      </w:r>
      <w:r w:rsidR="007313CF">
        <w:rPr>
          <w:rFonts w:ascii="Times New Roman" w:hAnsi="Times New Roman" w:cs="Times New Roman"/>
          <w:sz w:val="28"/>
          <w:szCs w:val="28"/>
        </w:rPr>
        <w:t>.</w:t>
      </w:r>
    </w:p>
    <w:p w:rsidR="007313CF" w:rsidRDefault="00B275BB" w:rsidP="007313C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275BB">
        <w:rPr>
          <w:rFonts w:ascii="Times New Roman" w:hAnsi="Times New Roman" w:cs="Times New Roman"/>
          <w:sz w:val="28"/>
          <w:szCs w:val="28"/>
        </w:rPr>
        <w:t>По результатам проведения оценки долговой устойчивости субъекты Российской Федераци</w:t>
      </w:r>
      <w:bookmarkStart w:id="0" w:name="_GoBack"/>
      <w:bookmarkEnd w:id="0"/>
      <w:r w:rsidRPr="00B275BB">
        <w:rPr>
          <w:rFonts w:ascii="Times New Roman" w:hAnsi="Times New Roman" w:cs="Times New Roman"/>
          <w:sz w:val="28"/>
          <w:szCs w:val="28"/>
        </w:rPr>
        <w:t xml:space="preserve">и </w:t>
      </w:r>
      <w:r w:rsidR="007313CF">
        <w:rPr>
          <w:rFonts w:ascii="Times New Roman" w:hAnsi="Times New Roman" w:cs="Times New Roman"/>
          <w:sz w:val="28"/>
          <w:szCs w:val="28"/>
        </w:rPr>
        <w:t>классифицированы по группам долговой устойчивости.</w:t>
      </w:r>
    </w:p>
    <w:p w:rsidR="007313CF" w:rsidRDefault="007313CF" w:rsidP="007313C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E7F3A" w:rsidTr="007313CF">
        <w:tc>
          <w:tcPr>
            <w:tcW w:w="9345" w:type="dxa"/>
          </w:tcPr>
          <w:p w:rsidR="00AE7F3A" w:rsidRDefault="00AE7F3A" w:rsidP="00AE7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Группа субъектов Российской Федерации                                                                     с высоким уровнем долговой устойчивости</w:t>
            </w:r>
          </w:p>
        </w:tc>
      </w:tr>
      <w:tr w:rsidR="00AE7F3A" w:rsidTr="007313CF">
        <w:tc>
          <w:tcPr>
            <w:tcW w:w="9345" w:type="dxa"/>
          </w:tcPr>
          <w:p w:rsid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1. Алтайский край;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2. Белгородская область;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3. Брянская область;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4. Владимирская область;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5. Вологодская область;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6. Воронежская область;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7. Иркутская область;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8. Камчатский край;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9. Кемеровская область – Кузбасс;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10. Красноярский край;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11. Курская область;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12. Ленинградская область;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13. Липецкая область;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14. Москва;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15. Московская область;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16. Мурманская область;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17. Ненецкий автономный округ;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18. Новосибирская область;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19. Оренбургская область;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20. Пермский край;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21. Приморский край;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22. Республика Адыгея;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23. Республика Башкортостан;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24. Республика Бурятия;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25. Республика Коми;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26. Республика Крым;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27. Республика Саха (Якутия);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28. Республика Татарстан;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 Ростовская область;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30. Самарская область;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31. Санкт-Петербург;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32. Сахалинская область;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33. Свердловская область;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34. Севастополь;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93B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. Тульская область;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93B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. Тюменская область;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93B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. Ханты-Мансийский автономный округ;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93BD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. Челябинская область;</w:t>
            </w:r>
          </w:p>
          <w:p w:rsidR="00AE7F3A" w:rsidRPr="00AE7F3A" w:rsidRDefault="00293BD4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 Чувашская Республика;</w:t>
            </w:r>
          </w:p>
          <w:p w:rsid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93B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. Ямало-Ненецкий автономный округ.</w:t>
            </w:r>
          </w:p>
          <w:p w:rsid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F3A" w:rsidTr="007313CF">
        <w:tc>
          <w:tcPr>
            <w:tcW w:w="9345" w:type="dxa"/>
          </w:tcPr>
          <w:p w:rsidR="00AE7F3A" w:rsidRPr="00AE7F3A" w:rsidRDefault="00AE7F3A" w:rsidP="00AE7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 субъектов Российской Федерации</w:t>
            </w:r>
          </w:p>
          <w:p w:rsidR="00AE7F3A" w:rsidRDefault="00AE7F3A" w:rsidP="00AE7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со средним уровнем долговой устойчивости</w:t>
            </w:r>
          </w:p>
        </w:tc>
      </w:tr>
      <w:tr w:rsidR="00AE7F3A" w:rsidTr="007313CF">
        <w:tc>
          <w:tcPr>
            <w:tcW w:w="9345" w:type="dxa"/>
          </w:tcPr>
          <w:p w:rsid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1. Амурская область;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 xml:space="preserve">2. Архангельская область; 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3. Астраханская область;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4. Волгоградская область;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5. Еврейская автономная область;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6. Забайкальский край;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7. Ивановская область;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8. Кабардино-Балкарская Республика;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9. Калининградская область;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10. Калужская область;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11. Карачаево-Черкесская Республика;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12. Кировская область;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13. Костромская область;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14. Краснодарский край;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15. Курганская область;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16. Магаданская область;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17. Нижегородская область;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18. Новгородская область;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19. Омская область;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20. Пензенская область;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21. Республика Алтай;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22. Республика Дагестан;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23. Республика Ингушетия;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24. Республика Калмыкия;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25. Республика Карелия;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26. Республика Марий Эл;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27. Республика Северная Осетия-Алания;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28. Республика Тыва;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 Республика Хакасия;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30. Рязанская область;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31. Саратовская область;</w:t>
            </w:r>
          </w:p>
          <w:p w:rsid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32. Смоленская область;</w:t>
            </w:r>
          </w:p>
          <w:p w:rsidR="00293BD4" w:rsidRPr="00AE7F3A" w:rsidRDefault="00293BD4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F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92F22" w:rsidRPr="00092F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92F22">
              <w:rPr>
                <w:rFonts w:ascii="Times New Roman" w:hAnsi="Times New Roman" w:cs="Times New Roman"/>
                <w:sz w:val="28"/>
                <w:szCs w:val="28"/>
              </w:rPr>
              <w:t>. Ставропольский край;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92F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. Тамбовская область;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92F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. Тверская область;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92F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. Томская область;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92F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. Удмуртская Республика;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92F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. Ульяновская область;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92F2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. Хабаровский край;</w:t>
            </w:r>
          </w:p>
          <w:p w:rsidR="00AE7F3A" w:rsidRPr="00AE7F3A" w:rsidRDefault="00092F22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 Чеченская Республика;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92F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. Чукотский автономный округ;</w:t>
            </w:r>
          </w:p>
          <w:p w:rsid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92F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. Ярославская область.</w:t>
            </w:r>
          </w:p>
          <w:p w:rsid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F3A" w:rsidTr="007313CF">
        <w:tc>
          <w:tcPr>
            <w:tcW w:w="9345" w:type="dxa"/>
          </w:tcPr>
          <w:p w:rsidR="00AE7F3A" w:rsidRPr="00AE7F3A" w:rsidRDefault="00AE7F3A" w:rsidP="00AE7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 субъектов Российской Федерации</w:t>
            </w:r>
          </w:p>
          <w:p w:rsidR="00AE7F3A" w:rsidRDefault="00AE7F3A" w:rsidP="00AE7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с низким уровнем долговой устойчивости</w:t>
            </w:r>
          </w:p>
        </w:tc>
      </w:tr>
      <w:tr w:rsidR="00AE7F3A" w:rsidTr="007313CF">
        <w:tc>
          <w:tcPr>
            <w:tcW w:w="9345" w:type="dxa"/>
          </w:tcPr>
          <w:p w:rsid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 xml:space="preserve">1. Орловская область; 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2. Псковская область;</w:t>
            </w:r>
          </w:p>
          <w:p w:rsid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3. Республика Мордовия.</w:t>
            </w:r>
          </w:p>
          <w:p w:rsid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7F3A" w:rsidRDefault="00AE7F3A" w:rsidP="004560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7F3A" w:rsidRDefault="00AE7F3A" w:rsidP="004560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7F3A" w:rsidRDefault="00AE7F3A" w:rsidP="004560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7F3A" w:rsidRDefault="00AE7F3A" w:rsidP="004560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7F3A" w:rsidRDefault="00AE7F3A" w:rsidP="004560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7F3A" w:rsidRPr="004560CB" w:rsidRDefault="00AE7F3A" w:rsidP="004560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AE7F3A" w:rsidRPr="004560CB" w:rsidSect="00AE7F3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F3A" w:rsidRDefault="00AE7F3A" w:rsidP="00AE7F3A">
      <w:pPr>
        <w:spacing w:after="0" w:line="240" w:lineRule="auto"/>
      </w:pPr>
      <w:r>
        <w:separator/>
      </w:r>
    </w:p>
  </w:endnote>
  <w:endnote w:type="continuationSeparator" w:id="0">
    <w:p w:rsidR="00AE7F3A" w:rsidRDefault="00AE7F3A" w:rsidP="00AE7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F3A" w:rsidRDefault="00AE7F3A" w:rsidP="00AE7F3A">
      <w:pPr>
        <w:spacing w:after="0" w:line="240" w:lineRule="auto"/>
      </w:pPr>
      <w:r>
        <w:separator/>
      </w:r>
    </w:p>
  </w:footnote>
  <w:footnote w:type="continuationSeparator" w:id="0">
    <w:p w:rsidR="00AE7F3A" w:rsidRDefault="00AE7F3A" w:rsidP="00AE7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3961746"/>
      <w:docPartObj>
        <w:docPartGallery w:val="Page Numbers (Top of Page)"/>
        <w:docPartUnique/>
      </w:docPartObj>
    </w:sdtPr>
    <w:sdtEndPr/>
    <w:sdtContent>
      <w:p w:rsidR="00AE7F3A" w:rsidRDefault="00AE7F3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30C">
          <w:rPr>
            <w:noProof/>
          </w:rPr>
          <w:t>2</w:t>
        </w:r>
        <w:r>
          <w:fldChar w:fldCharType="end"/>
        </w:r>
      </w:p>
    </w:sdtContent>
  </w:sdt>
  <w:p w:rsidR="00AE7F3A" w:rsidRDefault="00AE7F3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BC1"/>
    <w:rsid w:val="00092F22"/>
    <w:rsid w:val="000D7DAD"/>
    <w:rsid w:val="00112021"/>
    <w:rsid w:val="00154246"/>
    <w:rsid w:val="001A233E"/>
    <w:rsid w:val="001D4F48"/>
    <w:rsid w:val="00293BD4"/>
    <w:rsid w:val="00307FE7"/>
    <w:rsid w:val="00354FCF"/>
    <w:rsid w:val="00442038"/>
    <w:rsid w:val="004560CB"/>
    <w:rsid w:val="004D730C"/>
    <w:rsid w:val="00534FBF"/>
    <w:rsid w:val="005A70AE"/>
    <w:rsid w:val="005C1345"/>
    <w:rsid w:val="006046CC"/>
    <w:rsid w:val="00717420"/>
    <w:rsid w:val="007313CF"/>
    <w:rsid w:val="00793FC6"/>
    <w:rsid w:val="007B5D61"/>
    <w:rsid w:val="008F71E9"/>
    <w:rsid w:val="009434C0"/>
    <w:rsid w:val="009442BA"/>
    <w:rsid w:val="009F5F88"/>
    <w:rsid w:val="00AE7F3A"/>
    <w:rsid w:val="00B275BB"/>
    <w:rsid w:val="00D63A58"/>
    <w:rsid w:val="00DE1FF0"/>
    <w:rsid w:val="00E13BC1"/>
    <w:rsid w:val="00F13DDC"/>
    <w:rsid w:val="00F3069D"/>
    <w:rsid w:val="00F3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43869"/>
  <w15:docId w15:val="{5B932561-8F16-405E-B251-363DAFAC7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D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5F88"/>
    <w:pPr>
      <w:ind w:left="720"/>
      <w:contextualSpacing/>
    </w:pPr>
  </w:style>
  <w:style w:type="table" w:styleId="a6">
    <w:name w:val="Table Grid"/>
    <w:basedOn w:val="a1"/>
    <w:uiPriority w:val="59"/>
    <w:rsid w:val="00AE7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E7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7F3A"/>
  </w:style>
  <w:style w:type="paragraph" w:styleId="a9">
    <w:name w:val="footer"/>
    <w:basedOn w:val="a"/>
    <w:link w:val="aa"/>
    <w:uiPriority w:val="99"/>
    <w:unhideWhenUsed/>
    <w:rsid w:val="00AE7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7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628D1-3708-4F45-845E-802837139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ИСМАИЛОВ ШАМИЛЬ ГУСЕЙНМАГОМЕДОВИЧ</dc:creator>
  <cp:lastModifiedBy>СТРАУС АЛЕКСАНДР ВЛАДИМИРОВИЧ</cp:lastModifiedBy>
  <cp:revision>5</cp:revision>
  <cp:lastPrinted>2020-09-30T09:50:00Z</cp:lastPrinted>
  <dcterms:created xsi:type="dcterms:W3CDTF">2020-09-08T14:19:00Z</dcterms:created>
  <dcterms:modified xsi:type="dcterms:W3CDTF">2020-09-30T09:59:00Z</dcterms:modified>
</cp:coreProperties>
</file>