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9B" w:rsidRPr="00C7279B" w:rsidRDefault="00C7279B" w:rsidP="00C7279B">
      <w:pPr>
        <w:spacing w:after="0" w:line="240" w:lineRule="auto"/>
        <w:jc w:val="center"/>
        <w:rPr>
          <w:rFonts w:ascii="Times New Roman" w:eastAsia="Times New Roman" w:hAnsi="Times New Roman" w:cs="Times New Roman"/>
          <w:b/>
          <w:sz w:val="28"/>
          <w:szCs w:val="28"/>
          <w:lang w:eastAsia="ru-RU"/>
        </w:rPr>
      </w:pPr>
      <w:r w:rsidRPr="00C7279B">
        <w:rPr>
          <w:rFonts w:ascii="Times New Roman" w:eastAsia="Times New Roman" w:hAnsi="Times New Roman" w:cs="Times New Roman"/>
          <w:b/>
          <w:sz w:val="28"/>
          <w:szCs w:val="28"/>
          <w:lang w:eastAsia="ru-RU"/>
        </w:rPr>
        <w:t>П Р О Т О К О Л</w:t>
      </w:r>
    </w:p>
    <w:p w:rsidR="00C7279B" w:rsidRPr="00C7279B" w:rsidRDefault="00C7279B" w:rsidP="00C7279B">
      <w:pPr>
        <w:spacing w:after="0" w:line="240" w:lineRule="auto"/>
        <w:jc w:val="center"/>
        <w:rPr>
          <w:rFonts w:ascii="Times New Roman" w:eastAsia="Times New Roman" w:hAnsi="Times New Roman" w:cs="Times New Roman"/>
          <w:b/>
          <w:sz w:val="28"/>
          <w:szCs w:val="28"/>
          <w:lang w:eastAsia="ru-RU"/>
        </w:rPr>
      </w:pPr>
      <w:r w:rsidRPr="00C7279B">
        <w:rPr>
          <w:rFonts w:ascii="Times New Roman" w:eastAsia="Times New Roman" w:hAnsi="Times New Roman" w:cs="Times New Roman"/>
          <w:b/>
          <w:sz w:val="28"/>
          <w:szCs w:val="28"/>
          <w:lang w:eastAsia="ru-RU"/>
        </w:rPr>
        <w:t xml:space="preserve">заочного голосования Рабочего органа Совета по аудиторской деятельности </w:t>
      </w:r>
    </w:p>
    <w:p w:rsidR="00C7279B" w:rsidRPr="00C7279B" w:rsidRDefault="00C7279B" w:rsidP="00C7279B">
      <w:pPr>
        <w:spacing w:after="0" w:line="240" w:lineRule="auto"/>
        <w:jc w:val="both"/>
        <w:rPr>
          <w:rFonts w:ascii="Times New Roman" w:eastAsia="Times New Roman" w:hAnsi="Times New Roman" w:cs="Times New Roman"/>
          <w:b/>
          <w:sz w:val="28"/>
          <w:szCs w:val="28"/>
          <w:lang w:eastAsia="ru-RU"/>
        </w:rPr>
      </w:pPr>
    </w:p>
    <w:p w:rsidR="00C7279B" w:rsidRPr="00C7279B" w:rsidRDefault="00C7279B" w:rsidP="00C7279B">
      <w:pPr>
        <w:spacing w:after="0" w:line="240" w:lineRule="auto"/>
        <w:jc w:val="both"/>
        <w:rPr>
          <w:rFonts w:ascii="Times New Roman" w:eastAsia="Times New Roman" w:hAnsi="Times New Roman" w:cs="Times New Roman"/>
          <w:b/>
          <w:sz w:val="28"/>
          <w:szCs w:val="28"/>
          <w:u w:val="single"/>
          <w:lang w:eastAsia="ru-RU"/>
        </w:rPr>
      </w:pPr>
      <w:r w:rsidRPr="00C7279B">
        <w:rPr>
          <w:rFonts w:ascii="Times New Roman" w:eastAsia="Times New Roman" w:hAnsi="Times New Roman" w:cs="Times New Roman"/>
          <w:b/>
          <w:sz w:val="28"/>
          <w:szCs w:val="28"/>
          <w:lang w:eastAsia="ru-RU"/>
        </w:rPr>
        <w:t>г.</w:t>
      </w:r>
      <w:r w:rsidR="00586B16">
        <w:rPr>
          <w:rFonts w:ascii="Times New Roman" w:eastAsia="Times New Roman" w:hAnsi="Times New Roman" w:cs="Times New Roman"/>
          <w:b/>
          <w:sz w:val="28"/>
          <w:szCs w:val="28"/>
          <w:lang w:eastAsia="ru-RU"/>
        </w:rPr>
        <w:t xml:space="preserve"> </w:t>
      </w:r>
      <w:r w:rsidRPr="00C7279B">
        <w:rPr>
          <w:rFonts w:ascii="Times New Roman" w:eastAsia="Times New Roman" w:hAnsi="Times New Roman" w:cs="Times New Roman"/>
          <w:b/>
          <w:sz w:val="28"/>
          <w:szCs w:val="28"/>
          <w:lang w:eastAsia="ru-RU"/>
        </w:rPr>
        <w:t>Москва</w:t>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t xml:space="preserve">          </w:t>
      </w:r>
      <w:r w:rsidR="00AC1AC6">
        <w:rPr>
          <w:rFonts w:ascii="Times New Roman" w:eastAsia="Times New Roman" w:hAnsi="Times New Roman" w:cs="Times New Roman"/>
          <w:b/>
          <w:sz w:val="28"/>
          <w:szCs w:val="28"/>
          <w:lang w:eastAsia="ru-RU"/>
        </w:rPr>
        <w:t xml:space="preserve"> </w:t>
      </w:r>
      <w:r w:rsidR="00EE1FB4">
        <w:rPr>
          <w:rFonts w:ascii="Times New Roman" w:eastAsia="Times New Roman" w:hAnsi="Times New Roman" w:cs="Times New Roman"/>
          <w:b/>
          <w:sz w:val="28"/>
          <w:szCs w:val="28"/>
          <w:u w:val="single"/>
          <w:lang w:eastAsia="ru-RU"/>
        </w:rPr>
        <w:t xml:space="preserve">от </w:t>
      </w:r>
      <w:r w:rsidR="00FE043F">
        <w:rPr>
          <w:rFonts w:ascii="Times New Roman" w:eastAsia="Times New Roman" w:hAnsi="Times New Roman" w:cs="Times New Roman"/>
          <w:b/>
          <w:sz w:val="28"/>
          <w:szCs w:val="28"/>
          <w:u w:val="single"/>
          <w:lang w:eastAsia="ru-RU"/>
        </w:rPr>
        <w:t xml:space="preserve">11 сентября </w:t>
      </w:r>
      <w:r w:rsidR="00287BBF">
        <w:rPr>
          <w:rFonts w:ascii="Times New Roman" w:eastAsia="Times New Roman" w:hAnsi="Times New Roman" w:cs="Times New Roman"/>
          <w:b/>
          <w:sz w:val="28"/>
          <w:szCs w:val="28"/>
          <w:u w:val="single"/>
          <w:lang w:eastAsia="ru-RU"/>
        </w:rPr>
        <w:t xml:space="preserve">2020 </w:t>
      </w:r>
      <w:r w:rsidRPr="00C7279B">
        <w:rPr>
          <w:rFonts w:ascii="Times New Roman" w:eastAsia="Times New Roman" w:hAnsi="Times New Roman" w:cs="Times New Roman"/>
          <w:b/>
          <w:sz w:val="28"/>
          <w:szCs w:val="28"/>
          <w:u w:val="single"/>
          <w:lang w:eastAsia="ru-RU"/>
        </w:rPr>
        <w:t xml:space="preserve">г. № </w:t>
      </w:r>
      <w:r w:rsidR="009A34F8">
        <w:rPr>
          <w:rFonts w:ascii="Times New Roman" w:eastAsia="Times New Roman" w:hAnsi="Times New Roman" w:cs="Times New Roman"/>
          <w:b/>
          <w:sz w:val="28"/>
          <w:szCs w:val="28"/>
          <w:u w:val="single"/>
          <w:lang w:eastAsia="ru-RU"/>
        </w:rPr>
        <w:t>9</w:t>
      </w:r>
      <w:r w:rsidR="00BB6056">
        <w:rPr>
          <w:rFonts w:ascii="Times New Roman" w:eastAsia="Times New Roman" w:hAnsi="Times New Roman" w:cs="Times New Roman"/>
          <w:b/>
          <w:sz w:val="28"/>
          <w:szCs w:val="28"/>
          <w:u w:val="single"/>
          <w:lang w:eastAsia="ru-RU"/>
        </w:rPr>
        <w:t>9</w:t>
      </w:r>
      <w:r w:rsidRPr="00C7279B">
        <w:rPr>
          <w:rFonts w:ascii="Times New Roman" w:eastAsia="Times New Roman" w:hAnsi="Times New Roman" w:cs="Times New Roman"/>
          <w:b/>
          <w:sz w:val="28"/>
          <w:szCs w:val="28"/>
          <w:u w:val="single"/>
          <w:lang w:eastAsia="ru-RU"/>
        </w:rPr>
        <w:t xml:space="preserve"> </w:t>
      </w:r>
    </w:p>
    <w:p w:rsidR="00C7279B" w:rsidRPr="00C7279B" w:rsidRDefault="00C7279B" w:rsidP="00C7279B">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p>
    <w:p w:rsidR="00C7279B" w:rsidRPr="00C7279B" w:rsidRDefault="00C7279B" w:rsidP="00C7279B">
      <w:pPr>
        <w:spacing w:after="0" w:line="240" w:lineRule="auto"/>
        <w:rPr>
          <w:rFonts w:ascii="Times New Roman" w:eastAsia="Times New Roman" w:hAnsi="Times New Roman" w:cs="Times New Roman"/>
          <w:sz w:val="28"/>
          <w:szCs w:val="28"/>
          <w:lang w:eastAsia="ru-RU"/>
        </w:rPr>
      </w:pPr>
    </w:p>
    <w:p w:rsidR="00C7279B" w:rsidRPr="00C7279B" w:rsidRDefault="00C7279B" w:rsidP="00C7279B">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В соответствии с Регламентом Рабочего органа Совета по аудиторской, утвержденным Советом по аудиторской деятельности 22 сентября 2011 г. (протокол № 2), по состоянию</w:t>
      </w:r>
      <w:r w:rsidR="00784476">
        <w:rPr>
          <w:rFonts w:ascii="Times New Roman" w:eastAsia="Times New Roman" w:hAnsi="Times New Roman" w:cs="Times New Roman"/>
          <w:sz w:val="28"/>
          <w:szCs w:val="28"/>
          <w:lang w:eastAsia="ru-RU"/>
        </w:rPr>
        <w:t xml:space="preserve"> на </w:t>
      </w:r>
      <w:r w:rsidR="00FE043F">
        <w:rPr>
          <w:rFonts w:ascii="Times New Roman" w:eastAsia="Times New Roman" w:hAnsi="Times New Roman" w:cs="Times New Roman"/>
          <w:sz w:val="28"/>
          <w:szCs w:val="28"/>
          <w:lang w:eastAsia="ru-RU"/>
        </w:rPr>
        <w:t xml:space="preserve">10 сентября </w:t>
      </w:r>
      <w:r w:rsidR="00B318E2">
        <w:rPr>
          <w:rFonts w:ascii="Times New Roman" w:eastAsia="Times New Roman" w:hAnsi="Times New Roman" w:cs="Times New Roman"/>
          <w:sz w:val="28"/>
          <w:szCs w:val="28"/>
          <w:lang w:eastAsia="ru-RU"/>
        </w:rPr>
        <w:t>20</w:t>
      </w:r>
      <w:r w:rsidR="00287BBF">
        <w:rPr>
          <w:rFonts w:ascii="Times New Roman" w:eastAsia="Times New Roman" w:hAnsi="Times New Roman" w:cs="Times New Roman"/>
          <w:sz w:val="28"/>
          <w:szCs w:val="28"/>
          <w:lang w:eastAsia="ru-RU"/>
        </w:rPr>
        <w:t>20</w:t>
      </w:r>
      <w:r w:rsidR="00784476">
        <w:rPr>
          <w:rFonts w:ascii="Times New Roman" w:eastAsia="Times New Roman" w:hAnsi="Times New Roman" w:cs="Times New Roman"/>
          <w:sz w:val="28"/>
          <w:szCs w:val="28"/>
          <w:lang w:eastAsia="ru-RU"/>
        </w:rPr>
        <w:t xml:space="preserve"> г. поступил</w:t>
      </w:r>
      <w:r w:rsidR="00901B20">
        <w:rPr>
          <w:rFonts w:ascii="Times New Roman" w:eastAsia="Times New Roman" w:hAnsi="Times New Roman" w:cs="Times New Roman"/>
          <w:sz w:val="28"/>
          <w:szCs w:val="28"/>
          <w:lang w:eastAsia="ru-RU"/>
        </w:rPr>
        <w:t xml:space="preserve"> </w:t>
      </w:r>
      <w:r w:rsidR="004B07CB">
        <w:rPr>
          <w:rFonts w:ascii="Times New Roman" w:eastAsia="Times New Roman" w:hAnsi="Times New Roman" w:cs="Times New Roman"/>
          <w:sz w:val="28"/>
          <w:szCs w:val="28"/>
          <w:lang w:eastAsia="ru-RU"/>
        </w:rPr>
        <w:t>21</w:t>
      </w:r>
      <w:r w:rsidR="00A718B3" w:rsidRPr="0022330E">
        <w:rPr>
          <w:rFonts w:ascii="Times New Roman" w:eastAsia="Times New Roman" w:hAnsi="Times New Roman" w:cs="Times New Roman"/>
          <w:sz w:val="28"/>
          <w:szCs w:val="28"/>
          <w:lang w:eastAsia="ru-RU"/>
        </w:rPr>
        <w:t xml:space="preserve"> </w:t>
      </w:r>
      <w:r w:rsidRPr="0022330E">
        <w:rPr>
          <w:rFonts w:ascii="Times New Roman" w:eastAsia="Times New Roman" w:hAnsi="Times New Roman" w:cs="Times New Roman"/>
          <w:sz w:val="28"/>
          <w:szCs w:val="28"/>
          <w:lang w:eastAsia="ru-RU"/>
        </w:rPr>
        <w:t>опросны</w:t>
      </w:r>
      <w:r w:rsidR="004B07CB">
        <w:rPr>
          <w:rFonts w:ascii="Times New Roman" w:eastAsia="Times New Roman" w:hAnsi="Times New Roman" w:cs="Times New Roman"/>
          <w:sz w:val="28"/>
          <w:szCs w:val="28"/>
          <w:lang w:eastAsia="ru-RU"/>
        </w:rPr>
        <w:t>й</w:t>
      </w:r>
      <w:r w:rsidRPr="00784476">
        <w:rPr>
          <w:rFonts w:ascii="Times New Roman" w:eastAsia="Times New Roman" w:hAnsi="Times New Roman" w:cs="Times New Roman"/>
          <w:sz w:val="28"/>
          <w:szCs w:val="28"/>
          <w:lang w:eastAsia="ru-RU"/>
        </w:rPr>
        <w:t xml:space="preserve"> лист </w:t>
      </w:r>
      <w:r w:rsidRPr="00C7279B">
        <w:rPr>
          <w:rFonts w:ascii="Times New Roman" w:eastAsia="Times New Roman" w:hAnsi="Times New Roman" w:cs="Times New Roman"/>
          <w:sz w:val="28"/>
          <w:szCs w:val="28"/>
          <w:lang w:eastAsia="ru-RU"/>
        </w:rPr>
        <w:t>от членов Рабочего органа Совета по аудиторской деятельности:</w:t>
      </w:r>
    </w:p>
    <w:p w:rsidR="00C7279B" w:rsidRPr="00C7279B" w:rsidRDefault="00C7279B" w:rsidP="00C7279B">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7279B" w:rsidRPr="00C7279B" w:rsidTr="000F6A96">
        <w:trPr>
          <w:trHeight w:val="2799"/>
        </w:trPr>
        <w:tc>
          <w:tcPr>
            <w:tcW w:w="5068" w:type="dxa"/>
          </w:tcPr>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Совета по аудиторской</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деятельности, представившие </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опросные листы:</w:t>
            </w:r>
          </w:p>
          <w:p w:rsidR="00C7279B" w:rsidRPr="00C7279B" w:rsidRDefault="00C7279B" w:rsidP="00C7279B">
            <w:pPr>
              <w:jc w:val="both"/>
              <w:rPr>
                <w:rFonts w:ascii="Times New Roman" w:eastAsia="Times New Roman" w:hAnsi="Times New Roman" w:cs="Times New Roman"/>
                <w:sz w:val="28"/>
                <w:szCs w:val="28"/>
                <w:lang w:eastAsia="ru-RU"/>
              </w:rPr>
            </w:pPr>
          </w:p>
        </w:tc>
        <w:tc>
          <w:tcPr>
            <w:tcW w:w="5069" w:type="dxa"/>
          </w:tcPr>
          <w:p w:rsidR="00591582" w:rsidRPr="00A718B3" w:rsidRDefault="00287BBF" w:rsidP="00287BBF">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00BA0478" w:rsidRPr="00A718B3">
              <w:rPr>
                <w:rFonts w:ascii="Times New Roman" w:eastAsia="Times New Roman" w:hAnsi="Times New Roman" w:cs="Times New Roman"/>
                <w:sz w:val="28"/>
                <w:szCs w:val="28"/>
                <w:lang w:eastAsia="ru-RU"/>
              </w:rPr>
              <w:t xml:space="preserve">, </w:t>
            </w:r>
            <w:r w:rsidR="00C7279B" w:rsidRPr="00A718B3">
              <w:rPr>
                <w:rFonts w:ascii="Times New Roman" w:eastAsia="Times New Roman" w:hAnsi="Times New Roman" w:cs="Times New Roman"/>
                <w:sz w:val="28"/>
                <w:szCs w:val="28"/>
                <w:lang w:eastAsia="ru-RU"/>
              </w:rPr>
              <w:t>Т.А. Арвачева,</w:t>
            </w:r>
          </w:p>
          <w:p w:rsidR="00FC3B44" w:rsidRDefault="00A718B3" w:rsidP="00591582">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Р.П. Булыга, </w:t>
            </w:r>
            <w:r w:rsidR="00591582" w:rsidRPr="00A718B3">
              <w:rPr>
                <w:rFonts w:ascii="Times New Roman" w:eastAsia="Times New Roman" w:hAnsi="Times New Roman" w:cs="Times New Roman"/>
                <w:sz w:val="28"/>
                <w:szCs w:val="28"/>
              </w:rPr>
              <w:t>И.А. Буян,</w:t>
            </w:r>
          </w:p>
          <w:p w:rsidR="00FC3B44" w:rsidRDefault="00287BBF" w:rsidP="00B1072E">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sidR="00FC3B44">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rPr>
              <w:t>Л.А. Иванова,</w:t>
            </w:r>
            <w:r w:rsidR="00591582" w:rsidRPr="00A718B3">
              <w:rPr>
                <w:rFonts w:ascii="Times New Roman" w:eastAsia="Times New Roman" w:hAnsi="Times New Roman" w:cs="Times New Roman"/>
                <w:sz w:val="28"/>
                <w:szCs w:val="28"/>
              </w:rPr>
              <w:t xml:space="preserve"> </w:t>
            </w:r>
          </w:p>
          <w:p w:rsidR="00FC3B44" w:rsidRDefault="00287BBF" w:rsidP="00676F16">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С.И. Карпухина,</w:t>
            </w:r>
            <w:r w:rsidR="00FC3B44">
              <w:rPr>
                <w:rFonts w:ascii="Times New Roman" w:eastAsia="Times New Roman" w:hAnsi="Times New Roman" w:cs="Times New Roman"/>
                <w:sz w:val="28"/>
                <w:szCs w:val="28"/>
              </w:rPr>
              <w:t xml:space="preserve"> </w:t>
            </w:r>
            <w:r w:rsidR="009B5A30" w:rsidRPr="00A718B3">
              <w:rPr>
                <w:rFonts w:ascii="Times New Roman" w:eastAsia="Times New Roman" w:hAnsi="Times New Roman" w:cs="Times New Roman"/>
                <w:sz w:val="28"/>
                <w:szCs w:val="28"/>
                <w:lang w:eastAsia="ru-RU"/>
              </w:rPr>
              <w:t>Н.В. Кобозева,</w:t>
            </w:r>
          </w:p>
          <w:p w:rsidR="00676F16" w:rsidRPr="00A718B3" w:rsidRDefault="00B1072E" w:rsidP="00676F16">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И.А. Козырев,</w:t>
            </w:r>
            <w:r w:rsidR="00FC3B44">
              <w:rPr>
                <w:rFonts w:ascii="Times New Roman" w:eastAsia="Times New Roman" w:hAnsi="Times New Roman" w:cs="Times New Roman"/>
                <w:sz w:val="28"/>
                <w:szCs w:val="28"/>
                <w:lang w:eastAsia="ru-RU"/>
              </w:rPr>
              <w:t xml:space="preserve"> </w:t>
            </w:r>
            <w:r w:rsidR="00676F16" w:rsidRPr="00A718B3">
              <w:rPr>
                <w:rFonts w:ascii="Times New Roman" w:eastAsia="Times New Roman" w:hAnsi="Times New Roman" w:cs="Times New Roman"/>
                <w:sz w:val="28"/>
                <w:szCs w:val="28"/>
                <w:lang w:eastAsia="ru-RU"/>
              </w:rPr>
              <w:t xml:space="preserve">И.В. Красильникова, </w:t>
            </w:r>
          </w:p>
          <w:p w:rsidR="00591582" w:rsidRPr="00A718B3" w:rsidRDefault="00287BBF" w:rsidP="00591582">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Н.А. Малофеева,</w:t>
            </w:r>
            <w:r w:rsidR="00676F16" w:rsidRPr="00A718B3">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Е.В. Межуева,</w:t>
            </w:r>
          </w:p>
          <w:p w:rsidR="004648AA" w:rsidRPr="00A718B3" w:rsidRDefault="003F46B6" w:rsidP="00591582">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И.М. Милюкова,</w:t>
            </w:r>
            <w:r w:rsidR="00287BBF" w:rsidRPr="00A718B3">
              <w:rPr>
                <w:rFonts w:ascii="Times New Roman" w:eastAsia="Times New Roman" w:hAnsi="Times New Roman" w:cs="Times New Roman"/>
                <w:sz w:val="28"/>
                <w:szCs w:val="28"/>
                <w:lang w:eastAsia="ru-RU"/>
              </w:rPr>
              <w:t xml:space="preserve"> М.</w:t>
            </w:r>
            <w:r w:rsidR="00676F16" w:rsidRPr="00A718B3">
              <w:rPr>
                <w:rFonts w:ascii="Times New Roman" w:eastAsia="Times New Roman" w:hAnsi="Times New Roman" w:cs="Times New Roman"/>
                <w:sz w:val="28"/>
                <w:szCs w:val="28"/>
                <w:lang w:eastAsia="ru-RU"/>
              </w:rPr>
              <w:t>Э</w:t>
            </w:r>
            <w:r w:rsidR="00287BBF" w:rsidRPr="00A718B3">
              <w:rPr>
                <w:rFonts w:ascii="Times New Roman" w:eastAsia="Times New Roman" w:hAnsi="Times New Roman" w:cs="Times New Roman"/>
                <w:sz w:val="28"/>
                <w:szCs w:val="28"/>
                <w:lang w:eastAsia="ru-RU"/>
              </w:rPr>
              <w:t>. Надеждина,</w:t>
            </w:r>
          </w:p>
          <w:p w:rsidR="00591582" w:rsidRPr="00A718B3" w:rsidRDefault="00373B60" w:rsidP="00287BBF">
            <w:pPr>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О.А. Носова,</w:t>
            </w:r>
            <w:r w:rsidR="00287BBF" w:rsidRPr="00A718B3">
              <w:rPr>
                <w:rFonts w:ascii="Times New Roman" w:eastAsia="Times New Roman" w:hAnsi="Times New Roman" w:cs="Times New Roman"/>
                <w:sz w:val="28"/>
                <w:szCs w:val="28"/>
                <w:lang w:eastAsia="ru-RU"/>
              </w:rPr>
              <w:t xml:space="preserve"> </w:t>
            </w:r>
            <w:r w:rsidR="00287BBF" w:rsidRPr="00A718B3">
              <w:rPr>
                <w:rFonts w:ascii="Times New Roman" w:eastAsia="Times New Roman" w:hAnsi="Times New Roman" w:cs="Times New Roman"/>
                <w:sz w:val="28"/>
                <w:szCs w:val="28"/>
              </w:rPr>
              <w:t xml:space="preserve">С.А. Рассказова -Николаева, </w:t>
            </w:r>
            <w:r w:rsidR="00591582" w:rsidRPr="00A718B3">
              <w:rPr>
                <w:rFonts w:ascii="Times New Roman" w:eastAsia="Times New Roman" w:hAnsi="Times New Roman" w:cs="Times New Roman"/>
                <w:sz w:val="28"/>
                <w:szCs w:val="28"/>
              </w:rPr>
              <w:t>Е.В. Старовойтова,</w:t>
            </w:r>
          </w:p>
          <w:p w:rsidR="00BD16D0" w:rsidRPr="00B75972" w:rsidRDefault="00BD16D0" w:rsidP="00287BBF">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С.С. Суханов,</w:t>
            </w:r>
            <w:r w:rsidR="00287BBF" w:rsidRPr="00A718B3">
              <w:rPr>
                <w:rFonts w:ascii="Times New Roman" w:eastAsia="Times New Roman" w:hAnsi="Times New Roman" w:cs="Times New Roman"/>
                <w:sz w:val="28"/>
                <w:szCs w:val="28"/>
              </w:rPr>
              <w:t xml:space="preserve"> </w:t>
            </w:r>
            <w:r w:rsidR="00C63100">
              <w:rPr>
                <w:rFonts w:ascii="Times New Roman" w:eastAsia="Times New Roman" w:hAnsi="Times New Roman" w:cs="Times New Roman"/>
                <w:sz w:val="28"/>
                <w:szCs w:val="28"/>
              </w:rPr>
              <w:t xml:space="preserve">Н.В. Черкасова,            </w:t>
            </w:r>
            <w:r w:rsidR="00287BBF" w:rsidRPr="00A718B3">
              <w:rPr>
                <w:rFonts w:ascii="Times New Roman" w:eastAsia="Times New Roman" w:hAnsi="Times New Roman" w:cs="Times New Roman"/>
                <w:sz w:val="28"/>
                <w:szCs w:val="28"/>
              </w:rPr>
              <w:t xml:space="preserve">Б.А. Федосимов, </w:t>
            </w:r>
            <w:r w:rsidR="00373B60" w:rsidRPr="00A718B3">
              <w:rPr>
                <w:rFonts w:ascii="Times New Roman" w:eastAsia="Times New Roman" w:hAnsi="Times New Roman" w:cs="Times New Roman"/>
                <w:sz w:val="28"/>
                <w:szCs w:val="28"/>
                <w:lang w:eastAsia="ru-RU"/>
              </w:rPr>
              <w:t>Л.З. Шнейдман</w:t>
            </w:r>
          </w:p>
          <w:p w:rsidR="00C7279B" w:rsidRPr="00B75972" w:rsidRDefault="00C7279B" w:rsidP="00C7279B">
            <w:pPr>
              <w:jc w:val="both"/>
              <w:rPr>
                <w:rFonts w:ascii="Times New Roman" w:eastAsia="Times New Roman" w:hAnsi="Times New Roman" w:cs="Times New Roman"/>
                <w:sz w:val="28"/>
                <w:szCs w:val="28"/>
                <w:lang w:eastAsia="ru-RU"/>
              </w:rPr>
            </w:pPr>
          </w:p>
        </w:tc>
      </w:tr>
      <w:tr w:rsidR="00C7279B" w:rsidRPr="00C7279B" w:rsidTr="000F6A96">
        <w:trPr>
          <w:trHeight w:val="2799"/>
        </w:trPr>
        <w:tc>
          <w:tcPr>
            <w:tcW w:w="5068" w:type="dxa"/>
          </w:tcPr>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Совета по аудиторской</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деятельности, опросные листы</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которых признаны </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действительными при </w:t>
            </w:r>
          </w:p>
          <w:p w:rsidR="00C7279B" w:rsidRPr="00C7279B" w:rsidRDefault="00C7279B" w:rsidP="00C7279B">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принятии решения</w:t>
            </w:r>
          </w:p>
          <w:p w:rsidR="00C7279B" w:rsidRPr="00C7279B" w:rsidRDefault="00C7279B" w:rsidP="00C7279B">
            <w:pPr>
              <w:jc w:val="both"/>
              <w:rPr>
                <w:rFonts w:ascii="Times New Roman" w:eastAsia="Times New Roman" w:hAnsi="Times New Roman" w:cs="Times New Roman"/>
                <w:sz w:val="28"/>
                <w:szCs w:val="28"/>
                <w:lang w:eastAsia="ru-RU"/>
              </w:rPr>
            </w:pPr>
          </w:p>
        </w:tc>
        <w:tc>
          <w:tcPr>
            <w:tcW w:w="5069" w:type="dxa"/>
          </w:tcPr>
          <w:p w:rsidR="00FC3B44" w:rsidRPr="00A718B3" w:rsidRDefault="00FC3B44" w:rsidP="00FC3B44">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Pr="00A718B3">
              <w:rPr>
                <w:rFonts w:ascii="Times New Roman" w:eastAsia="Times New Roman" w:hAnsi="Times New Roman" w:cs="Times New Roman"/>
                <w:sz w:val="28"/>
                <w:szCs w:val="28"/>
                <w:lang w:eastAsia="ru-RU"/>
              </w:rPr>
              <w:t>, Т.А. Арвачева,</w:t>
            </w:r>
          </w:p>
          <w:p w:rsidR="00FC3B44" w:rsidRDefault="00FC3B44" w:rsidP="00FC3B44">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Р.П. Булыга, </w:t>
            </w:r>
            <w:r w:rsidRPr="00A718B3">
              <w:rPr>
                <w:rFonts w:ascii="Times New Roman" w:eastAsia="Times New Roman" w:hAnsi="Times New Roman" w:cs="Times New Roman"/>
                <w:sz w:val="28"/>
                <w:szCs w:val="28"/>
              </w:rPr>
              <w:t>И.А. Буян,</w:t>
            </w:r>
          </w:p>
          <w:p w:rsidR="00FC3B44" w:rsidRDefault="00FC3B44" w:rsidP="00FC3B44">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rPr>
              <w:t xml:space="preserve">Л.А. Иванова, </w:t>
            </w:r>
          </w:p>
          <w:p w:rsidR="00FC3B44" w:rsidRDefault="00FC3B44" w:rsidP="00FC3B44">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С.И. Карпухина,</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Н.В. Кобозева,</w:t>
            </w:r>
          </w:p>
          <w:p w:rsidR="00FC3B44" w:rsidRPr="00A718B3" w:rsidRDefault="00FC3B44" w:rsidP="00FC3B44">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И.А. Козырев,</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 xml:space="preserve">И.В. Красильникова, </w:t>
            </w:r>
          </w:p>
          <w:p w:rsidR="00FC3B44" w:rsidRPr="00A718B3" w:rsidRDefault="00FC3B44" w:rsidP="00FC3B44">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Н.А. Малофеева, Е.В. Межуева,</w:t>
            </w:r>
          </w:p>
          <w:p w:rsidR="00FC3B44" w:rsidRPr="00A718B3" w:rsidRDefault="00FC3B44" w:rsidP="00FC3B44">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И.М. Милюкова, М.Э. Надеждина,</w:t>
            </w:r>
          </w:p>
          <w:p w:rsidR="00FC3B44" w:rsidRPr="00A718B3" w:rsidRDefault="00FC3B44" w:rsidP="00FC3B44">
            <w:pPr>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 xml:space="preserve">О.А. Носова, </w:t>
            </w:r>
            <w:r w:rsidRPr="00A718B3">
              <w:rPr>
                <w:rFonts w:ascii="Times New Roman" w:eastAsia="Times New Roman" w:hAnsi="Times New Roman" w:cs="Times New Roman"/>
                <w:sz w:val="28"/>
                <w:szCs w:val="28"/>
              </w:rPr>
              <w:t>С.А. Рассказова -Николаева, Е.В. Старовойтова,</w:t>
            </w:r>
          </w:p>
          <w:p w:rsidR="004B07CB" w:rsidRPr="004B07CB" w:rsidRDefault="004B07CB" w:rsidP="004B07CB">
            <w:pPr>
              <w:rPr>
                <w:rFonts w:ascii="Times New Roman" w:eastAsia="Times New Roman" w:hAnsi="Times New Roman" w:cs="Times New Roman"/>
                <w:sz w:val="28"/>
                <w:szCs w:val="28"/>
                <w:lang w:eastAsia="ru-RU"/>
              </w:rPr>
            </w:pPr>
            <w:r w:rsidRPr="004B07CB">
              <w:rPr>
                <w:rFonts w:ascii="Times New Roman" w:eastAsia="Times New Roman" w:hAnsi="Times New Roman" w:cs="Times New Roman"/>
                <w:sz w:val="28"/>
                <w:szCs w:val="28"/>
                <w:lang w:eastAsia="ru-RU"/>
              </w:rPr>
              <w:t>С.С. Суханов, Н.В. Черкасова,            Б.А. Федосимов, Л.З. Шнейдман</w:t>
            </w:r>
          </w:p>
          <w:p w:rsidR="00287BBF" w:rsidRPr="00B75972" w:rsidRDefault="00287BBF" w:rsidP="00FC3B44">
            <w:pPr>
              <w:rPr>
                <w:rFonts w:ascii="Times New Roman" w:eastAsia="Times New Roman" w:hAnsi="Times New Roman" w:cs="Times New Roman"/>
                <w:sz w:val="28"/>
                <w:szCs w:val="28"/>
                <w:lang w:eastAsia="ru-RU"/>
              </w:rPr>
            </w:pPr>
          </w:p>
        </w:tc>
      </w:tr>
    </w:tbl>
    <w:p w:rsidR="00C7279B" w:rsidRPr="00C7279B" w:rsidRDefault="00C7279B" w:rsidP="00C7279B">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 xml:space="preserve">Результаты </w:t>
      </w:r>
      <w:r w:rsidR="00E52763">
        <w:rPr>
          <w:rFonts w:ascii="Times New Roman" w:eastAsia="Times New Roman" w:hAnsi="Times New Roman" w:cs="Times New Roman"/>
          <w:sz w:val="28"/>
          <w:szCs w:val="28"/>
          <w:lang w:eastAsia="ru-RU"/>
        </w:rPr>
        <w:t xml:space="preserve">заочного голосования определены </w:t>
      </w:r>
      <w:r w:rsidR="00FE043F">
        <w:rPr>
          <w:rFonts w:ascii="Times New Roman" w:eastAsia="Times New Roman" w:hAnsi="Times New Roman" w:cs="Times New Roman"/>
          <w:sz w:val="28"/>
          <w:szCs w:val="28"/>
          <w:lang w:eastAsia="ru-RU"/>
        </w:rPr>
        <w:t xml:space="preserve">11 сентября </w:t>
      </w:r>
      <w:r w:rsidRPr="006868FD">
        <w:rPr>
          <w:rFonts w:ascii="Times New Roman" w:eastAsia="Times New Roman" w:hAnsi="Times New Roman" w:cs="Times New Roman"/>
          <w:sz w:val="28"/>
          <w:szCs w:val="28"/>
          <w:lang w:eastAsia="ru-RU"/>
        </w:rPr>
        <w:t>20</w:t>
      </w:r>
      <w:r w:rsidR="00287BBF" w:rsidRPr="006868FD">
        <w:rPr>
          <w:rFonts w:ascii="Times New Roman" w:eastAsia="Times New Roman" w:hAnsi="Times New Roman" w:cs="Times New Roman"/>
          <w:sz w:val="28"/>
          <w:szCs w:val="28"/>
          <w:lang w:eastAsia="ru-RU"/>
        </w:rPr>
        <w:t xml:space="preserve">20 </w:t>
      </w:r>
      <w:r w:rsidRPr="006868FD">
        <w:rPr>
          <w:rFonts w:ascii="Times New Roman" w:eastAsia="Times New Roman" w:hAnsi="Times New Roman" w:cs="Times New Roman"/>
          <w:sz w:val="28"/>
          <w:szCs w:val="28"/>
          <w:lang w:eastAsia="ru-RU"/>
        </w:rPr>
        <w:t>г.</w:t>
      </w:r>
    </w:p>
    <w:p w:rsidR="00C7279B" w:rsidRDefault="00C7279B" w:rsidP="00C7279B">
      <w:pPr>
        <w:spacing w:after="0" w:line="240" w:lineRule="auto"/>
        <w:jc w:val="center"/>
        <w:rPr>
          <w:rFonts w:ascii="Times New Roman" w:eastAsia="Times New Roman" w:hAnsi="Times New Roman" w:cs="Times New Roman"/>
          <w:sz w:val="28"/>
          <w:szCs w:val="28"/>
          <w:lang w:eastAsia="ru-RU"/>
        </w:rPr>
      </w:pPr>
    </w:p>
    <w:p w:rsidR="007F76C6" w:rsidRPr="00C7279B" w:rsidRDefault="007F76C6" w:rsidP="00C7279B">
      <w:pPr>
        <w:spacing w:after="0" w:line="240" w:lineRule="auto"/>
        <w:jc w:val="center"/>
        <w:rPr>
          <w:rFonts w:ascii="Times New Roman" w:eastAsia="Times New Roman" w:hAnsi="Times New Roman" w:cs="Times New Roman"/>
          <w:sz w:val="28"/>
          <w:szCs w:val="28"/>
          <w:lang w:eastAsia="ru-RU"/>
        </w:rPr>
      </w:pPr>
    </w:p>
    <w:p w:rsidR="00C7279B" w:rsidRPr="00C7279B" w:rsidRDefault="00576E35" w:rsidP="00576E35">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 </w:t>
      </w:r>
      <w:r w:rsidR="001233FF" w:rsidRPr="001233FF">
        <w:rPr>
          <w:rFonts w:ascii="Times New Roman" w:eastAsia="Times New Roman" w:hAnsi="Times New Roman" w:cs="Times New Roman"/>
          <w:sz w:val="28"/>
          <w:szCs w:val="20"/>
          <w:lang w:eastAsia="ru-RU"/>
        </w:rPr>
        <w:t xml:space="preserve">О </w:t>
      </w:r>
      <w:r w:rsidR="00FE043F" w:rsidRPr="00A354AF">
        <w:rPr>
          <w:rFonts w:ascii="Times New Roman" w:eastAsia="Calibri" w:hAnsi="Times New Roman" w:cs="Times New Roman"/>
          <w:sz w:val="28"/>
          <w:szCs w:val="28"/>
          <w:lang w:eastAsia="ru-RU"/>
        </w:rPr>
        <w:t>проекте Концепции развития аудиторской деятельности в Российской Федерации до 2024 года</w:t>
      </w:r>
    </w:p>
    <w:p w:rsidR="00C7279B" w:rsidRPr="00C7279B" w:rsidRDefault="00C7279B" w:rsidP="00C7279B">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3434C0D" wp14:editId="17C9438D">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E6A1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576E35" w:rsidRDefault="00576E35" w:rsidP="00576E35">
      <w:pPr>
        <w:spacing w:after="0" w:line="240" w:lineRule="auto"/>
        <w:ind w:firstLine="709"/>
        <w:jc w:val="both"/>
        <w:rPr>
          <w:rFonts w:ascii="Times New Roman" w:eastAsia="Calibri" w:hAnsi="Times New Roman" w:cs="Times New Roman"/>
          <w:sz w:val="28"/>
          <w:szCs w:val="28"/>
        </w:rPr>
      </w:pPr>
    </w:p>
    <w:p w:rsidR="005875F9" w:rsidRDefault="005875F9" w:rsidP="005875F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90F9E">
        <w:rPr>
          <w:rFonts w:ascii="Times New Roman" w:eastAsia="Times New Roman" w:hAnsi="Times New Roman" w:cs="Times New Roman"/>
          <w:color w:val="000000"/>
          <w:sz w:val="28"/>
          <w:szCs w:val="28"/>
          <w:lang w:eastAsia="ru-RU"/>
        </w:rPr>
        <w:t>Рекомендовать Совету по аудиторской деятельности одобрить проект Концепции развития аудиторской деятельности в Российской Федерации до 2024 года согласно приложению.</w:t>
      </w:r>
    </w:p>
    <w:p w:rsidR="00530163" w:rsidRDefault="00530163" w:rsidP="00530163">
      <w:pPr>
        <w:spacing w:after="0" w:line="240" w:lineRule="auto"/>
        <w:ind w:firstLine="709"/>
        <w:jc w:val="both"/>
        <w:rPr>
          <w:rFonts w:ascii="Times New Roman" w:eastAsia="Times New Roman" w:hAnsi="Times New Roman" w:cs="Times New Roman"/>
          <w:sz w:val="28"/>
          <w:szCs w:val="28"/>
          <w:lang w:eastAsia="ru-RU"/>
        </w:rPr>
      </w:pPr>
    </w:p>
    <w:p w:rsidR="00C7279B" w:rsidRPr="00C7279B" w:rsidRDefault="00C7279B" w:rsidP="00530163">
      <w:pPr>
        <w:spacing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C7279B" w:rsidRPr="0022330E" w:rsidRDefault="005A738A" w:rsidP="00C7279B">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«ЗА» - </w:t>
      </w:r>
      <w:r w:rsidR="00056CEA">
        <w:rPr>
          <w:rFonts w:ascii="Times New Roman" w:eastAsia="Times New Roman" w:hAnsi="Times New Roman" w:cs="Times New Roman"/>
          <w:sz w:val="28"/>
          <w:szCs w:val="28"/>
          <w:lang w:eastAsia="ru-RU"/>
        </w:rPr>
        <w:t>2</w:t>
      </w:r>
      <w:r w:rsidR="0022330E" w:rsidRPr="0022330E">
        <w:rPr>
          <w:rFonts w:ascii="Times New Roman" w:eastAsia="Times New Roman" w:hAnsi="Times New Roman" w:cs="Times New Roman"/>
          <w:sz w:val="28"/>
          <w:szCs w:val="28"/>
          <w:lang w:eastAsia="ru-RU"/>
        </w:rPr>
        <w:t>1</w:t>
      </w:r>
      <w:r w:rsidR="00056CEA">
        <w:rPr>
          <w:rFonts w:ascii="Times New Roman" w:eastAsia="Times New Roman" w:hAnsi="Times New Roman" w:cs="Times New Roman"/>
          <w:sz w:val="28"/>
          <w:szCs w:val="28"/>
          <w:lang w:eastAsia="ru-RU"/>
        </w:rPr>
        <w:t xml:space="preserve"> </w:t>
      </w:r>
      <w:r w:rsidR="00C7279B" w:rsidRPr="0022330E">
        <w:rPr>
          <w:rFonts w:ascii="Times New Roman" w:eastAsia="Times New Roman" w:hAnsi="Times New Roman" w:cs="Times New Roman"/>
          <w:sz w:val="28"/>
          <w:szCs w:val="28"/>
          <w:lang w:eastAsia="ru-RU"/>
        </w:rPr>
        <w:t>голос,</w:t>
      </w:r>
    </w:p>
    <w:p w:rsidR="00C7279B" w:rsidRPr="0022330E" w:rsidRDefault="00784476" w:rsidP="00C7279B">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«ПРОТИВ» - </w:t>
      </w:r>
      <w:r w:rsidR="00056CEA">
        <w:rPr>
          <w:rFonts w:ascii="Times New Roman" w:eastAsia="Times New Roman" w:hAnsi="Times New Roman" w:cs="Times New Roman"/>
          <w:sz w:val="28"/>
          <w:szCs w:val="28"/>
          <w:lang w:eastAsia="ru-RU"/>
        </w:rPr>
        <w:t>0</w:t>
      </w:r>
      <w:r w:rsidR="0022330E" w:rsidRPr="0022330E">
        <w:rPr>
          <w:rFonts w:ascii="Times New Roman" w:eastAsia="Times New Roman" w:hAnsi="Times New Roman" w:cs="Times New Roman"/>
          <w:sz w:val="28"/>
          <w:szCs w:val="28"/>
          <w:lang w:eastAsia="ru-RU"/>
        </w:rPr>
        <w:t xml:space="preserve"> </w:t>
      </w:r>
      <w:r w:rsidR="00C7279B" w:rsidRPr="0022330E">
        <w:rPr>
          <w:rFonts w:ascii="Times New Roman" w:eastAsia="Times New Roman" w:hAnsi="Times New Roman" w:cs="Times New Roman"/>
          <w:sz w:val="28"/>
          <w:szCs w:val="28"/>
          <w:lang w:eastAsia="ru-RU"/>
        </w:rPr>
        <w:t>голос</w:t>
      </w:r>
      <w:r w:rsidR="00056CEA">
        <w:rPr>
          <w:rFonts w:ascii="Times New Roman" w:eastAsia="Times New Roman" w:hAnsi="Times New Roman" w:cs="Times New Roman"/>
          <w:sz w:val="28"/>
          <w:szCs w:val="28"/>
          <w:lang w:eastAsia="ru-RU"/>
        </w:rPr>
        <w:t>ов</w:t>
      </w:r>
      <w:r w:rsidR="00C7279B" w:rsidRPr="0022330E">
        <w:rPr>
          <w:rFonts w:ascii="Times New Roman" w:eastAsia="Times New Roman" w:hAnsi="Times New Roman" w:cs="Times New Roman"/>
          <w:sz w:val="28"/>
          <w:szCs w:val="28"/>
          <w:lang w:eastAsia="ru-RU"/>
        </w:rPr>
        <w:t>,</w:t>
      </w:r>
    </w:p>
    <w:p w:rsidR="00C7279B" w:rsidRPr="0022330E" w:rsidRDefault="00784476" w:rsidP="00C7279B">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«ВОЗДЕРЖАЛСЯ» - </w:t>
      </w:r>
      <w:r w:rsidR="0022330E" w:rsidRPr="0022330E">
        <w:rPr>
          <w:rFonts w:ascii="Times New Roman" w:eastAsia="Times New Roman" w:hAnsi="Times New Roman" w:cs="Times New Roman"/>
          <w:sz w:val="28"/>
          <w:szCs w:val="28"/>
          <w:lang w:eastAsia="ru-RU"/>
        </w:rPr>
        <w:t xml:space="preserve">0 </w:t>
      </w:r>
      <w:r w:rsidR="00C7279B" w:rsidRPr="0022330E">
        <w:rPr>
          <w:rFonts w:ascii="Times New Roman" w:eastAsia="Times New Roman" w:hAnsi="Times New Roman" w:cs="Times New Roman"/>
          <w:sz w:val="28"/>
          <w:szCs w:val="28"/>
          <w:lang w:eastAsia="ru-RU"/>
        </w:rPr>
        <w:t>го</w:t>
      </w:r>
      <w:r w:rsidR="000F6A96" w:rsidRPr="0022330E">
        <w:rPr>
          <w:rFonts w:ascii="Times New Roman" w:eastAsia="Times New Roman" w:hAnsi="Times New Roman" w:cs="Times New Roman"/>
          <w:sz w:val="28"/>
          <w:szCs w:val="28"/>
          <w:lang w:eastAsia="ru-RU"/>
        </w:rPr>
        <w:t>лос</w:t>
      </w:r>
      <w:r w:rsidR="0022330E" w:rsidRPr="0022330E">
        <w:rPr>
          <w:rFonts w:ascii="Times New Roman" w:eastAsia="Times New Roman" w:hAnsi="Times New Roman" w:cs="Times New Roman"/>
          <w:sz w:val="28"/>
          <w:szCs w:val="28"/>
          <w:lang w:eastAsia="ru-RU"/>
        </w:rPr>
        <w:t>ов</w:t>
      </w:r>
      <w:r w:rsidR="00C7279B" w:rsidRPr="0022330E">
        <w:rPr>
          <w:rFonts w:ascii="Times New Roman" w:eastAsia="Times New Roman" w:hAnsi="Times New Roman" w:cs="Times New Roman"/>
          <w:sz w:val="28"/>
          <w:szCs w:val="28"/>
          <w:lang w:eastAsia="ru-RU"/>
        </w:rPr>
        <w:t>.</w:t>
      </w:r>
    </w:p>
    <w:p w:rsidR="00C7279B" w:rsidRDefault="00C7279B" w:rsidP="00C7279B">
      <w:pPr>
        <w:spacing w:after="0" w:line="240" w:lineRule="auto"/>
        <w:jc w:val="both"/>
        <w:rPr>
          <w:rFonts w:ascii="Times New Roman" w:eastAsia="Times New Roman" w:hAnsi="Times New Roman" w:cs="Times New Roman"/>
          <w:sz w:val="28"/>
          <w:szCs w:val="28"/>
          <w:lang w:eastAsia="ru-RU"/>
        </w:rPr>
      </w:pPr>
    </w:p>
    <w:p w:rsidR="00576E35" w:rsidRDefault="00576E35" w:rsidP="00C7279B">
      <w:pPr>
        <w:spacing w:after="0" w:line="240" w:lineRule="auto"/>
        <w:jc w:val="both"/>
        <w:rPr>
          <w:rFonts w:ascii="Times New Roman" w:eastAsia="Times New Roman" w:hAnsi="Times New Roman" w:cs="Times New Roman"/>
          <w:sz w:val="28"/>
          <w:szCs w:val="28"/>
          <w:lang w:eastAsia="ru-RU"/>
        </w:rPr>
      </w:pPr>
    </w:p>
    <w:p w:rsidR="00576E35" w:rsidRPr="006868FD" w:rsidRDefault="00576E35" w:rsidP="00614228">
      <w:pPr>
        <w:tabs>
          <w:tab w:val="left" w:pos="1134"/>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w:t>
      </w:r>
      <w:r w:rsidRPr="006868FD">
        <w:rPr>
          <w:rFonts w:ascii="Times New Roman" w:eastAsia="Times New Roman" w:hAnsi="Times New Roman" w:cs="Times New Roman"/>
          <w:sz w:val="28"/>
          <w:szCs w:val="20"/>
          <w:lang w:eastAsia="ru-RU"/>
        </w:rPr>
        <w:t xml:space="preserve">. </w:t>
      </w:r>
      <w:r w:rsidR="001233FF" w:rsidRPr="006868FD">
        <w:rPr>
          <w:rFonts w:ascii="Times New Roman" w:eastAsia="Times New Roman" w:hAnsi="Times New Roman" w:cs="Times New Roman"/>
          <w:sz w:val="28"/>
          <w:szCs w:val="20"/>
          <w:lang w:eastAsia="ru-RU"/>
        </w:rPr>
        <w:t xml:space="preserve">О </w:t>
      </w:r>
      <w:r w:rsidR="00FE043F" w:rsidRPr="00EE7A08">
        <w:rPr>
          <w:rFonts w:ascii="Times New Roman" w:eastAsia="Calibri" w:hAnsi="Times New Roman" w:cs="Times New Roman"/>
          <w:sz w:val="28"/>
          <w:szCs w:val="28"/>
          <w:lang w:eastAsia="ru-RU"/>
        </w:rPr>
        <w:t>примерных формах заключений, составленных в соответствии с международными стандартами аудита</w:t>
      </w:r>
    </w:p>
    <w:p w:rsidR="00576E35" w:rsidRPr="00C7279B" w:rsidRDefault="00576E35" w:rsidP="00576E35">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312DE0" wp14:editId="3CB99FF3">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D8689D"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576E35" w:rsidRDefault="00576E35" w:rsidP="00576E35">
      <w:pPr>
        <w:spacing w:after="0" w:line="240" w:lineRule="auto"/>
        <w:ind w:firstLine="709"/>
        <w:jc w:val="both"/>
        <w:rPr>
          <w:rFonts w:ascii="Times New Roman" w:eastAsia="Calibri" w:hAnsi="Times New Roman" w:cs="Times New Roman"/>
          <w:sz w:val="28"/>
          <w:szCs w:val="28"/>
        </w:rPr>
      </w:pPr>
    </w:p>
    <w:p w:rsidR="0011793F" w:rsidRDefault="0011793F" w:rsidP="0011793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8F5CEE">
        <w:rPr>
          <w:rFonts w:ascii="Times New Roman" w:eastAsia="Times New Roman" w:hAnsi="Times New Roman" w:cs="Times New Roman"/>
          <w:color w:val="212121"/>
          <w:sz w:val="28"/>
          <w:szCs w:val="28"/>
          <w:lang w:eastAsia="ru-RU"/>
        </w:rPr>
        <w:t>Рекомендовать Совету по аудиторской деятельности одобрить</w:t>
      </w:r>
      <w:r w:rsidRPr="00212521">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следующие </w:t>
      </w:r>
      <w:r w:rsidRPr="008F5CEE">
        <w:rPr>
          <w:rFonts w:ascii="Times New Roman" w:eastAsia="Times New Roman" w:hAnsi="Times New Roman" w:cs="Times New Roman"/>
          <w:color w:val="212121"/>
          <w:sz w:val="28"/>
          <w:szCs w:val="28"/>
          <w:lang w:eastAsia="ru-RU"/>
        </w:rPr>
        <w:t xml:space="preserve">примерные формы </w:t>
      </w:r>
      <w:r>
        <w:rPr>
          <w:rFonts w:ascii="Times New Roman" w:eastAsia="Times New Roman" w:hAnsi="Times New Roman" w:cs="Times New Roman"/>
          <w:color w:val="212121"/>
          <w:sz w:val="28"/>
          <w:szCs w:val="28"/>
          <w:lang w:eastAsia="ru-RU"/>
        </w:rPr>
        <w:t xml:space="preserve">заключений </w:t>
      </w:r>
      <w:r w:rsidRPr="008F5CEE">
        <w:rPr>
          <w:rFonts w:ascii="Times New Roman" w:eastAsia="Times New Roman" w:hAnsi="Times New Roman" w:cs="Times New Roman"/>
          <w:color w:val="212121"/>
          <w:sz w:val="28"/>
          <w:szCs w:val="28"/>
          <w:lang w:eastAsia="ru-RU"/>
        </w:rPr>
        <w:t>для последующего включения в Сборник примерных форм заключений, составленных в соответствии с Международными стандартами аудита</w:t>
      </w:r>
      <w:r>
        <w:rPr>
          <w:rFonts w:ascii="Times New Roman" w:eastAsia="Times New Roman" w:hAnsi="Times New Roman" w:cs="Times New Roman"/>
          <w:color w:val="212121"/>
          <w:sz w:val="28"/>
          <w:szCs w:val="28"/>
          <w:lang w:eastAsia="ru-RU"/>
        </w:rPr>
        <w:t>:</w:t>
      </w:r>
    </w:p>
    <w:p w:rsidR="0011793F" w:rsidRDefault="0011793F" w:rsidP="0011793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а)</w:t>
      </w:r>
      <w:r w:rsidRPr="008F5CEE">
        <w:rPr>
          <w:rFonts w:ascii="Times New Roman" w:eastAsia="Times New Roman" w:hAnsi="Times New Roman" w:cs="Times New Roman"/>
          <w:color w:val="212121"/>
          <w:sz w:val="28"/>
          <w:szCs w:val="28"/>
          <w:lang w:eastAsia="ru-RU"/>
        </w:rPr>
        <w:t xml:space="preserve"> заключени</w:t>
      </w:r>
      <w:r>
        <w:rPr>
          <w:rFonts w:ascii="Times New Roman" w:eastAsia="Times New Roman" w:hAnsi="Times New Roman" w:cs="Times New Roman"/>
          <w:color w:val="212121"/>
          <w:sz w:val="28"/>
          <w:szCs w:val="28"/>
          <w:lang w:eastAsia="ru-RU"/>
        </w:rPr>
        <w:t>е</w:t>
      </w:r>
      <w:r w:rsidRPr="008F5CEE">
        <w:rPr>
          <w:rFonts w:ascii="Times New Roman" w:eastAsia="Times New Roman" w:hAnsi="Times New Roman" w:cs="Times New Roman"/>
          <w:color w:val="212121"/>
          <w:sz w:val="28"/>
          <w:szCs w:val="28"/>
          <w:lang w:eastAsia="ru-RU"/>
        </w:rPr>
        <w:t>, составленно</w:t>
      </w:r>
      <w:r>
        <w:rPr>
          <w:rFonts w:ascii="Times New Roman" w:eastAsia="Times New Roman" w:hAnsi="Times New Roman" w:cs="Times New Roman"/>
          <w:color w:val="212121"/>
          <w:sz w:val="28"/>
          <w:szCs w:val="28"/>
          <w:lang w:eastAsia="ru-RU"/>
        </w:rPr>
        <w:t>е</w:t>
      </w:r>
      <w:r w:rsidRPr="008F5CEE">
        <w:rPr>
          <w:rFonts w:ascii="Times New Roman" w:eastAsia="Times New Roman" w:hAnsi="Times New Roman" w:cs="Times New Roman"/>
          <w:color w:val="212121"/>
          <w:sz w:val="28"/>
          <w:szCs w:val="28"/>
          <w:lang w:eastAsia="ru-RU"/>
        </w:rPr>
        <w:t xml:space="preserve"> по результатам оценки отчета о реализации долгосрочной программы развития и выполнении ключевых показателей эффективности</w:t>
      </w:r>
      <w:r w:rsidRPr="00212521">
        <w:rPr>
          <w:rFonts w:ascii="Times New Roman" w:eastAsia="Times New Roman" w:hAnsi="Times New Roman" w:cs="Times New Roman"/>
          <w:color w:val="212121"/>
          <w:sz w:val="28"/>
          <w:szCs w:val="28"/>
          <w:lang w:eastAsia="ru-RU"/>
        </w:rPr>
        <w:t xml:space="preserve"> </w:t>
      </w:r>
      <w:r w:rsidRPr="008F5CEE">
        <w:rPr>
          <w:rFonts w:ascii="Times New Roman" w:eastAsia="Times New Roman" w:hAnsi="Times New Roman" w:cs="Times New Roman"/>
          <w:color w:val="212121"/>
          <w:sz w:val="28"/>
          <w:szCs w:val="28"/>
          <w:lang w:eastAsia="ru-RU"/>
        </w:rPr>
        <w:t>согласно приложению</w:t>
      </w:r>
      <w:r>
        <w:rPr>
          <w:rFonts w:ascii="Times New Roman" w:eastAsia="Times New Roman" w:hAnsi="Times New Roman" w:cs="Times New Roman"/>
          <w:color w:val="212121"/>
          <w:sz w:val="28"/>
          <w:szCs w:val="28"/>
          <w:lang w:eastAsia="ru-RU"/>
        </w:rPr>
        <w:t>;</w:t>
      </w:r>
    </w:p>
    <w:p w:rsidR="0011793F" w:rsidRDefault="0011793F" w:rsidP="0011793F">
      <w:pPr>
        <w:spacing w:after="0" w:line="240" w:lineRule="auto"/>
        <w:jc w:val="both"/>
        <w:rPr>
          <w:rFonts w:ascii="Times New Roman" w:eastAsia="Times New Roman" w:hAnsi="Times New Roman" w:cs="Times New Roman"/>
          <w:sz w:val="28"/>
          <w:szCs w:val="28"/>
          <w:lang w:eastAsia="ru-RU"/>
        </w:rPr>
      </w:pPr>
    </w:p>
    <w:p w:rsidR="0011793F" w:rsidRDefault="0011793F" w:rsidP="0011793F">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Распределение голосов членов Рабочего органа Совета по аудиторской </w:t>
      </w:r>
      <w:r w:rsidRPr="001233FF">
        <w:rPr>
          <w:rFonts w:ascii="Times New Roman" w:eastAsia="Times New Roman" w:hAnsi="Times New Roman" w:cs="Times New Roman"/>
          <w:sz w:val="28"/>
          <w:szCs w:val="28"/>
          <w:lang w:eastAsia="ru-RU"/>
        </w:rPr>
        <w:t>деятельности:</w:t>
      </w:r>
    </w:p>
    <w:p w:rsidR="0011793F" w:rsidRPr="001233FF" w:rsidRDefault="0011793F" w:rsidP="0011793F">
      <w:pPr>
        <w:spacing w:after="0" w:line="240" w:lineRule="auto"/>
        <w:jc w:val="both"/>
        <w:rPr>
          <w:rFonts w:ascii="Times New Roman" w:eastAsia="Times New Roman" w:hAnsi="Times New Roman" w:cs="Times New Roman"/>
          <w:sz w:val="28"/>
          <w:szCs w:val="28"/>
          <w:lang w:eastAsia="ru-RU"/>
        </w:rPr>
      </w:pPr>
    </w:p>
    <w:p w:rsidR="0011793F" w:rsidRPr="0022330E" w:rsidRDefault="0011793F" w:rsidP="0011793F">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«ЗА» - 2</w:t>
      </w:r>
      <w:r>
        <w:rPr>
          <w:rFonts w:ascii="Times New Roman" w:eastAsia="Times New Roman" w:hAnsi="Times New Roman" w:cs="Times New Roman"/>
          <w:color w:val="000000" w:themeColor="text1"/>
          <w:sz w:val="28"/>
          <w:szCs w:val="28"/>
          <w:lang w:eastAsia="ru-RU"/>
        </w:rPr>
        <w:t>1</w:t>
      </w:r>
      <w:r w:rsidRPr="0022330E">
        <w:rPr>
          <w:rFonts w:ascii="Times New Roman" w:eastAsia="Times New Roman" w:hAnsi="Times New Roman" w:cs="Times New Roman"/>
          <w:color w:val="000000" w:themeColor="text1"/>
          <w:sz w:val="28"/>
          <w:szCs w:val="28"/>
          <w:lang w:eastAsia="ru-RU"/>
        </w:rPr>
        <w:t xml:space="preserve"> голос,</w:t>
      </w:r>
    </w:p>
    <w:p w:rsidR="0011793F" w:rsidRPr="0022330E" w:rsidRDefault="0011793F" w:rsidP="0011793F">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11793F" w:rsidRPr="0022330E" w:rsidRDefault="0011793F" w:rsidP="0011793F">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«ВОЗДЕРЖАЛСЯ» - 0 голосов.</w:t>
      </w:r>
    </w:p>
    <w:p w:rsidR="0011793F" w:rsidRDefault="0011793F" w:rsidP="0011793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11793F" w:rsidRDefault="0011793F" w:rsidP="0011793F">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б) </w:t>
      </w:r>
      <w:r w:rsidRPr="008F5CEE">
        <w:rPr>
          <w:rFonts w:ascii="Times New Roman" w:eastAsia="Times New Roman" w:hAnsi="Times New Roman" w:cs="Times New Roman"/>
          <w:color w:val="212121"/>
          <w:sz w:val="28"/>
          <w:szCs w:val="28"/>
          <w:lang w:eastAsia="ru-RU"/>
        </w:rPr>
        <w:t>аудиторско</w:t>
      </w:r>
      <w:r>
        <w:rPr>
          <w:rFonts w:ascii="Times New Roman" w:eastAsia="Times New Roman" w:hAnsi="Times New Roman" w:cs="Times New Roman"/>
          <w:color w:val="212121"/>
          <w:sz w:val="28"/>
          <w:szCs w:val="28"/>
          <w:lang w:eastAsia="ru-RU"/>
        </w:rPr>
        <w:t xml:space="preserve">е </w:t>
      </w:r>
      <w:r w:rsidRPr="008F5CEE">
        <w:rPr>
          <w:rFonts w:ascii="Times New Roman" w:eastAsia="Times New Roman" w:hAnsi="Times New Roman" w:cs="Times New Roman"/>
          <w:color w:val="212121"/>
          <w:sz w:val="28"/>
          <w:szCs w:val="28"/>
          <w:lang w:eastAsia="ru-RU"/>
        </w:rPr>
        <w:t>заключени</w:t>
      </w:r>
      <w:r>
        <w:rPr>
          <w:rFonts w:ascii="Times New Roman" w:eastAsia="Times New Roman" w:hAnsi="Times New Roman" w:cs="Times New Roman"/>
          <w:color w:val="212121"/>
          <w:sz w:val="28"/>
          <w:szCs w:val="28"/>
          <w:lang w:eastAsia="ru-RU"/>
        </w:rPr>
        <w:t>е</w:t>
      </w:r>
      <w:r w:rsidRPr="008F5CEE">
        <w:rPr>
          <w:rFonts w:ascii="Times New Roman" w:eastAsia="Times New Roman" w:hAnsi="Times New Roman" w:cs="Times New Roman"/>
          <w:color w:val="212121"/>
          <w:sz w:val="28"/>
          <w:szCs w:val="28"/>
          <w:lang w:eastAsia="ru-RU"/>
        </w:rPr>
        <w:t xml:space="preserve"> о годовой бухгалтерской отчетности согласно приложению</w:t>
      </w:r>
      <w:r>
        <w:rPr>
          <w:rFonts w:ascii="Times New Roman" w:eastAsia="Times New Roman" w:hAnsi="Times New Roman" w:cs="Times New Roman"/>
          <w:color w:val="212121"/>
          <w:sz w:val="28"/>
          <w:szCs w:val="28"/>
          <w:lang w:eastAsia="ru-RU"/>
        </w:rPr>
        <w:t>.</w:t>
      </w:r>
    </w:p>
    <w:p w:rsidR="00530163" w:rsidRDefault="0011793F" w:rsidP="0011793F">
      <w:pPr>
        <w:shd w:val="clear" w:color="auto" w:fill="FFFFFF"/>
        <w:spacing w:after="0" w:line="240" w:lineRule="auto"/>
        <w:ind w:firstLine="708"/>
        <w:jc w:val="both"/>
        <w:rPr>
          <w:rFonts w:ascii="Times New Roman" w:hAnsi="Times New Roman" w:cs="Times New Roman"/>
          <w:sz w:val="28"/>
          <w:szCs w:val="28"/>
        </w:rPr>
      </w:pPr>
      <w:r w:rsidRPr="008F5CEE">
        <w:rPr>
          <w:rFonts w:ascii="Times New Roman" w:eastAsia="Times New Roman" w:hAnsi="Times New Roman" w:cs="Times New Roman"/>
          <w:color w:val="212121"/>
          <w:sz w:val="28"/>
          <w:szCs w:val="28"/>
          <w:lang w:eastAsia="ru-RU"/>
        </w:rPr>
        <w:t xml:space="preserve"> </w:t>
      </w:r>
    </w:p>
    <w:p w:rsidR="00576E35" w:rsidRDefault="00576E35" w:rsidP="0011793F">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Распределение голосов членов Рабочего органа Совета по аудиторской </w:t>
      </w:r>
      <w:r w:rsidRPr="001233FF">
        <w:rPr>
          <w:rFonts w:ascii="Times New Roman" w:eastAsia="Times New Roman" w:hAnsi="Times New Roman" w:cs="Times New Roman"/>
          <w:sz w:val="28"/>
          <w:szCs w:val="28"/>
          <w:lang w:eastAsia="ru-RU"/>
        </w:rPr>
        <w:t>деятельности:</w:t>
      </w:r>
    </w:p>
    <w:p w:rsidR="0011793F" w:rsidRPr="001233FF" w:rsidRDefault="0011793F" w:rsidP="0011793F">
      <w:pPr>
        <w:spacing w:after="0" w:line="240" w:lineRule="auto"/>
        <w:jc w:val="both"/>
        <w:rPr>
          <w:rFonts w:ascii="Times New Roman" w:eastAsia="Times New Roman" w:hAnsi="Times New Roman" w:cs="Times New Roman"/>
          <w:sz w:val="28"/>
          <w:szCs w:val="28"/>
          <w:lang w:eastAsia="ru-RU"/>
        </w:rPr>
      </w:pPr>
    </w:p>
    <w:p w:rsidR="00AC1AC6" w:rsidRPr="0022330E" w:rsidRDefault="00195F42" w:rsidP="00AC1AC6">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sidR="0022330E" w:rsidRPr="0022330E">
        <w:rPr>
          <w:rFonts w:ascii="Times New Roman" w:eastAsia="Times New Roman" w:hAnsi="Times New Roman" w:cs="Times New Roman"/>
          <w:color w:val="000000" w:themeColor="text1"/>
          <w:sz w:val="28"/>
          <w:szCs w:val="28"/>
          <w:lang w:eastAsia="ru-RU"/>
        </w:rPr>
        <w:t>2</w:t>
      </w:r>
      <w:r w:rsidR="00C63100">
        <w:rPr>
          <w:rFonts w:ascii="Times New Roman" w:eastAsia="Times New Roman" w:hAnsi="Times New Roman" w:cs="Times New Roman"/>
          <w:color w:val="000000" w:themeColor="text1"/>
          <w:sz w:val="28"/>
          <w:szCs w:val="28"/>
          <w:lang w:eastAsia="ru-RU"/>
        </w:rPr>
        <w:t>1</w:t>
      </w:r>
      <w:r w:rsidR="00AC1AC6" w:rsidRPr="0022330E">
        <w:rPr>
          <w:rFonts w:ascii="Times New Roman" w:eastAsia="Times New Roman" w:hAnsi="Times New Roman" w:cs="Times New Roman"/>
          <w:color w:val="000000" w:themeColor="text1"/>
          <w:sz w:val="28"/>
          <w:szCs w:val="28"/>
          <w:lang w:eastAsia="ru-RU"/>
        </w:rPr>
        <w:t xml:space="preserve"> голос,</w:t>
      </w:r>
    </w:p>
    <w:p w:rsidR="00AC1AC6" w:rsidRPr="0022330E" w:rsidRDefault="001233FF" w:rsidP="00AC1AC6">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«ПРОТИВ» - </w:t>
      </w:r>
      <w:r w:rsidR="0022330E" w:rsidRPr="0022330E">
        <w:rPr>
          <w:rFonts w:ascii="Times New Roman" w:eastAsia="Times New Roman" w:hAnsi="Times New Roman" w:cs="Times New Roman"/>
          <w:color w:val="000000" w:themeColor="text1"/>
          <w:sz w:val="28"/>
          <w:szCs w:val="28"/>
          <w:lang w:eastAsia="ru-RU"/>
        </w:rPr>
        <w:t xml:space="preserve">0 </w:t>
      </w:r>
      <w:r w:rsidR="00195F42" w:rsidRPr="0022330E">
        <w:rPr>
          <w:rFonts w:ascii="Times New Roman" w:eastAsia="Times New Roman" w:hAnsi="Times New Roman" w:cs="Times New Roman"/>
          <w:color w:val="000000" w:themeColor="text1"/>
          <w:sz w:val="28"/>
          <w:szCs w:val="28"/>
          <w:lang w:eastAsia="ru-RU"/>
        </w:rPr>
        <w:t>голос</w:t>
      </w:r>
      <w:r w:rsidR="0022330E" w:rsidRPr="0022330E">
        <w:rPr>
          <w:rFonts w:ascii="Times New Roman" w:eastAsia="Times New Roman" w:hAnsi="Times New Roman" w:cs="Times New Roman"/>
          <w:color w:val="000000" w:themeColor="text1"/>
          <w:sz w:val="28"/>
          <w:szCs w:val="28"/>
          <w:lang w:eastAsia="ru-RU"/>
        </w:rPr>
        <w:t>ов</w:t>
      </w:r>
      <w:r w:rsidR="00AC1AC6" w:rsidRPr="0022330E">
        <w:rPr>
          <w:rFonts w:ascii="Times New Roman" w:eastAsia="Times New Roman" w:hAnsi="Times New Roman" w:cs="Times New Roman"/>
          <w:color w:val="000000" w:themeColor="text1"/>
          <w:sz w:val="28"/>
          <w:szCs w:val="28"/>
          <w:lang w:eastAsia="ru-RU"/>
        </w:rPr>
        <w:t>,</w:t>
      </w:r>
    </w:p>
    <w:p w:rsidR="00AC1AC6" w:rsidRPr="0022330E" w:rsidRDefault="00530163" w:rsidP="00AC1AC6">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sidR="0022330E" w:rsidRPr="0022330E">
        <w:rPr>
          <w:rFonts w:ascii="Times New Roman" w:eastAsia="Times New Roman" w:hAnsi="Times New Roman" w:cs="Times New Roman"/>
          <w:color w:val="000000" w:themeColor="text1"/>
          <w:sz w:val="28"/>
          <w:szCs w:val="28"/>
          <w:lang w:eastAsia="ru-RU"/>
        </w:rPr>
        <w:t xml:space="preserve">0 </w:t>
      </w:r>
      <w:r w:rsidR="00195F42" w:rsidRPr="0022330E">
        <w:rPr>
          <w:rFonts w:ascii="Times New Roman" w:eastAsia="Times New Roman" w:hAnsi="Times New Roman" w:cs="Times New Roman"/>
          <w:color w:val="000000" w:themeColor="text1"/>
          <w:sz w:val="28"/>
          <w:szCs w:val="28"/>
          <w:lang w:eastAsia="ru-RU"/>
        </w:rPr>
        <w:t>голос</w:t>
      </w:r>
      <w:r w:rsidR="0022330E" w:rsidRPr="0022330E">
        <w:rPr>
          <w:rFonts w:ascii="Times New Roman" w:eastAsia="Times New Roman" w:hAnsi="Times New Roman" w:cs="Times New Roman"/>
          <w:color w:val="000000" w:themeColor="text1"/>
          <w:sz w:val="28"/>
          <w:szCs w:val="28"/>
          <w:lang w:eastAsia="ru-RU"/>
        </w:rPr>
        <w:t>ов</w:t>
      </w:r>
      <w:r w:rsidR="00AC1AC6" w:rsidRPr="0022330E">
        <w:rPr>
          <w:rFonts w:ascii="Times New Roman" w:eastAsia="Times New Roman" w:hAnsi="Times New Roman" w:cs="Times New Roman"/>
          <w:color w:val="000000" w:themeColor="text1"/>
          <w:sz w:val="28"/>
          <w:szCs w:val="28"/>
          <w:lang w:eastAsia="ru-RU"/>
        </w:rPr>
        <w:t>.</w:t>
      </w:r>
    </w:p>
    <w:p w:rsidR="00576E35" w:rsidRDefault="00576E35" w:rsidP="00C7279B">
      <w:pPr>
        <w:spacing w:after="0" w:line="240" w:lineRule="auto"/>
        <w:jc w:val="both"/>
        <w:rPr>
          <w:rFonts w:ascii="Times New Roman" w:eastAsia="Times New Roman" w:hAnsi="Times New Roman" w:cs="Times New Roman"/>
          <w:sz w:val="28"/>
          <w:szCs w:val="28"/>
          <w:lang w:eastAsia="ru-RU"/>
        </w:rPr>
      </w:pPr>
    </w:p>
    <w:p w:rsidR="00E77E6E" w:rsidRDefault="00E77E6E" w:rsidP="00C7279B">
      <w:pPr>
        <w:spacing w:after="0" w:line="240" w:lineRule="auto"/>
        <w:jc w:val="both"/>
        <w:rPr>
          <w:rFonts w:ascii="Times New Roman" w:eastAsia="Times New Roman" w:hAnsi="Times New Roman" w:cs="Times New Roman"/>
          <w:sz w:val="28"/>
          <w:szCs w:val="28"/>
          <w:lang w:eastAsia="ru-RU"/>
        </w:rPr>
      </w:pPr>
    </w:p>
    <w:p w:rsidR="00E77E6E" w:rsidRPr="00C7279B" w:rsidRDefault="00E77E6E" w:rsidP="00E77E6E">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008E2B8C" w:rsidRPr="008E2B8C">
        <w:rPr>
          <w:rFonts w:ascii="Times New Roman" w:eastAsia="Times New Roman" w:hAnsi="Times New Roman" w:cs="Times New Roman"/>
          <w:sz w:val="28"/>
          <w:szCs w:val="20"/>
          <w:lang w:eastAsia="ru-RU"/>
        </w:rPr>
        <w:t xml:space="preserve">О </w:t>
      </w:r>
      <w:r w:rsidR="00FE043F" w:rsidRPr="00EE7A08">
        <w:rPr>
          <w:rFonts w:ascii="Times New Roman" w:eastAsia="Calibri" w:hAnsi="Times New Roman" w:cs="Times New Roman"/>
          <w:sz w:val="28"/>
          <w:szCs w:val="28"/>
          <w:lang w:eastAsia="ru-RU"/>
        </w:rPr>
        <w:t>Классификаторе нарушений и недостатков, выявленных в ходе внешнего контроля качества работы аудиторских организаций, аудиторов</w:t>
      </w:r>
    </w:p>
    <w:p w:rsidR="00E77E6E" w:rsidRPr="00C7279B" w:rsidRDefault="00E77E6E" w:rsidP="00E77E6E">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83A023F" wp14:editId="247503FA">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47A38A"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33369E" w:rsidRDefault="0033369E" w:rsidP="0033369E">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33369E" w:rsidRPr="00E327F7" w:rsidRDefault="0033369E" w:rsidP="0033369E">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E327F7">
        <w:rPr>
          <w:rFonts w:ascii="Times New Roman" w:eastAsia="Times New Roman" w:hAnsi="Times New Roman" w:cs="Times New Roman"/>
          <w:color w:val="212121"/>
          <w:sz w:val="28"/>
          <w:szCs w:val="28"/>
          <w:lang w:eastAsia="ru-RU"/>
        </w:rPr>
        <w:t>1. Принять к сведению информацию Федерального казначейства, Комиссии по вопросам регулирования аудиторской деятельности и Комиссии по контролю качества работы по данному вопросу.</w:t>
      </w:r>
    </w:p>
    <w:p w:rsidR="0033369E" w:rsidRPr="00E327F7" w:rsidRDefault="0033369E" w:rsidP="0033369E">
      <w:pPr>
        <w:shd w:val="clear" w:color="auto" w:fill="FFFFFF"/>
        <w:tabs>
          <w:tab w:val="left" w:pos="1134"/>
        </w:tabs>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8"/>
          <w:szCs w:val="28"/>
          <w:lang w:eastAsia="ru-RU"/>
        </w:rPr>
        <w:lastRenderedPageBreak/>
        <w:t xml:space="preserve">2. </w:t>
      </w:r>
      <w:r w:rsidRPr="00E327F7">
        <w:rPr>
          <w:rFonts w:ascii="Times New Roman" w:eastAsia="Times New Roman" w:hAnsi="Times New Roman" w:cs="Times New Roman"/>
          <w:color w:val="212121"/>
          <w:sz w:val="28"/>
          <w:szCs w:val="28"/>
          <w:lang w:eastAsia="ru-RU"/>
        </w:rPr>
        <w:t xml:space="preserve">Считать нецелесообразным продолжение работы по замечаниям к изменениям в Классификатор нарушений и недостатков, выявленных в ходе внешнего контроля качества работы аудиторских организаций, аудиторов, одобренным Советом по аудиторской деятельности 26 июня 2020 г. (протокол </w:t>
      </w:r>
      <w:r>
        <w:rPr>
          <w:rFonts w:ascii="Times New Roman" w:eastAsia="Times New Roman" w:hAnsi="Times New Roman" w:cs="Times New Roman"/>
          <w:color w:val="212121"/>
          <w:sz w:val="28"/>
          <w:szCs w:val="28"/>
          <w:lang w:eastAsia="ru-RU"/>
        </w:rPr>
        <w:t xml:space="preserve">     </w:t>
      </w:r>
      <w:r w:rsidRPr="00E327F7">
        <w:rPr>
          <w:rFonts w:ascii="Times New Roman" w:eastAsia="Times New Roman" w:hAnsi="Times New Roman" w:cs="Times New Roman"/>
          <w:color w:val="212121"/>
          <w:sz w:val="28"/>
          <w:szCs w:val="28"/>
          <w:lang w:eastAsia="ru-RU"/>
        </w:rPr>
        <w:t>№ 53, раздел </w:t>
      </w:r>
      <w:r w:rsidRPr="00E327F7">
        <w:rPr>
          <w:rFonts w:ascii="Times New Roman" w:eastAsia="Times New Roman" w:hAnsi="Times New Roman" w:cs="Times New Roman"/>
          <w:color w:val="212121"/>
          <w:sz w:val="28"/>
          <w:szCs w:val="28"/>
          <w:lang w:val="en-US" w:eastAsia="ru-RU"/>
        </w:rPr>
        <w:t>II</w:t>
      </w:r>
      <w:r w:rsidRPr="00E327F7">
        <w:rPr>
          <w:rFonts w:ascii="Times New Roman" w:eastAsia="Times New Roman" w:hAnsi="Times New Roman" w:cs="Times New Roman"/>
          <w:color w:val="212121"/>
          <w:sz w:val="28"/>
          <w:szCs w:val="28"/>
          <w:lang w:eastAsia="ru-RU"/>
        </w:rPr>
        <w:t>), высказанным членом Совета по аудиторской деятельности - представител</w:t>
      </w:r>
      <w:r>
        <w:rPr>
          <w:rFonts w:ascii="Times New Roman" w:eastAsia="Times New Roman" w:hAnsi="Times New Roman" w:cs="Times New Roman"/>
          <w:color w:val="212121"/>
          <w:sz w:val="28"/>
          <w:szCs w:val="28"/>
          <w:lang w:eastAsia="ru-RU"/>
        </w:rPr>
        <w:t>ем</w:t>
      </w:r>
      <w:r w:rsidRPr="00E327F7">
        <w:rPr>
          <w:rFonts w:ascii="Times New Roman" w:eastAsia="Times New Roman" w:hAnsi="Times New Roman" w:cs="Times New Roman"/>
          <w:color w:val="212121"/>
          <w:sz w:val="28"/>
          <w:szCs w:val="28"/>
          <w:lang w:eastAsia="ru-RU"/>
        </w:rPr>
        <w:t xml:space="preserve"> Банка России.</w:t>
      </w:r>
    </w:p>
    <w:p w:rsidR="0033369E" w:rsidRPr="00E327F7" w:rsidRDefault="0033369E" w:rsidP="0033369E">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E327F7">
        <w:rPr>
          <w:rFonts w:ascii="Times New Roman" w:eastAsia="Times New Roman" w:hAnsi="Times New Roman" w:cs="Times New Roman"/>
          <w:color w:val="212121"/>
          <w:sz w:val="28"/>
          <w:szCs w:val="28"/>
          <w:lang w:eastAsia="ru-RU"/>
        </w:rPr>
        <w:t>3. Поручить председателю Рабочего органа Совета по аудиторской деятельности проинформировать о настоящем решении члена Совета по аудиторской деятельности - представител</w:t>
      </w:r>
      <w:r>
        <w:rPr>
          <w:rFonts w:ascii="Times New Roman" w:eastAsia="Times New Roman" w:hAnsi="Times New Roman" w:cs="Times New Roman"/>
          <w:color w:val="212121"/>
          <w:sz w:val="28"/>
          <w:szCs w:val="28"/>
          <w:lang w:eastAsia="ru-RU"/>
        </w:rPr>
        <w:t>я</w:t>
      </w:r>
      <w:r w:rsidRPr="00E327F7">
        <w:rPr>
          <w:rFonts w:ascii="Times New Roman" w:eastAsia="Times New Roman" w:hAnsi="Times New Roman" w:cs="Times New Roman"/>
          <w:color w:val="212121"/>
          <w:sz w:val="28"/>
          <w:szCs w:val="28"/>
          <w:lang w:eastAsia="ru-RU"/>
        </w:rPr>
        <w:t xml:space="preserve"> Банка России.</w:t>
      </w:r>
    </w:p>
    <w:p w:rsidR="00530163" w:rsidRDefault="00530163" w:rsidP="00530163">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530163" w:rsidRPr="00530163" w:rsidRDefault="00530163" w:rsidP="00530163">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530163">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530163" w:rsidRDefault="00530163" w:rsidP="00530163">
      <w:pPr>
        <w:spacing w:after="0" w:line="240" w:lineRule="auto"/>
        <w:jc w:val="both"/>
        <w:rPr>
          <w:rFonts w:ascii="Times New Roman" w:eastAsia="Times New Roman" w:hAnsi="Times New Roman" w:cs="Times New Roman"/>
          <w:sz w:val="28"/>
          <w:szCs w:val="28"/>
          <w:lang w:eastAsia="ru-RU"/>
        </w:rPr>
      </w:pP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sidR="00056CEA">
        <w:rPr>
          <w:rFonts w:ascii="Times New Roman" w:eastAsia="Times New Roman" w:hAnsi="Times New Roman" w:cs="Times New Roman"/>
          <w:color w:val="000000" w:themeColor="text1"/>
          <w:sz w:val="28"/>
          <w:szCs w:val="28"/>
          <w:lang w:eastAsia="ru-RU"/>
        </w:rPr>
        <w:t>19</w:t>
      </w:r>
      <w:r w:rsidR="00C63100">
        <w:rPr>
          <w:rFonts w:ascii="Times New Roman" w:eastAsia="Times New Roman" w:hAnsi="Times New Roman" w:cs="Times New Roman"/>
          <w:color w:val="000000" w:themeColor="text1"/>
          <w:sz w:val="28"/>
          <w:szCs w:val="28"/>
          <w:lang w:eastAsia="ru-RU"/>
        </w:rPr>
        <w:t xml:space="preserve"> </w:t>
      </w:r>
      <w:r w:rsidRPr="0022330E">
        <w:rPr>
          <w:rFonts w:ascii="Times New Roman" w:eastAsia="Times New Roman" w:hAnsi="Times New Roman" w:cs="Times New Roman"/>
          <w:color w:val="000000" w:themeColor="text1"/>
          <w:sz w:val="28"/>
          <w:szCs w:val="28"/>
          <w:lang w:eastAsia="ru-RU"/>
        </w:rPr>
        <w:t>голос</w:t>
      </w:r>
      <w:r w:rsidR="00056CEA">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sidR="00056CEA">
        <w:rPr>
          <w:rFonts w:ascii="Times New Roman" w:eastAsia="Times New Roman" w:hAnsi="Times New Roman" w:cs="Times New Roman"/>
          <w:color w:val="000000" w:themeColor="text1"/>
          <w:sz w:val="28"/>
          <w:szCs w:val="28"/>
          <w:lang w:eastAsia="ru-RU"/>
        </w:rPr>
        <w:t>2</w:t>
      </w:r>
      <w:r w:rsidRPr="0022330E">
        <w:rPr>
          <w:rFonts w:ascii="Times New Roman" w:eastAsia="Times New Roman" w:hAnsi="Times New Roman" w:cs="Times New Roman"/>
          <w:color w:val="000000" w:themeColor="text1"/>
          <w:sz w:val="28"/>
          <w:szCs w:val="28"/>
          <w:lang w:eastAsia="ru-RU"/>
        </w:rPr>
        <w:t xml:space="preserve"> голос</w:t>
      </w:r>
      <w:r w:rsidR="00056CEA">
        <w:rPr>
          <w:rFonts w:ascii="Times New Roman" w:eastAsia="Times New Roman" w:hAnsi="Times New Roman" w:cs="Times New Roman"/>
          <w:color w:val="000000" w:themeColor="text1"/>
          <w:sz w:val="28"/>
          <w:szCs w:val="28"/>
          <w:lang w:eastAsia="ru-RU"/>
        </w:rPr>
        <w:t>а</w:t>
      </w:r>
      <w:r w:rsidRPr="0022330E">
        <w:rPr>
          <w:rFonts w:ascii="Times New Roman" w:eastAsia="Times New Roman" w:hAnsi="Times New Roman" w:cs="Times New Roman"/>
          <w:color w:val="000000" w:themeColor="text1"/>
          <w:sz w:val="28"/>
          <w:szCs w:val="28"/>
          <w:lang w:eastAsia="ru-RU"/>
        </w:rPr>
        <w:t>.</w:t>
      </w:r>
    </w:p>
    <w:p w:rsidR="00E77E6E" w:rsidRPr="00496DBE" w:rsidRDefault="00E77E6E" w:rsidP="00530163">
      <w:pPr>
        <w:pStyle w:val="af0"/>
        <w:ind w:left="1698"/>
        <w:jc w:val="both"/>
        <w:rPr>
          <w:color w:val="FF0000"/>
          <w:szCs w:val="28"/>
        </w:rPr>
      </w:pPr>
    </w:p>
    <w:p w:rsidR="00530163" w:rsidRPr="00C7279B" w:rsidRDefault="00530163" w:rsidP="00C7279B">
      <w:pPr>
        <w:spacing w:after="0" w:line="240" w:lineRule="auto"/>
        <w:jc w:val="both"/>
        <w:rPr>
          <w:rFonts w:ascii="Times New Roman" w:eastAsia="Times New Roman" w:hAnsi="Times New Roman" w:cs="Times New Roman"/>
          <w:sz w:val="28"/>
          <w:szCs w:val="28"/>
          <w:lang w:eastAsia="ru-RU"/>
        </w:rPr>
      </w:pPr>
    </w:p>
    <w:p w:rsidR="00614228" w:rsidRPr="00C7279B" w:rsidRDefault="00614228" w:rsidP="00FE043F">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IV</w:t>
      </w:r>
      <w:r>
        <w:rPr>
          <w:rFonts w:ascii="Times New Roman" w:eastAsia="Times New Roman" w:hAnsi="Times New Roman" w:cs="Times New Roman"/>
          <w:sz w:val="28"/>
          <w:szCs w:val="20"/>
          <w:lang w:eastAsia="ru-RU"/>
        </w:rPr>
        <w:t xml:space="preserve">. </w:t>
      </w:r>
      <w:r w:rsidR="008E2B8C" w:rsidRPr="008E2B8C">
        <w:rPr>
          <w:rFonts w:ascii="Times New Roman" w:eastAsia="Times New Roman" w:hAnsi="Times New Roman" w:cs="Times New Roman"/>
          <w:sz w:val="28"/>
          <w:szCs w:val="20"/>
          <w:lang w:eastAsia="ru-RU"/>
        </w:rPr>
        <w:t xml:space="preserve">О </w:t>
      </w:r>
      <w:r w:rsidR="00FE043F">
        <w:rPr>
          <w:rFonts w:ascii="Times New Roman" w:eastAsia="Calibri" w:hAnsi="Times New Roman" w:cs="Times New Roman"/>
          <w:sz w:val="28"/>
          <w:szCs w:val="28"/>
          <w:lang w:eastAsia="ru-RU"/>
        </w:rPr>
        <w:t xml:space="preserve">проекте </w:t>
      </w:r>
      <w:r w:rsidR="00FE043F" w:rsidRPr="00EE7A08">
        <w:rPr>
          <w:rFonts w:ascii="Times New Roman" w:eastAsia="Calibri" w:hAnsi="Times New Roman" w:cs="Times New Roman"/>
          <w:sz w:val="28"/>
          <w:szCs w:val="28"/>
          <w:lang w:eastAsia="ru-RU"/>
        </w:rPr>
        <w:t>перечн</w:t>
      </w:r>
      <w:r w:rsidR="00FE043F">
        <w:rPr>
          <w:rFonts w:ascii="Times New Roman" w:eastAsia="Calibri" w:hAnsi="Times New Roman" w:cs="Times New Roman"/>
          <w:sz w:val="28"/>
          <w:szCs w:val="28"/>
          <w:lang w:eastAsia="ru-RU"/>
        </w:rPr>
        <w:t>я</w:t>
      </w:r>
      <w:r w:rsidR="00FE043F" w:rsidRPr="00EE7A08">
        <w:rPr>
          <w:rFonts w:ascii="Times New Roman" w:eastAsia="Calibri" w:hAnsi="Times New Roman" w:cs="Times New Roman"/>
          <w:sz w:val="28"/>
          <w:szCs w:val="28"/>
          <w:lang w:eastAsia="ru-RU"/>
        </w:rPr>
        <w:t xml:space="preserve"> приоритетной тематики обучения по программам повышения квалификации аудиторов на 2021 год</w:t>
      </w:r>
    </w:p>
    <w:p w:rsidR="00614228" w:rsidRPr="00C7279B" w:rsidRDefault="00614228" w:rsidP="00614228">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8266689" wp14:editId="34387202">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57D9FC"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614228" w:rsidRDefault="00614228" w:rsidP="00614228">
      <w:pPr>
        <w:spacing w:after="0" w:line="240" w:lineRule="auto"/>
        <w:ind w:firstLine="709"/>
        <w:jc w:val="both"/>
        <w:rPr>
          <w:rFonts w:ascii="Times New Roman" w:eastAsia="Calibri" w:hAnsi="Times New Roman" w:cs="Times New Roman"/>
          <w:sz w:val="28"/>
          <w:szCs w:val="28"/>
        </w:rPr>
      </w:pPr>
    </w:p>
    <w:p w:rsidR="0033369E" w:rsidRPr="00956F5C" w:rsidRDefault="0033369E" w:rsidP="003336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956F5C">
        <w:rPr>
          <w:rFonts w:ascii="Times New Roman" w:eastAsia="Calibri" w:hAnsi="Times New Roman" w:cs="Times New Roman"/>
          <w:sz w:val="28"/>
          <w:szCs w:val="28"/>
          <w:lang w:eastAsia="ru-RU"/>
        </w:rPr>
        <w:t>Рекомендовать Совету по аудиторской деятельности предложить саморегулируемой организации аудиторов Ассоциация «Содружество» при организации прохождения аудиторами обучения по программам повышения квалификации в 2021 г.:</w:t>
      </w:r>
    </w:p>
    <w:p w:rsidR="0033369E" w:rsidRPr="00956F5C" w:rsidRDefault="0033369E" w:rsidP="0033369E">
      <w:pPr>
        <w:spacing w:after="0" w:line="240" w:lineRule="auto"/>
        <w:ind w:firstLine="708"/>
        <w:jc w:val="both"/>
        <w:rPr>
          <w:rFonts w:ascii="Times New Roman" w:eastAsia="Calibri" w:hAnsi="Times New Roman" w:cs="Times New Roman"/>
          <w:sz w:val="28"/>
          <w:szCs w:val="28"/>
          <w:lang w:eastAsia="ru-RU"/>
        </w:rPr>
      </w:pPr>
      <w:r w:rsidRPr="00956F5C">
        <w:rPr>
          <w:rFonts w:ascii="Times New Roman" w:eastAsia="Calibri" w:hAnsi="Times New Roman" w:cs="Times New Roman"/>
          <w:sz w:val="28"/>
          <w:szCs w:val="28"/>
          <w:lang w:eastAsia="ru-RU"/>
        </w:rPr>
        <w:t>а) считать приоритетной следующую тематику:</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Calibri" w:hAnsi="Times New Roman" w:cs="Times New Roman"/>
          <w:sz w:val="28"/>
          <w:szCs w:val="28"/>
          <w:lang w:eastAsia="ru-RU"/>
        </w:rPr>
        <w:tab/>
      </w:r>
      <w:r w:rsidRPr="00956F5C">
        <w:rPr>
          <w:rFonts w:ascii="Times New Roman" w:eastAsia="Times New Roman" w:hAnsi="Times New Roman" w:cs="Times New Roman"/>
          <w:sz w:val="28"/>
          <w:szCs w:val="28"/>
          <w:lang w:eastAsia="ru-RU"/>
        </w:rPr>
        <w:t>передовые технологии и методы оказания аудиторских услуг;</w:t>
      </w:r>
    </w:p>
    <w:p w:rsidR="0033369E" w:rsidRPr="00956F5C" w:rsidRDefault="0033369E" w:rsidP="0033369E">
      <w:pPr>
        <w:spacing w:after="0" w:line="240" w:lineRule="auto"/>
        <w:jc w:val="both"/>
        <w:rPr>
          <w:rFonts w:ascii="Times New Roman" w:hAnsi="Times New Roman" w:cs="Times New Roman"/>
          <w:sz w:val="28"/>
          <w:szCs w:val="28"/>
        </w:rPr>
      </w:pPr>
      <w:r w:rsidRPr="00956F5C">
        <w:rPr>
          <w:rFonts w:ascii="Times New Roman" w:eastAsia="Times New Roman" w:hAnsi="Times New Roman" w:cs="Times New Roman"/>
          <w:sz w:val="28"/>
          <w:szCs w:val="28"/>
          <w:lang w:eastAsia="ru-RU"/>
        </w:rPr>
        <w:tab/>
        <w:t>практика применения МСА: формирование аудиторского заключения;</w:t>
      </w:r>
      <w:r w:rsidRPr="00956F5C">
        <w:rPr>
          <w:rFonts w:ascii="Times New Roman" w:hAnsi="Times New Roman" w:cs="Times New Roman"/>
          <w:sz w:val="28"/>
          <w:szCs w:val="28"/>
        </w:rPr>
        <w:t xml:space="preserve"> </w:t>
      </w:r>
      <w:r w:rsidRPr="00956F5C">
        <w:rPr>
          <w:rFonts w:ascii="Times New Roman" w:hAnsi="Times New Roman" w:cs="Times New Roman"/>
          <w:sz w:val="28"/>
          <w:szCs w:val="28"/>
        </w:rPr>
        <w:tab/>
        <w:t>практика применения МСА: проверка соблюдения требований нормативных правовых актов;</w:t>
      </w:r>
      <w:r w:rsidRPr="00956F5C">
        <w:rPr>
          <w:rFonts w:ascii="Times New Roman" w:hAnsi="Times New Roman" w:cs="Times New Roman"/>
          <w:sz w:val="28"/>
          <w:szCs w:val="28"/>
        </w:rPr>
        <w:tab/>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hAnsi="Times New Roman" w:cs="Times New Roman"/>
          <w:sz w:val="28"/>
          <w:szCs w:val="28"/>
        </w:rPr>
        <w:tab/>
      </w:r>
      <w:r w:rsidRPr="00956F5C">
        <w:rPr>
          <w:rFonts w:ascii="Times New Roman" w:eastAsia="Times New Roman" w:hAnsi="Times New Roman" w:cs="Times New Roman"/>
          <w:sz w:val="28"/>
          <w:szCs w:val="28"/>
          <w:lang w:eastAsia="ru-RU"/>
        </w:rPr>
        <w:t>практика применения МСА: аудиторские процедуры в отношении событий после отчетной даты;</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практика применения МСА: получение аудиторских доказательств;</w:t>
      </w:r>
      <w:r w:rsidRPr="00956F5C">
        <w:rPr>
          <w:rFonts w:ascii="Times New Roman" w:eastAsia="Times New Roman" w:hAnsi="Times New Roman" w:cs="Times New Roman"/>
          <w:sz w:val="28"/>
          <w:szCs w:val="28"/>
          <w:lang w:eastAsia="ru-RU"/>
        </w:rPr>
        <w:tab/>
        <w:t>практика применения МСА: аудиторские процедуры в отношении связанных сторон;</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практика применения МСА: выявление и рассмотрение недобросовестных действий;</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практика применения МСА: аудиторские процедуры в отношении непрерывности деятельности;</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 xml:space="preserve">практика применения Кодекса профессиональной этики аудиторов и Правил независимости аудиторов и аудиторских организаций; </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практика аудита: обязанности аудитора в системе противодействия отмыванию преступных доходов, коррупции, подкупу иностранных должностных лиц;</w:t>
      </w:r>
    </w:p>
    <w:p w:rsidR="0033369E" w:rsidRPr="00956F5C" w:rsidRDefault="0033369E" w:rsidP="0033369E">
      <w:pPr>
        <w:spacing w:after="0" w:line="240" w:lineRule="auto"/>
        <w:ind w:firstLine="708"/>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lastRenderedPageBreak/>
        <w:t>б) засчитывать в счет обучения по программам повышения квалификации аудиторов по приоритетной тематике обучение по программе повышения квалификации аудиторов по тематике «Подготовка уполномоченных экспертов по контролю качества»;</w:t>
      </w:r>
    </w:p>
    <w:p w:rsidR="0033369E" w:rsidRPr="00956F5C" w:rsidRDefault="0033369E" w:rsidP="0033369E">
      <w:pPr>
        <w:spacing w:after="0" w:line="240" w:lineRule="auto"/>
        <w:jc w:val="both"/>
        <w:rPr>
          <w:rFonts w:ascii="Times New Roman" w:eastAsia="Times New Roman" w:hAnsi="Times New Roman" w:cs="Times New Roman"/>
          <w:sz w:val="28"/>
          <w:szCs w:val="28"/>
          <w:lang w:eastAsia="ru-RU"/>
        </w:rPr>
      </w:pPr>
      <w:r w:rsidRPr="00956F5C">
        <w:rPr>
          <w:rFonts w:ascii="Times New Roman" w:eastAsia="Times New Roman" w:hAnsi="Times New Roman" w:cs="Times New Roman"/>
          <w:sz w:val="28"/>
          <w:szCs w:val="28"/>
          <w:lang w:eastAsia="ru-RU"/>
        </w:rPr>
        <w:tab/>
        <w:t>в) обеспечить прохождение всеми аудиторами, являющимися их членами, обучения по приоритетной тематике, предусмотренной в пункте «а» настоящего</w:t>
      </w:r>
      <w:r>
        <w:rPr>
          <w:rFonts w:ascii="Times New Roman" w:eastAsia="Times New Roman" w:hAnsi="Times New Roman" w:cs="Times New Roman"/>
          <w:sz w:val="28"/>
          <w:szCs w:val="28"/>
          <w:lang w:eastAsia="ru-RU"/>
        </w:rPr>
        <w:t xml:space="preserve"> раздела</w:t>
      </w:r>
      <w:r w:rsidRPr="00956F5C">
        <w:rPr>
          <w:rFonts w:ascii="Times New Roman" w:eastAsia="Times New Roman" w:hAnsi="Times New Roman" w:cs="Times New Roman"/>
          <w:sz w:val="28"/>
          <w:szCs w:val="28"/>
          <w:lang w:eastAsia="ru-RU"/>
        </w:rPr>
        <w:t>.</w:t>
      </w:r>
    </w:p>
    <w:p w:rsidR="00530163" w:rsidRDefault="00530163" w:rsidP="00530163">
      <w:pPr>
        <w:tabs>
          <w:tab w:val="left" w:pos="1134"/>
        </w:tabs>
        <w:spacing w:after="0" w:line="240" w:lineRule="auto"/>
        <w:ind w:left="705"/>
        <w:contextualSpacing/>
        <w:jc w:val="both"/>
        <w:rPr>
          <w:rFonts w:ascii="Times New Roman" w:eastAsia="Calibri" w:hAnsi="Times New Roman" w:cs="Times New Roman"/>
          <w:sz w:val="28"/>
          <w:szCs w:val="28"/>
        </w:rPr>
      </w:pPr>
    </w:p>
    <w:p w:rsidR="00530163" w:rsidRDefault="00530163" w:rsidP="00530163">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530163" w:rsidRDefault="00530163" w:rsidP="00530163">
      <w:pPr>
        <w:spacing w:after="0" w:line="240" w:lineRule="auto"/>
        <w:jc w:val="both"/>
        <w:rPr>
          <w:rFonts w:ascii="Times New Roman" w:eastAsia="Times New Roman" w:hAnsi="Times New Roman" w:cs="Times New Roman"/>
          <w:sz w:val="28"/>
          <w:szCs w:val="28"/>
          <w:lang w:eastAsia="ru-RU"/>
        </w:rPr>
      </w:pP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sidR="0005212E">
        <w:rPr>
          <w:rFonts w:ascii="Times New Roman" w:eastAsia="Times New Roman" w:hAnsi="Times New Roman" w:cs="Times New Roman"/>
          <w:color w:val="000000" w:themeColor="text1"/>
          <w:sz w:val="28"/>
          <w:szCs w:val="28"/>
          <w:lang w:eastAsia="ru-RU"/>
        </w:rPr>
        <w:t>19</w:t>
      </w:r>
      <w:r w:rsidRPr="0022330E">
        <w:rPr>
          <w:rFonts w:ascii="Times New Roman" w:eastAsia="Times New Roman" w:hAnsi="Times New Roman" w:cs="Times New Roman"/>
          <w:color w:val="000000" w:themeColor="text1"/>
          <w:sz w:val="28"/>
          <w:szCs w:val="28"/>
          <w:lang w:eastAsia="ru-RU"/>
        </w:rPr>
        <w:t xml:space="preserve"> голос</w:t>
      </w:r>
      <w:r w:rsidR="0005212E">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«ПРОТИВ» - </w:t>
      </w:r>
      <w:r w:rsidR="0005212E">
        <w:rPr>
          <w:rFonts w:ascii="Times New Roman" w:eastAsia="Times New Roman" w:hAnsi="Times New Roman" w:cs="Times New Roman"/>
          <w:color w:val="000000" w:themeColor="text1"/>
          <w:sz w:val="28"/>
          <w:szCs w:val="28"/>
          <w:lang w:eastAsia="ru-RU"/>
        </w:rPr>
        <w:t>2</w:t>
      </w:r>
      <w:r w:rsidRPr="0022330E">
        <w:rPr>
          <w:rFonts w:ascii="Times New Roman" w:eastAsia="Times New Roman" w:hAnsi="Times New Roman" w:cs="Times New Roman"/>
          <w:color w:val="000000" w:themeColor="text1"/>
          <w:sz w:val="28"/>
          <w:szCs w:val="28"/>
          <w:lang w:eastAsia="ru-RU"/>
        </w:rPr>
        <w:t xml:space="preserve"> голос</w:t>
      </w:r>
      <w:r w:rsidR="0005212E">
        <w:rPr>
          <w:rFonts w:ascii="Times New Roman" w:eastAsia="Times New Roman" w:hAnsi="Times New Roman" w:cs="Times New Roman"/>
          <w:color w:val="000000" w:themeColor="text1"/>
          <w:sz w:val="28"/>
          <w:szCs w:val="28"/>
          <w:lang w:eastAsia="ru-RU"/>
        </w:rPr>
        <w:t>а</w:t>
      </w:r>
      <w:r w:rsidRPr="0022330E">
        <w:rPr>
          <w:rFonts w:ascii="Times New Roman" w:eastAsia="Times New Roman" w:hAnsi="Times New Roman" w:cs="Times New Roman"/>
          <w:color w:val="000000" w:themeColor="text1"/>
          <w:sz w:val="28"/>
          <w:szCs w:val="28"/>
          <w:lang w:eastAsia="ru-RU"/>
        </w:rPr>
        <w:t>,</w:t>
      </w:r>
    </w:p>
    <w:p w:rsidR="0022330E" w:rsidRPr="0022330E" w:rsidRDefault="0022330E" w:rsidP="0022330E">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«ВОЗДЕРЖАЛСЯ» - 0 голосов.</w:t>
      </w:r>
    </w:p>
    <w:p w:rsidR="00530163" w:rsidRPr="00496DBE" w:rsidRDefault="00530163" w:rsidP="00530163">
      <w:pPr>
        <w:spacing w:after="0" w:line="240" w:lineRule="auto"/>
        <w:jc w:val="both"/>
        <w:rPr>
          <w:rFonts w:ascii="Times New Roman" w:eastAsia="Calibri" w:hAnsi="Times New Roman" w:cs="Times New Roman"/>
          <w:color w:val="FF0000"/>
          <w:sz w:val="28"/>
          <w:szCs w:val="28"/>
        </w:rPr>
      </w:pPr>
    </w:p>
    <w:p w:rsidR="00530163" w:rsidRDefault="00530163" w:rsidP="00530163">
      <w:pPr>
        <w:spacing w:after="0" w:line="240" w:lineRule="auto"/>
        <w:jc w:val="both"/>
        <w:rPr>
          <w:rFonts w:ascii="Times New Roman" w:eastAsia="Times New Roman" w:hAnsi="Times New Roman" w:cs="Times New Roman"/>
          <w:sz w:val="28"/>
          <w:szCs w:val="28"/>
          <w:lang w:eastAsia="ru-RU"/>
        </w:rPr>
      </w:pPr>
    </w:p>
    <w:p w:rsidR="008E2B8C" w:rsidRPr="00C7279B" w:rsidRDefault="008E2B8C" w:rsidP="008E2B8C">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V</w:t>
      </w:r>
      <w:r>
        <w:rPr>
          <w:rFonts w:ascii="Times New Roman" w:eastAsia="Times New Roman" w:hAnsi="Times New Roman" w:cs="Times New Roman"/>
          <w:sz w:val="28"/>
          <w:szCs w:val="20"/>
          <w:lang w:eastAsia="ru-RU"/>
        </w:rPr>
        <w:t xml:space="preserve">. </w:t>
      </w:r>
      <w:r w:rsidRPr="008E2B8C">
        <w:rPr>
          <w:rFonts w:ascii="Times New Roman" w:eastAsia="Times New Roman" w:hAnsi="Times New Roman" w:cs="Times New Roman"/>
          <w:sz w:val="28"/>
          <w:szCs w:val="20"/>
          <w:lang w:eastAsia="ru-RU"/>
        </w:rPr>
        <w:t xml:space="preserve">О </w:t>
      </w:r>
      <w:r w:rsidR="00FE043F" w:rsidRPr="00EE7A08">
        <w:rPr>
          <w:rFonts w:ascii="Times New Roman" w:eastAsia="Calibri" w:hAnsi="Times New Roman" w:cs="Times New Roman"/>
          <w:sz w:val="28"/>
          <w:szCs w:val="28"/>
          <w:lang w:eastAsia="ru-RU"/>
        </w:rPr>
        <w:t>проектах форм федерального статистического наблюдения за аудиторской деятельностью</w:t>
      </w:r>
    </w:p>
    <w:p w:rsidR="008E2B8C" w:rsidRPr="00C7279B" w:rsidRDefault="008E2B8C" w:rsidP="008E2B8C">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7A8134" wp14:editId="1ABB96DD">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EFA2E0"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8E2B8C" w:rsidRDefault="008E2B8C" w:rsidP="008E2B8C">
      <w:pPr>
        <w:spacing w:after="0" w:line="240" w:lineRule="auto"/>
        <w:ind w:firstLine="709"/>
        <w:jc w:val="both"/>
        <w:rPr>
          <w:rFonts w:ascii="Times New Roman" w:eastAsia="Calibri" w:hAnsi="Times New Roman" w:cs="Times New Roman"/>
          <w:sz w:val="28"/>
          <w:szCs w:val="28"/>
        </w:rPr>
      </w:pPr>
    </w:p>
    <w:p w:rsidR="00D81351" w:rsidRPr="00E4529E" w:rsidRDefault="00D81351" w:rsidP="00D81351">
      <w:pPr>
        <w:pStyle w:val="af0"/>
        <w:numPr>
          <w:ilvl w:val="0"/>
          <w:numId w:val="19"/>
        </w:numPr>
        <w:tabs>
          <w:tab w:val="left" w:pos="993"/>
        </w:tabs>
        <w:ind w:left="0" w:firstLine="705"/>
        <w:jc w:val="both"/>
        <w:rPr>
          <w:color w:val="000000"/>
          <w:sz w:val="24"/>
        </w:rPr>
      </w:pPr>
      <w:r>
        <w:t xml:space="preserve">Считать нецелесообразным внесение изменений в форму федерального статистического наблюдения № 2-аудит «Сведения об аудиторской деятельности», утвержденную приказом Росстата от </w:t>
      </w:r>
      <w:r w:rsidRPr="00E4529E">
        <w:t>23 ноября 2016 г. № 740</w:t>
      </w:r>
      <w:r>
        <w:t>.</w:t>
      </w:r>
      <w:r w:rsidRPr="00E4529E">
        <w:t xml:space="preserve"> </w:t>
      </w:r>
    </w:p>
    <w:p w:rsidR="00D81351" w:rsidRDefault="00D81351" w:rsidP="00D81351">
      <w:pPr>
        <w:spacing w:after="0" w:line="240" w:lineRule="auto"/>
        <w:jc w:val="both"/>
        <w:rPr>
          <w:rFonts w:ascii="Times New Roman" w:eastAsia="Times New Roman" w:hAnsi="Times New Roman" w:cs="Times New Roman"/>
          <w:sz w:val="28"/>
          <w:szCs w:val="28"/>
          <w:lang w:eastAsia="ru-RU"/>
        </w:rPr>
      </w:pPr>
    </w:p>
    <w:p w:rsidR="00D81351" w:rsidRDefault="00D81351" w:rsidP="00D81351">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D81351" w:rsidRDefault="00D81351" w:rsidP="00D81351">
      <w:pPr>
        <w:spacing w:after="0" w:line="240" w:lineRule="auto"/>
        <w:jc w:val="both"/>
        <w:rPr>
          <w:rFonts w:ascii="Times New Roman" w:eastAsia="Times New Roman" w:hAnsi="Times New Roman" w:cs="Times New Roman"/>
          <w:sz w:val="28"/>
          <w:szCs w:val="28"/>
          <w:lang w:eastAsia="ru-RU"/>
        </w:rPr>
      </w:pPr>
    </w:p>
    <w:p w:rsidR="00D81351" w:rsidRPr="0022330E" w:rsidRDefault="00D81351" w:rsidP="00D81351">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 «ЗА» - 2</w:t>
      </w:r>
      <w:r>
        <w:rPr>
          <w:rFonts w:ascii="Times New Roman" w:eastAsia="Times New Roman" w:hAnsi="Times New Roman" w:cs="Times New Roman"/>
          <w:sz w:val="28"/>
          <w:szCs w:val="28"/>
          <w:lang w:eastAsia="ru-RU"/>
        </w:rPr>
        <w:t>1</w:t>
      </w:r>
      <w:r w:rsidRPr="0022330E">
        <w:rPr>
          <w:rFonts w:ascii="Times New Roman" w:eastAsia="Times New Roman" w:hAnsi="Times New Roman" w:cs="Times New Roman"/>
          <w:sz w:val="28"/>
          <w:szCs w:val="28"/>
          <w:lang w:eastAsia="ru-RU"/>
        </w:rPr>
        <w:t xml:space="preserve"> голос,</w:t>
      </w:r>
    </w:p>
    <w:p w:rsidR="00D81351" w:rsidRPr="0022330E" w:rsidRDefault="00D81351" w:rsidP="00D81351">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«ПРОТИВ» - 0 голосов,</w:t>
      </w:r>
    </w:p>
    <w:p w:rsidR="00D81351" w:rsidRPr="0022330E" w:rsidRDefault="00D81351" w:rsidP="00D81351">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«ВОЗДЕРЖАЛСЯ» - </w:t>
      </w:r>
      <w:r>
        <w:rPr>
          <w:rFonts w:ascii="Times New Roman" w:eastAsia="Times New Roman" w:hAnsi="Times New Roman" w:cs="Times New Roman"/>
          <w:sz w:val="28"/>
          <w:szCs w:val="28"/>
          <w:lang w:eastAsia="ru-RU"/>
        </w:rPr>
        <w:t>0</w:t>
      </w:r>
      <w:r w:rsidRPr="0022330E">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D81351" w:rsidRDefault="00D81351" w:rsidP="00056CEA">
      <w:pPr>
        <w:tabs>
          <w:tab w:val="left" w:pos="1134"/>
        </w:tabs>
        <w:spacing w:after="0" w:line="240" w:lineRule="auto"/>
        <w:ind w:firstLine="705"/>
        <w:contextualSpacing/>
        <w:jc w:val="both"/>
        <w:rPr>
          <w:rFonts w:ascii="Times New Roman" w:eastAsia="Times New Roman" w:hAnsi="Times New Roman" w:cs="Times New Roman"/>
          <w:sz w:val="28"/>
          <w:szCs w:val="24"/>
          <w:lang w:eastAsia="ru-RU"/>
        </w:rPr>
      </w:pPr>
    </w:p>
    <w:p w:rsidR="00056CEA" w:rsidRPr="00056CEA" w:rsidRDefault="00D81351" w:rsidP="00056CEA">
      <w:pPr>
        <w:tabs>
          <w:tab w:val="left" w:pos="1134"/>
        </w:tabs>
        <w:spacing w:after="0" w:line="240" w:lineRule="auto"/>
        <w:ind w:firstLine="705"/>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ru-RU"/>
        </w:rPr>
        <w:t xml:space="preserve">2. </w:t>
      </w:r>
      <w:r w:rsidRPr="00956F5C">
        <w:rPr>
          <w:rFonts w:ascii="Times New Roman" w:eastAsia="Calibri" w:hAnsi="Times New Roman" w:cs="Times New Roman"/>
          <w:sz w:val="28"/>
          <w:szCs w:val="28"/>
          <w:lang w:eastAsia="ru-RU"/>
        </w:rPr>
        <w:t xml:space="preserve">Рекомендовать Совету по аудиторской деятельности </w:t>
      </w:r>
      <w:r>
        <w:rPr>
          <w:rFonts w:ascii="Times New Roman" w:eastAsia="Calibri" w:hAnsi="Times New Roman" w:cs="Times New Roman"/>
          <w:sz w:val="28"/>
          <w:szCs w:val="28"/>
          <w:lang w:eastAsia="ru-RU"/>
        </w:rPr>
        <w:t>о</w:t>
      </w:r>
      <w:r w:rsidR="00056CEA" w:rsidRPr="00056CEA">
        <w:rPr>
          <w:rFonts w:ascii="Times New Roman" w:eastAsia="Times New Roman" w:hAnsi="Times New Roman" w:cs="Times New Roman"/>
          <w:sz w:val="28"/>
          <w:szCs w:val="24"/>
          <w:lang w:eastAsia="ru-RU"/>
        </w:rPr>
        <w:t>добрить проект формы федерального статистического наблюдения № 5-аудит «Дополнительные сведения об аудиторской деятельности» согласно приложению.</w:t>
      </w:r>
    </w:p>
    <w:p w:rsidR="008E2B8C" w:rsidRDefault="008E2B8C" w:rsidP="008E2B8C">
      <w:pPr>
        <w:tabs>
          <w:tab w:val="left" w:pos="1134"/>
        </w:tabs>
        <w:spacing w:after="0" w:line="240" w:lineRule="auto"/>
        <w:ind w:left="705"/>
        <w:contextualSpacing/>
        <w:jc w:val="both"/>
        <w:rPr>
          <w:rFonts w:ascii="Times New Roman" w:eastAsia="Calibri" w:hAnsi="Times New Roman" w:cs="Times New Roman"/>
          <w:sz w:val="28"/>
          <w:szCs w:val="28"/>
        </w:rPr>
      </w:pPr>
    </w:p>
    <w:p w:rsidR="008E2B8C" w:rsidRDefault="008E2B8C" w:rsidP="008E2B8C">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8E2B8C" w:rsidRDefault="008E2B8C" w:rsidP="008E2B8C">
      <w:pPr>
        <w:spacing w:after="0" w:line="240" w:lineRule="auto"/>
        <w:jc w:val="both"/>
        <w:rPr>
          <w:rFonts w:ascii="Times New Roman" w:eastAsia="Times New Roman" w:hAnsi="Times New Roman" w:cs="Times New Roman"/>
          <w:sz w:val="28"/>
          <w:szCs w:val="28"/>
          <w:lang w:eastAsia="ru-RU"/>
        </w:rPr>
      </w:pPr>
    </w:p>
    <w:p w:rsidR="0022330E" w:rsidRPr="0022330E" w:rsidRDefault="0022330E" w:rsidP="0022330E">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«ЗА» - </w:t>
      </w:r>
      <w:r w:rsidR="0005212E">
        <w:rPr>
          <w:rFonts w:ascii="Times New Roman" w:eastAsia="Times New Roman" w:hAnsi="Times New Roman" w:cs="Times New Roman"/>
          <w:sz w:val="28"/>
          <w:szCs w:val="28"/>
          <w:lang w:eastAsia="ru-RU"/>
        </w:rPr>
        <w:t>18</w:t>
      </w:r>
      <w:r w:rsidRPr="0022330E">
        <w:rPr>
          <w:rFonts w:ascii="Times New Roman" w:eastAsia="Times New Roman" w:hAnsi="Times New Roman" w:cs="Times New Roman"/>
          <w:sz w:val="28"/>
          <w:szCs w:val="28"/>
          <w:lang w:eastAsia="ru-RU"/>
        </w:rPr>
        <w:t xml:space="preserve"> голосов,</w:t>
      </w:r>
    </w:p>
    <w:p w:rsidR="0022330E" w:rsidRPr="0022330E" w:rsidRDefault="0005212E" w:rsidP="002233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 - 1</w:t>
      </w:r>
      <w:r w:rsidR="0022330E" w:rsidRPr="0022330E">
        <w:rPr>
          <w:rFonts w:ascii="Times New Roman" w:eastAsia="Times New Roman" w:hAnsi="Times New Roman" w:cs="Times New Roman"/>
          <w:sz w:val="28"/>
          <w:szCs w:val="28"/>
          <w:lang w:eastAsia="ru-RU"/>
        </w:rPr>
        <w:t xml:space="preserve"> голос,</w:t>
      </w:r>
    </w:p>
    <w:p w:rsidR="0022330E" w:rsidRPr="0022330E" w:rsidRDefault="0022330E" w:rsidP="0022330E">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«ВОЗДЕРЖАЛСЯ» - </w:t>
      </w:r>
      <w:r w:rsidR="0005212E">
        <w:rPr>
          <w:rFonts w:ascii="Times New Roman" w:eastAsia="Times New Roman" w:hAnsi="Times New Roman" w:cs="Times New Roman"/>
          <w:sz w:val="28"/>
          <w:szCs w:val="28"/>
          <w:lang w:eastAsia="ru-RU"/>
        </w:rPr>
        <w:t>2</w:t>
      </w:r>
      <w:r w:rsidRPr="0022330E">
        <w:rPr>
          <w:rFonts w:ascii="Times New Roman" w:eastAsia="Times New Roman" w:hAnsi="Times New Roman" w:cs="Times New Roman"/>
          <w:sz w:val="28"/>
          <w:szCs w:val="28"/>
          <w:lang w:eastAsia="ru-RU"/>
        </w:rPr>
        <w:t xml:space="preserve"> голос</w:t>
      </w:r>
      <w:r w:rsidR="0005212E">
        <w:rPr>
          <w:rFonts w:ascii="Times New Roman" w:eastAsia="Times New Roman" w:hAnsi="Times New Roman" w:cs="Times New Roman"/>
          <w:sz w:val="28"/>
          <w:szCs w:val="28"/>
          <w:lang w:eastAsia="ru-RU"/>
        </w:rPr>
        <w:t>а</w:t>
      </w:r>
      <w:r w:rsidRPr="0022330E">
        <w:rPr>
          <w:rFonts w:ascii="Times New Roman" w:eastAsia="Times New Roman" w:hAnsi="Times New Roman" w:cs="Times New Roman"/>
          <w:sz w:val="28"/>
          <w:szCs w:val="28"/>
          <w:lang w:eastAsia="ru-RU"/>
        </w:rPr>
        <w:t>.</w:t>
      </w:r>
    </w:p>
    <w:p w:rsidR="008E2B8C" w:rsidRDefault="008E2B8C" w:rsidP="00530163">
      <w:pPr>
        <w:spacing w:after="0" w:line="240" w:lineRule="auto"/>
        <w:jc w:val="both"/>
        <w:rPr>
          <w:rFonts w:ascii="Times New Roman" w:eastAsia="Times New Roman" w:hAnsi="Times New Roman" w:cs="Times New Roman"/>
          <w:sz w:val="28"/>
          <w:szCs w:val="28"/>
          <w:lang w:eastAsia="ru-RU"/>
        </w:rPr>
      </w:pPr>
    </w:p>
    <w:p w:rsidR="007034DB" w:rsidRDefault="007034DB" w:rsidP="00530163">
      <w:pPr>
        <w:spacing w:after="0" w:line="240" w:lineRule="auto"/>
        <w:jc w:val="both"/>
        <w:rPr>
          <w:rFonts w:ascii="Times New Roman" w:eastAsia="Times New Roman" w:hAnsi="Times New Roman" w:cs="Times New Roman"/>
          <w:sz w:val="28"/>
          <w:szCs w:val="28"/>
          <w:lang w:eastAsia="ru-RU"/>
        </w:rPr>
      </w:pPr>
    </w:p>
    <w:p w:rsidR="007034DB" w:rsidRPr="00C7279B" w:rsidRDefault="007034DB" w:rsidP="007034DB">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V</w:t>
      </w:r>
      <w:r w:rsidR="00FE043F">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 </w:t>
      </w:r>
      <w:r w:rsidRPr="007034DB">
        <w:rPr>
          <w:rFonts w:ascii="Times New Roman" w:eastAsia="Times New Roman" w:hAnsi="Times New Roman" w:cs="Times New Roman"/>
          <w:sz w:val="28"/>
          <w:szCs w:val="20"/>
          <w:lang w:eastAsia="ru-RU"/>
        </w:rPr>
        <w:t xml:space="preserve">О </w:t>
      </w:r>
      <w:r w:rsidR="00FE043F" w:rsidRPr="00EE7A08">
        <w:rPr>
          <w:rFonts w:ascii="Times New Roman" w:eastAsia="Calibri" w:hAnsi="Times New Roman" w:cs="Times New Roman"/>
          <w:sz w:val="28"/>
          <w:szCs w:val="28"/>
          <w:lang w:eastAsia="ru-RU"/>
        </w:rPr>
        <w:t xml:space="preserve">включении объединения организаций в перечень </w:t>
      </w:r>
      <w:r w:rsidR="00FE043F" w:rsidRPr="00253C35">
        <w:rPr>
          <w:rFonts w:ascii="Times New Roman" w:eastAsia="Calibri" w:hAnsi="Times New Roman" w:cs="Times New Roman"/>
          <w:sz w:val="28"/>
          <w:szCs w:val="28"/>
          <w:lang w:eastAsia="ru-RU"/>
        </w:rPr>
        <w:t xml:space="preserve">международных </w:t>
      </w:r>
      <w:r w:rsidR="00FE043F" w:rsidRPr="00EE7A08">
        <w:rPr>
          <w:rFonts w:ascii="Times New Roman" w:eastAsia="Calibri" w:hAnsi="Times New Roman" w:cs="Times New Roman"/>
          <w:sz w:val="28"/>
          <w:szCs w:val="28"/>
          <w:lang w:eastAsia="ru-RU"/>
        </w:rPr>
        <w:t>сетей аудиторских организаций</w:t>
      </w:r>
    </w:p>
    <w:p w:rsidR="007034DB" w:rsidRPr="00C7279B" w:rsidRDefault="007034DB" w:rsidP="007034DB">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975036" wp14:editId="2CECFCBD">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578ACF"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7034DB" w:rsidRDefault="007034DB" w:rsidP="007034DB">
      <w:pPr>
        <w:spacing w:after="0" w:line="240" w:lineRule="auto"/>
        <w:ind w:firstLine="709"/>
        <w:jc w:val="both"/>
        <w:rPr>
          <w:rFonts w:ascii="Times New Roman" w:eastAsia="Calibri" w:hAnsi="Times New Roman" w:cs="Times New Roman"/>
          <w:sz w:val="28"/>
          <w:szCs w:val="28"/>
        </w:rPr>
      </w:pPr>
    </w:p>
    <w:p w:rsidR="00056CEA" w:rsidRDefault="00056CEA" w:rsidP="00056CEA">
      <w:pPr>
        <w:spacing w:after="0" w:line="240" w:lineRule="auto"/>
        <w:ind w:firstLine="54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91F0E">
        <w:rPr>
          <w:rFonts w:ascii="Times New Roman" w:eastAsia="Calibri" w:hAnsi="Times New Roman" w:cs="Times New Roman"/>
          <w:sz w:val="28"/>
          <w:szCs w:val="28"/>
        </w:rPr>
        <w:t xml:space="preserve">. Принять заключение </w:t>
      </w:r>
      <w:r w:rsidRPr="00791F0E">
        <w:rPr>
          <w:rFonts w:ascii="Times New Roman" w:eastAsia="Times New Roman" w:hAnsi="Times New Roman" w:cs="Times New Roman"/>
          <w:sz w:val="28"/>
          <w:szCs w:val="24"/>
          <w:lang w:eastAsia="ru-RU"/>
        </w:rPr>
        <w:t>Рабочего органа Совета по аудиторской деятельности</w:t>
      </w:r>
      <w:r w:rsidRPr="00791F0E">
        <w:rPr>
          <w:rFonts w:ascii="Times New Roman" w:eastAsia="Calibri" w:hAnsi="Times New Roman" w:cs="Times New Roman"/>
          <w:sz w:val="28"/>
          <w:szCs w:val="28"/>
        </w:rPr>
        <w:t xml:space="preserve"> о несоответствии объединения организаций «</w:t>
      </w:r>
      <w:r w:rsidRPr="00791F0E">
        <w:rPr>
          <w:rFonts w:ascii="Times New Roman" w:eastAsia="Calibri" w:hAnsi="Times New Roman" w:cs="Times New Roman"/>
          <w:sz w:val="28"/>
          <w:szCs w:val="28"/>
          <w:lang w:val="en-US"/>
        </w:rPr>
        <w:t>Reanda</w:t>
      </w:r>
      <w:r w:rsidRPr="00791F0E">
        <w:rPr>
          <w:rFonts w:ascii="Times New Roman" w:eastAsia="Calibri" w:hAnsi="Times New Roman" w:cs="Times New Roman"/>
          <w:sz w:val="28"/>
          <w:szCs w:val="28"/>
        </w:rPr>
        <w:t xml:space="preserve"> </w:t>
      </w:r>
      <w:r w:rsidRPr="00791F0E">
        <w:rPr>
          <w:rFonts w:ascii="Times New Roman" w:eastAsia="Calibri" w:hAnsi="Times New Roman" w:cs="Times New Roman"/>
          <w:sz w:val="28"/>
          <w:szCs w:val="28"/>
          <w:lang w:val="en-US"/>
        </w:rPr>
        <w:t>International</w:t>
      </w:r>
      <w:r w:rsidRPr="00791F0E">
        <w:rPr>
          <w:rFonts w:ascii="Times New Roman" w:eastAsia="Calibri" w:hAnsi="Times New Roman" w:cs="Times New Roman"/>
          <w:sz w:val="28"/>
          <w:szCs w:val="28"/>
        </w:rPr>
        <w:t xml:space="preserve">» 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w:t>
      </w:r>
      <w:r>
        <w:rPr>
          <w:rFonts w:ascii="Times New Roman" w:eastAsia="Calibri" w:hAnsi="Times New Roman" w:cs="Times New Roman"/>
          <w:sz w:val="28"/>
          <w:szCs w:val="28"/>
        </w:rPr>
        <w:t xml:space="preserve">     </w:t>
      </w:r>
      <w:r w:rsidRPr="00791F0E">
        <w:rPr>
          <w:rFonts w:ascii="Times New Roman" w:eastAsia="Calibri" w:hAnsi="Times New Roman" w:cs="Times New Roman"/>
          <w:sz w:val="28"/>
          <w:szCs w:val="28"/>
        </w:rPr>
        <w:t>24 марта 2016 г. (протокол № 21), согласно приложению.</w:t>
      </w:r>
    </w:p>
    <w:p w:rsidR="00056CEA" w:rsidRDefault="00056CEA" w:rsidP="00056C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56CEA" w:rsidRDefault="00056CEA" w:rsidP="00056CEA">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056CEA" w:rsidRDefault="00056CEA" w:rsidP="00056CEA">
      <w:pPr>
        <w:spacing w:after="0" w:line="240" w:lineRule="auto"/>
        <w:jc w:val="both"/>
        <w:rPr>
          <w:rFonts w:ascii="Times New Roman" w:eastAsia="Times New Roman" w:hAnsi="Times New Roman" w:cs="Times New Roman"/>
          <w:sz w:val="28"/>
          <w:szCs w:val="28"/>
          <w:lang w:eastAsia="ru-RU"/>
        </w:rPr>
      </w:pPr>
    </w:p>
    <w:p w:rsidR="00056CEA" w:rsidRPr="0022330E" w:rsidRDefault="00056CEA" w:rsidP="00056CEA">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- 2</w:t>
      </w:r>
      <w:r w:rsidR="0005212E">
        <w:rPr>
          <w:rFonts w:ascii="Times New Roman" w:eastAsia="Times New Roman" w:hAnsi="Times New Roman" w:cs="Times New Roman"/>
          <w:sz w:val="28"/>
          <w:szCs w:val="28"/>
          <w:lang w:eastAsia="ru-RU"/>
        </w:rPr>
        <w:t>1</w:t>
      </w:r>
      <w:r w:rsidRPr="0022330E">
        <w:rPr>
          <w:rFonts w:ascii="Times New Roman" w:eastAsia="Times New Roman" w:hAnsi="Times New Roman" w:cs="Times New Roman"/>
          <w:sz w:val="28"/>
          <w:szCs w:val="28"/>
          <w:lang w:eastAsia="ru-RU"/>
        </w:rPr>
        <w:t xml:space="preserve"> голос,</w:t>
      </w:r>
    </w:p>
    <w:p w:rsidR="00056CEA" w:rsidRPr="0022330E" w:rsidRDefault="00056CEA" w:rsidP="00056CEA">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«ПРОТИВ» - 0 голосов,</w:t>
      </w:r>
    </w:p>
    <w:p w:rsidR="00056CEA" w:rsidRPr="0022330E" w:rsidRDefault="00056CEA" w:rsidP="00056CEA">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«ВОЗДЕРЖАЛСЯ» - </w:t>
      </w:r>
      <w:r w:rsidR="0005212E">
        <w:rPr>
          <w:rFonts w:ascii="Times New Roman" w:eastAsia="Times New Roman" w:hAnsi="Times New Roman" w:cs="Times New Roman"/>
          <w:sz w:val="28"/>
          <w:szCs w:val="28"/>
          <w:lang w:eastAsia="ru-RU"/>
        </w:rPr>
        <w:t>0</w:t>
      </w:r>
      <w:r w:rsidRPr="0022330E">
        <w:rPr>
          <w:rFonts w:ascii="Times New Roman" w:eastAsia="Times New Roman" w:hAnsi="Times New Roman" w:cs="Times New Roman"/>
          <w:sz w:val="28"/>
          <w:szCs w:val="28"/>
          <w:lang w:eastAsia="ru-RU"/>
        </w:rPr>
        <w:t xml:space="preserve"> голос</w:t>
      </w:r>
      <w:r w:rsidR="0005212E">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056CEA" w:rsidRPr="00791F0E" w:rsidRDefault="00056CEA" w:rsidP="00056CEA">
      <w:pPr>
        <w:spacing w:after="0" w:line="240" w:lineRule="auto"/>
        <w:ind w:firstLine="547"/>
        <w:jc w:val="both"/>
        <w:rPr>
          <w:rFonts w:ascii="Times New Roman" w:eastAsia="Calibri" w:hAnsi="Times New Roman" w:cs="Times New Roman"/>
          <w:sz w:val="28"/>
          <w:szCs w:val="28"/>
        </w:rPr>
      </w:pPr>
      <w:r w:rsidRPr="00086B33">
        <w:rPr>
          <w:rFonts w:ascii="Times New Roman" w:eastAsia="Times New Roman" w:hAnsi="Times New Roman" w:cs="Times New Roman"/>
          <w:color w:val="000000"/>
          <w:sz w:val="24"/>
          <w:szCs w:val="24"/>
          <w:lang w:eastAsia="ru-RU"/>
        </w:rPr>
        <w:t xml:space="preserve">      </w:t>
      </w:r>
    </w:p>
    <w:p w:rsidR="00056CEA" w:rsidRPr="00791F0E" w:rsidRDefault="00056CEA" w:rsidP="00056CEA">
      <w:pPr>
        <w:spacing w:after="0" w:line="240" w:lineRule="auto"/>
        <w:ind w:firstLine="547"/>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2</w:t>
      </w:r>
      <w:r w:rsidRPr="00791F0E">
        <w:rPr>
          <w:rFonts w:ascii="Times New Roman" w:eastAsia="Calibri" w:hAnsi="Times New Roman" w:cs="Times New Roman"/>
          <w:sz w:val="28"/>
          <w:szCs w:val="28"/>
        </w:rPr>
        <w:t xml:space="preserve">. Рекомендовать Совету по аудиторской деятельности не включать </w:t>
      </w:r>
      <w:r w:rsidRPr="00791F0E">
        <w:rPr>
          <w:rFonts w:ascii="Times New Roman" w:eastAsia="Times New Roman" w:hAnsi="Times New Roman" w:cs="Times New Roman"/>
          <w:sz w:val="28"/>
          <w:szCs w:val="28"/>
          <w:lang w:eastAsia="ru-RU"/>
        </w:rPr>
        <w:t>объединение организаций «</w:t>
      </w:r>
      <w:r w:rsidRPr="00791F0E">
        <w:rPr>
          <w:rFonts w:ascii="Times New Roman" w:eastAsia="Times New Roman" w:hAnsi="Times New Roman" w:cs="Times New Roman"/>
          <w:sz w:val="28"/>
          <w:szCs w:val="28"/>
          <w:lang w:val="en-US" w:eastAsia="ru-RU"/>
        </w:rPr>
        <w:t>Reanda</w:t>
      </w:r>
      <w:r w:rsidRPr="00791F0E">
        <w:rPr>
          <w:rFonts w:ascii="Times New Roman" w:eastAsia="Times New Roman" w:hAnsi="Times New Roman" w:cs="Times New Roman"/>
          <w:sz w:val="28"/>
          <w:szCs w:val="28"/>
          <w:lang w:eastAsia="ru-RU"/>
        </w:rPr>
        <w:t xml:space="preserve"> </w:t>
      </w:r>
      <w:r w:rsidRPr="00791F0E">
        <w:rPr>
          <w:rFonts w:ascii="Times New Roman" w:eastAsia="Times New Roman" w:hAnsi="Times New Roman" w:cs="Times New Roman"/>
          <w:sz w:val="28"/>
          <w:szCs w:val="28"/>
          <w:lang w:val="en-US" w:eastAsia="ru-RU"/>
        </w:rPr>
        <w:t>International</w:t>
      </w:r>
      <w:r w:rsidRPr="00791F0E">
        <w:rPr>
          <w:rFonts w:ascii="Times New Roman" w:eastAsia="Times New Roman" w:hAnsi="Times New Roman" w:cs="Times New Roman"/>
          <w:sz w:val="28"/>
          <w:szCs w:val="28"/>
          <w:lang w:eastAsia="ru-RU"/>
        </w:rPr>
        <w:t>» в перечень международных сетей аудиторских организаций</w:t>
      </w:r>
      <w:r w:rsidRPr="00791F0E">
        <w:rPr>
          <w:rFonts w:ascii="Times New Roman" w:eastAsia="Calibri" w:hAnsi="Times New Roman" w:cs="Times New Roman"/>
          <w:sz w:val="28"/>
          <w:szCs w:val="28"/>
        </w:rPr>
        <w:t xml:space="preserve"> </w:t>
      </w:r>
      <w:r w:rsidRPr="00791F0E">
        <w:rPr>
          <w:rFonts w:ascii="Times New Roman" w:eastAsia="Times New Roman" w:hAnsi="Times New Roman" w:cs="Times New Roman"/>
          <w:sz w:val="28"/>
          <w:szCs w:val="24"/>
          <w:lang w:eastAsia="ru-RU"/>
        </w:rPr>
        <w:t>на основании заключения Рабочего органа Совета по аудиторской деятельности, указанного в пункте 2 настоящего решения.</w:t>
      </w:r>
    </w:p>
    <w:p w:rsidR="007034DB" w:rsidRDefault="007034DB" w:rsidP="007034DB">
      <w:pPr>
        <w:tabs>
          <w:tab w:val="left" w:pos="1134"/>
        </w:tabs>
        <w:spacing w:after="0" w:line="240" w:lineRule="auto"/>
        <w:ind w:left="705"/>
        <w:contextualSpacing/>
        <w:jc w:val="both"/>
        <w:rPr>
          <w:rFonts w:ascii="Times New Roman" w:eastAsia="Calibri" w:hAnsi="Times New Roman" w:cs="Times New Roman"/>
          <w:sz w:val="28"/>
          <w:szCs w:val="28"/>
        </w:rPr>
      </w:pPr>
    </w:p>
    <w:p w:rsidR="007034DB" w:rsidRDefault="007034DB" w:rsidP="007034DB">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7034DB" w:rsidRDefault="007034DB" w:rsidP="007034DB">
      <w:pPr>
        <w:spacing w:after="0" w:line="240" w:lineRule="auto"/>
        <w:jc w:val="both"/>
        <w:rPr>
          <w:rFonts w:ascii="Times New Roman" w:eastAsia="Times New Roman" w:hAnsi="Times New Roman" w:cs="Times New Roman"/>
          <w:sz w:val="28"/>
          <w:szCs w:val="28"/>
          <w:lang w:eastAsia="ru-RU"/>
        </w:rPr>
      </w:pPr>
    </w:p>
    <w:p w:rsidR="0022330E" w:rsidRPr="0022330E" w:rsidRDefault="0022330E" w:rsidP="0022330E">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- 2</w:t>
      </w:r>
      <w:r w:rsidR="00C63100">
        <w:rPr>
          <w:rFonts w:ascii="Times New Roman" w:eastAsia="Times New Roman" w:hAnsi="Times New Roman" w:cs="Times New Roman"/>
          <w:sz w:val="28"/>
          <w:szCs w:val="28"/>
          <w:lang w:eastAsia="ru-RU"/>
        </w:rPr>
        <w:t>1</w:t>
      </w:r>
      <w:r w:rsidRPr="0022330E">
        <w:rPr>
          <w:rFonts w:ascii="Times New Roman" w:eastAsia="Times New Roman" w:hAnsi="Times New Roman" w:cs="Times New Roman"/>
          <w:sz w:val="28"/>
          <w:szCs w:val="28"/>
          <w:lang w:eastAsia="ru-RU"/>
        </w:rPr>
        <w:t xml:space="preserve"> голос,</w:t>
      </w:r>
    </w:p>
    <w:p w:rsidR="0022330E" w:rsidRPr="0022330E" w:rsidRDefault="0022330E" w:rsidP="0022330E">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«ПРОТИВ» - 0 голосов,</w:t>
      </w:r>
    </w:p>
    <w:p w:rsidR="0022330E" w:rsidRPr="0022330E" w:rsidRDefault="0022330E" w:rsidP="0022330E">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«ВОЗДЕРЖАЛСЯ» - 0 голосов.</w:t>
      </w:r>
    </w:p>
    <w:p w:rsidR="00FE043F" w:rsidRDefault="00FE043F" w:rsidP="00FE043F">
      <w:pPr>
        <w:tabs>
          <w:tab w:val="left" w:pos="1134"/>
        </w:tabs>
        <w:spacing w:after="0" w:line="240" w:lineRule="auto"/>
        <w:contextualSpacing/>
        <w:jc w:val="center"/>
        <w:rPr>
          <w:rFonts w:ascii="Times New Roman" w:eastAsia="Times New Roman" w:hAnsi="Times New Roman" w:cs="Times New Roman"/>
          <w:sz w:val="28"/>
          <w:szCs w:val="20"/>
          <w:lang w:eastAsia="ru-RU"/>
        </w:rPr>
      </w:pPr>
    </w:p>
    <w:p w:rsidR="00FE043F" w:rsidRDefault="00FE043F" w:rsidP="00FE043F">
      <w:pPr>
        <w:tabs>
          <w:tab w:val="left" w:pos="1134"/>
        </w:tabs>
        <w:spacing w:after="0" w:line="240" w:lineRule="auto"/>
        <w:contextualSpacing/>
        <w:jc w:val="center"/>
        <w:rPr>
          <w:rFonts w:ascii="Times New Roman" w:eastAsia="Times New Roman" w:hAnsi="Times New Roman" w:cs="Times New Roman"/>
          <w:sz w:val="28"/>
          <w:szCs w:val="20"/>
          <w:lang w:eastAsia="ru-RU"/>
        </w:rPr>
      </w:pPr>
    </w:p>
    <w:p w:rsidR="00FE043F" w:rsidRPr="00EE7A08" w:rsidRDefault="00FE043F" w:rsidP="00FE043F">
      <w:pPr>
        <w:spacing w:after="0" w:line="240" w:lineRule="auto"/>
        <w:ind w:left="284"/>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val="en-US" w:eastAsia="ru-RU"/>
        </w:rPr>
        <w:t>VII</w:t>
      </w:r>
      <w:r>
        <w:rPr>
          <w:rFonts w:ascii="Times New Roman" w:eastAsia="Times New Roman" w:hAnsi="Times New Roman" w:cs="Times New Roman"/>
          <w:sz w:val="28"/>
          <w:szCs w:val="20"/>
          <w:lang w:eastAsia="ru-RU"/>
        </w:rPr>
        <w:t>. О</w:t>
      </w:r>
      <w:r w:rsidRPr="00EE7A08">
        <w:rPr>
          <w:rFonts w:ascii="Times New Roman" w:eastAsia="Calibri" w:hAnsi="Times New Roman" w:cs="Times New Roman"/>
          <w:sz w:val="28"/>
          <w:szCs w:val="28"/>
          <w:lang w:eastAsia="ru-RU"/>
        </w:rPr>
        <w:t xml:space="preserve"> результатах мониторинга исполнении Плана мероприятий </w:t>
      </w:r>
      <w:r>
        <w:rPr>
          <w:rFonts w:ascii="Times New Roman" w:eastAsia="Calibri" w:hAnsi="Times New Roman" w:cs="Times New Roman"/>
          <w:sz w:val="28"/>
          <w:szCs w:val="28"/>
          <w:lang w:eastAsia="ru-RU"/>
        </w:rPr>
        <w:t>(</w:t>
      </w:r>
      <w:r w:rsidRPr="00EE7A08">
        <w:rPr>
          <w:rFonts w:ascii="Times New Roman" w:eastAsia="Calibri" w:hAnsi="Times New Roman" w:cs="Times New Roman"/>
          <w:sz w:val="28"/>
          <w:szCs w:val="28"/>
          <w:lang w:eastAsia="ru-RU"/>
        </w:rPr>
        <w:t>«дорожной карты») по реализации Основных направлений развития аудиторской деятельности в Российской Федерации  на период до 2024 года</w:t>
      </w:r>
    </w:p>
    <w:p w:rsidR="00FE043F" w:rsidRPr="00C7279B" w:rsidRDefault="00FE043F" w:rsidP="00FE043F">
      <w:pPr>
        <w:tabs>
          <w:tab w:val="left" w:pos="1134"/>
        </w:tabs>
        <w:spacing w:after="0" w:line="240" w:lineRule="auto"/>
        <w:contextualSpacing/>
        <w:jc w:val="center"/>
        <w:rPr>
          <w:rFonts w:ascii="Times New Roman" w:eastAsia="Times New Roman" w:hAnsi="Times New Roman" w:cs="Times New Roman"/>
          <w:sz w:val="28"/>
          <w:szCs w:val="28"/>
          <w:lang w:eastAsia="ru-RU"/>
        </w:rPr>
      </w:pPr>
    </w:p>
    <w:p w:rsidR="00FE043F" w:rsidRPr="00C7279B" w:rsidRDefault="00FE043F" w:rsidP="00FE043F">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AA89F53" wp14:editId="51F503A0">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FE043F" w:rsidRDefault="00FE043F" w:rsidP="00FE043F">
      <w:pPr>
        <w:spacing w:after="0" w:line="240" w:lineRule="auto"/>
        <w:ind w:firstLine="709"/>
        <w:jc w:val="both"/>
        <w:rPr>
          <w:rFonts w:ascii="Times New Roman" w:eastAsia="Calibri" w:hAnsi="Times New Roman" w:cs="Times New Roman"/>
          <w:sz w:val="28"/>
          <w:szCs w:val="28"/>
        </w:rPr>
      </w:pPr>
    </w:p>
    <w:p w:rsidR="00FE043F" w:rsidRDefault="00056CEA" w:rsidP="00056CEA">
      <w:p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27BD7">
        <w:rPr>
          <w:rFonts w:ascii="Times New Roman" w:hAnsi="Times New Roman" w:cs="Times New Roman"/>
          <w:sz w:val="28"/>
          <w:szCs w:val="28"/>
        </w:rPr>
        <w:t>Принять к сведению информацию</w:t>
      </w:r>
      <w:r w:rsidRPr="002D1EAA">
        <w:t xml:space="preserve"> </w:t>
      </w:r>
      <w:r w:rsidRPr="002D1EAA">
        <w:rPr>
          <w:rFonts w:ascii="Times New Roman" w:hAnsi="Times New Roman" w:cs="Times New Roman"/>
          <w:sz w:val="28"/>
          <w:szCs w:val="28"/>
        </w:rPr>
        <w:t>о ходе исполнения Плана мероприятий («дорожной карты») по реализации Основных направлений развития аудиторской деятельности в Российской Федерации на период до 2024 года в первом полугодии 2020 г.</w:t>
      </w:r>
      <w:r>
        <w:rPr>
          <w:rFonts w:ascii="Times New Roman" w:hAnsi="Times New Roman" w:cs="Times New Roman"/>
          <w:b/>
          <w:sz w:val="28"/>
          <w:szCs w:val="28"/>
        </w:rPr>
        <w:t xml:space="preserve"> </w:t>
      </w:r>
      <w:r w:rsidRPr="00086B33">
        <w:rPr>
          <w:rFonts w:ascii="Times New Roman" w:eastAsia="Times New Roman" w:hAnsi="Times New Roman" w:cs="Times New Roman"/>
          <w:color w:val="000000"/>
          <w:sz w:val="24"/>
          <w:szCs w:val="24"/>
          <w:lang w:eastAsia="ru-RU"/>
        </w:rPr>
        <w:t xml:space="preserve">         </w:t>
      </w:r>
    </w:p>
    <w:p w:rsidR="00056CEA" w:rsidRDefault="00056CEA" w:rsidP="00FE043F">
      <w:pPr>
        <w:tabs>
          <w:tab w:val="left" w:pos="1134"/>
        </w:tabs>
        <w:spacing w:after="0" w:line="240" w:lineRule="auto"/>
        <w:ind w:left="705"/>
        <w:contextualSpacing/>
        <w:jc w:val="both"/>
        <w:rPr>
          <w:rFonts w:ascii="Times New Roman" w:eastAsia="Calibri" w:hAnsi="Times New Roman" w:cs="Times New Roman"/>
          <w:sz w:val="28"/>
          <w:szCs w:val="28"/>
        </w:rPr>
      </w:pPr>
    </w:p>
    <w:p w:rsidR="00FE043F" w:rsidRDefault="00FE043F" w:rsidP="00FE043F">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FE043F" w:rsidRDefault="00FE043F" w:rsidP="00FE043F">
      <w:pPr>
        <w:spacing w:after="0" w:line="240" w:lineRule="auto"/>
        <w:jc w:val="both"/>
        <w:rPr>
          <w:rFonts w:ascii="Times New Roman" w:eastAsia="Times New Roman" w:hAnsi="Times New Roman" w:cs="Times New Roman"/>
          <w:sz w:val="28"/>
          <w:szCs w:val="28"/>
          <w:lang w:eastAsia="ru-RU"/>
        </w:rPr>
      </w:pPr>
    </w:p>
    <w:p w:rsidR="00FE043F" w:rsidRPr="0022330E"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- 2</w:t>
      </w:r>
      <w:r>
        <w:rPr>
          <w:rFonts w:ascii="Times New Roman" w:eastAsia="Times New Roman" w:hAnsi="Times New Roman" w:cs="Times New Roman"/>
          <w:sz w:val="28"/>
          <w:szCs w:val="28"/>
          <w:lang w:eastAsia="ru-RU"/>
        </w:rPr>
        <w:t>1</w:t>
      </w:r>
      <w:r w:rsidRPr="0022330E">
        <w:rPr>
          <w:rFonts w:ascii="Times New Roman" w:eastAsia="Times New Roman" w:hAnsi="Times New Roman" w:cs="Times New Roman"/>
          <w:sz w:val="28"/>
          <w:szCs w:val="28"/>
          <w:lang w:eastAsia="ru-RU"/>
        </w:rPr>
        <w:t xml:space="preserve"> голос,</w:t>
      </w:r>
    </w:p>
    <w:p w:rsidR="00FE043F" w:rsidRPr="0022330E"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«ПРОТИВ» - 0 голосов,</w:t>
      </w:r>
    </w:p>
    <w:p w:rsidR="00FE043F"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«ВОЗДЕРЖАЛСЯ» - 0 голосов.</w:t>
      </w:r>
    </w:p>
    <w:p w:rsidR="00FE043F" w:rsidRDefault="00FE043F" w:rsidP="00FE043F">
      <w:pPr>
        <w:tabs>
          <w:tab w:val="left" w:pos="1134"/>
        </w:tabs>
        <w:spacing w:after="0" w:line="240" w:lineRule="auto"/>
        <w:contextualSpacing/>
        <w:jc w:val="center"/>
        <w:rPr>
          <w:rFonts w:ascii="Times New Roman" w:eastAsia="Times New Roman" w:hAnsi="Times New Roman" w:cs="Times New Roman"/>
          <w:sz w:val="28"/>
          <w:szCs w:val="20"/>
          <w:lang w:eastAsia="ru-RU"/>
        </w:rPr>
      </w:pPr>
    </w:p>
    <w:p w:rsidR="00FE043F" w:rsidRDefault="00FE043F" w:rsidP="00FE043F">
      <w:pPr>
        <w:tabs>
          <w:tab w:val="left" w:pos="1134"/>
        </w:tabs>
        <w:spacing w:after="0" w:line="240" w:lineRule="auto"/>
        <w:contextualSpacing/>
        <w:jc w:val="center"/>
        <w:rPr>
          <w:rFonts w:ascii="Times New Roman" w:eastAsia="Times New Roman" w:hAnsi="Times New Roman" w:cs="Times New Roman"/>
          <w:sz w:val="28"/>
          <w:szCs w:val="20"/>
          <w:lang w:eastAsia="ru-RU"/>
        </w:rPr>
      </w:pPr>
    </w:p>
    <w:p w:rsidR="00FE043F" w:rsidRPr="00C7279B" w:rsidRDefault="00FE043F" w:rsidP="00FE043F">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lastRenderedPageBreak/>
        <w:t>VIII</w:t>
      </w:r>
      <w:r>
        <w:rPr>
          <w:rFonts w:ascii="Times New Roman" w:eastAsia="Times New Roman" w:hAnsi="Times New Roman" w:cs="Times New Roman"/>
          <w:sz w:val="28"/>
          <w:szCs w:val="20"/>
          <w:lang w:eastAsia="ru-RU"/>
        </w:rPr>
        <w:t xml:space="preserve">. </w:t>
      </w:r>
      <w:r w:rsidRPr="007034DB">
        <w:rPr>
          <w:rFonts w:ascii="Times New Roman" w:eastAsia="Times New Roman" w:hAnsi="Times New Roman" w:cs="Times New Roman"/>
          <w:sz w:val="28"/>
          <w:szCs w:val="20"/>
          <w:lang w:eastAsia="ru-RU"/>
        </w:rPr>
        <w:t>О</w:t>
      </w:r>
      <w:r w:rsidRPr="00EE7A08">
        <w:rPr>
          <w:rFonts w:ascii="Times New Roman" w:eastAsia="Calibri" w:hAnsi="Times New Roman" w:cs="Times New Roman"/>
          <w:sz w:val="28"/>
          <w:szCs w:val="28"/>
          <w:lang w:eastAsia="ru-RU"/>
        </w:rPr>
        <w:t xml:space="preserve">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FE043F" w:rsidRPr="00C7279B" w:rsidRDefault="00FE043F" w:rsidP="00FE043F">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F98EE1D" wp14:editId="68F391F8">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FE043F" w:rsidRDefault="00FE043F" w:rsidP="00FE043F">
      <w:pPr>
        <w:spacing w:after="0" w:line="240" w:lineRule="auto"/>
        <w:ind w:firstLine="709"/>
        <w:jc w:val="both"/>
        <w:rPr>
          <w:rFonts w:ascii="Times New Roman" w:eastAsia="Calibri" w:hAnsi="Times New Roman" w:cs="Times New Roman"/>
          <w:sz w:val="28"/>
          <w:szCs w:val="28"/>
        </w:rPr>
      </w:pPr>
    </w:p>
    <w:p w:rsidR="00056CEA" w:rsidRPr="003A0FF7" w:rsidRDefault="00056CEA" w:rsidP="00056CEA">
      <w:pPr>
        <w:spacing w:after="0" w:line="240" w:lineRule="auto"/>
        <w:ind w:firstLine="720"/>
        <w:jc w:val="both"/>
        <w:rPr>
          <w:rFonts w:ascii="Times New Roman" w:eastAsia="Times New Roman" w:hAnsi="Times New Roman" w:cs="Times New Roman"/>
          <w:sz w:val="28"/>
          <w:szCs w:val="24"/>
          <w:lang w:eastAsia="ru-RU"/>
        </w:rPr>
      </w:pPr>
      <w:r w:rsidRPr="003A0FF7">
        <w:rPr>
          <w:rFonts w:ascii="Times New Roman" w:eastAsia="Times New Roman" w:hAnsi="Times New Roman" w:cs="Times New Roman"/>
          <w:sz w:val="28"/>
          <w:szCs w:val="24"/>
          <w:lang w:eastAsia="ru-RU"/>
        </w:rPr>
        <w:t>Рекомендовать Совету по аудиторской деятельности одобрить признание саморегулируемой организацией аудиторов Ассоциация «Содружество» уважительной причину несоблюдения в 2019 г. аудитором Л.В. Микулик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FE043F" w:rsidRDefault="00FE043F" w:rsidP="00FE043F">
      <w:pPr>
        <w:tabs>
          <w:tab w:val="left" w:pos="1134"/>
        </w:tabs>
        <w:spacing w:after="0" w:line="240" w:lineRule="auto"/>
        <w:ind w:left="705"/>
        <w:contextualSpacing/>
        <w:jc w:val="both"/>
        <w:rPr>
          <w:rFonts w:ascii="Times New Roman" w:eastAsia="Calibri" w:hAnsi="Times New Roman" w:cs="Times New Roman"/>
          <w:sz w:val="28"/>
          <w:szCs w:val="28"/>
        </w:rPr>
      </w:pPr>
    </w:p>
    <w:p w:rsidR="00FE043F" w:rsidRDefault="00FE043F" w:rsidP="00FE043F">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FE043F" w:rsidRDefault="00FE043F" w:rsidP="00FE043F">
      <w:pPr>
        <w:spacing w:after="0" w:line="240" w:lineRule="auto"/>
        <w:jc w:val="both"/>
        <w:rPr>
          <w:rFonts w:ascii="Times New Roman" w:eastAsia="Times New Roman" w:hAnsi="Times New Roman" w:cs="Times New Roman"/>
          <w:sz w:val="28"/>
          <w:szCs w:val="28"/>
          <w:lang w:eastAsia="ru-RU"/>
        </w:rPr>
      </w:pPr>
    </w:p>
    <w:p w:rsidR="00FE043F" w:rsidRPr="0022330E"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- 2</w:t>
      </w:r>
      <w:r>
        <w:rPr>
          <w:rFonts w:ascii="Times New Roman" w:eastAsia="Times New Roman" w:hAnsi="Times New Roman" w:cs="Times New Roman"/>
          <w:sz w:val="28"/>
          <w:szCs w:val="28"/>
          <w:lang w:eastAsia="ru-RU"/>
        </w:rPr>
        <w:t>1</w:t>
      </w:r>
      <w:r w:rsidRPr="0022330E">
        <w:rPr>
          <w:rFonts w:ascii="Times New Roman" w:eastAsia="Times New Roman" w:hAnsi="Times New Roman" w:cs="Times New Roman"/>
          <w:sz w:val="28"/>
          <w:szCs w:val="28"/>
          <w:lang w:eastAsia="ru-RU"/>
        </w:rPr>
        <w:t xml:space="preserve"> голос,</w:t>
      </w:r>
    </w:p>
    <w:p w:rsidR="00FE043F" w:rsidRPr="0022330E"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«ПРОТИВ» - 0 голосов,</w:t>
      </w:r>
    </w:p>
    <w:p w:rsidR="00FE043F" w:rsidRPr="0022330E" w:rsidRDefault="00FE043F" w:rsidP="00FE043F">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«ВОЗДЕРЖАЛСЯ» - 0 голосов.</w:t>
      </w:r>
    </w:p>
    <w:p w:rsidR="001075DB" w:rsidRPr="00614228" w:rsidRDefault="001075DB" w:rsidP="00530163">
      <w:pPr>
        <w:spacing w:after="0" w:line="240" w:lineRule="auto"/>
        <w:jc w:val="both"/>
        <w:rPr>
          <w:rFonts w:ascii="Times New Roman" w:eastAsia="Times New Roman" w:hAnsi="Times New Roman" w:cs="Times New Roman"/>
          <w:sz w:val="28"/>
          <w:szCs w:val="28"/>
          <w:lang w:eastAsia="ru-RU"/>
        </w:rPr>
      </w:pPr>
    </w:p>
    <w:p w:rsidR="007A62F7" w:rsidRPr="00C7279B" w:rsidRDefault="007A62F7" w:rsidP="007A62F7">
      <w:pPr>
        <w:spacing w:after="0" w:line="240" w:lineRule="auto"/>
        <w:ind w:firstLine="708"/>
        <w:jc w:val="both"/>
        <w:rPr>
          <w:rFonts w:ascii="Times New Roman" w:eastAsia="Times New Roman" w:hAnsi="Times New Roman" w:cs="Times New Roman"/>
          <w:sz w:val="28"/>
          <w:szCs w:val="28"/>
          <w:lang w:eastAsia="ru-RU"/>
        </w:rPr>
      </w:pPr>
      <w:r w:rsidRPr="007034DB">
        <w:rPr>
          <w:rFonts w:ascii="Times New Roman" w:eastAsia="Times New Roman" w:hAnsi="Times New Roman" w:cs="Times New Roman"/>
          <w:sz w:val="28"/>
          <w:szCs w:val="28"/>
          <w:lang w:eastAsia="ru-RU"/>
        </w:rPr>
        <w:t>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w:t>
      </w:r>
    </w:p>
    <w:p w:rsidR="00614228" w:rsidRPr="00614228" w:rsidRDefault="00614228" w:rsidP="00C7279B">
      <w:pPr>
        <w:spacing w:after="0" w:line="240" w:lineRule="auto"/>
        <w:ind w:firstLine="644"/>
        <w:jc w:val="both"/>
        <w:rPr>
          <w:rFonts w:ascii="Times New Roman" w:eastAsia="Times New Roman" w:hAnsi="Times New Roman" w:cs="Times New Roman"/>
          <w:sz w:val="28"/>
          <w:szCs w:val="28"/>
          <w:lang w:eastAsia="ru-RU"/>
        </w:rPr>
      </w:pPr>
    </w:p>
    <w:p w:rsidR="00614228" w:rsidRDefault="00614228" w:rsidP="00C7279B">
      <w:pPr>
        <w:spacing w:after="0" w:line="240" w:lineRule="auto"/>
        <w:ind w:firstLine="644"/>
        <w:jc w:val="both"/>
        <w:rPr>
          <w:rFonts w:ascii="Times New Roman" w:eastAsia="Times New Roman" w:hAnsi="Times New Roman" w:cs="Times New Roman"/>
          <w:sz w:val="28"/>
          <w:szCs w:val="24"/>
          <w:lang w:eastAsia="ru-RU"/>
        </w:rPr>
      </w:pPr>
    </w:p>
    <w:p w:rsidR="00232221" w:rsidRDefault="00232221" w:rsidP="00C7279B">
      <w:pPr>
        <w:spacing w:after="0" w:line="240" w:lineRule="auto"/>
        <w:ind w:firstLine="644"/>
        <w:jc w:val="both"/>
        <w:rPr>
          <w:rFonts w:ascii="Times New Roman" w:eastAsia="Times New Roman" w:hAnsi="Times New Roman" w:cs="Times New Roman"/>
          <w:sz w:val="28"/>
          <w:szCs w:val="24"/>
          <w:lang w:eastAsia="ru-RU"/>
        </w:rPr>
      </w:pPr>
    </w:p>
    <w:tbl>
      <w:tblPr>
        <w:tblStyle w:val="a7"/>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0"/>
      </w:tblGrid>
      <w:tr w:rsidR="00D16973" w:rsidTr="00D16973">
        <w:trPr>
          <w:trHeight w:val="482"/>
        </w:trPr>
        <w:tc>
          <w:tcPr>
            <w:tcW w:w="5129" w:type="dxa"/>
          </w:tcPr>
          <w:p w:rsidR="00D16973" w:rsidRPr="00C7279B" w:rsidRDefault="00D16973" w:rsidP="00D16973">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Председатель </w:t>
            </w:r>
            <w:r w:rsidRPr="00C7279B">
              <w:rPr>
                <w:rFonts w:ascii="Times New Roman" w:eastAsia="Times New Roman" w:hAnsi="Times New Roman" w:cs="Times New Roman"/>
                <w:sz w:val="28"/>
                <w:szCs w:val="28"/>
                <w:lang w:eastAsia="ru-RU"/>
              </w:rPr>
              <w:t xml:space="preserve">Рабочего органа </w:t>
            </w:r>
          </w:p>
          <w:p w:rsidR="00D16973" w:rsidRDefault="00D16973" w:rsidP="00D16973">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D16973" w:rsidRDefault="00D16973" w:rsidP="00C7279B">
            <w:pPr>
              <w:jc w:val="both"/>
              <w:rPr>
                <w:rFonts w:ascii="Times New Roman" w:eastAsia="Times New Roman" w:hAnsi="Times New Roman" w:cs="Times New Roman"/>
                <w:sz w:val="28"/>
                <w:szCs w:val="24"/>
                <w:lang w:eastAsia="ru-RU"/>
              </w:rPr>
            </w:pPr>
          </w:p>
          <w:p w:rsidR="00D16973" w:rsidRDefault="00D16973" w:rsidP="00C7279B">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И.А. Козырев</w:t>
            </w:r>
          </w:p>
        </w:tc>
      </w:tr>
      <w:tr w:rsidR="00D16973" w:rsidTr="00D16973">
        <w:trPr>
          <w:trHeight w:val="1205"/>
        </w:trPr>
        <w:tc>
          <w:tcPr>
            <w:tcW w:w="5129" w:type="dxa"/>
          </w:tcPr>
          <w:p w:rsidR="00D16973" w:rsidRDefault="00D16973" w:rsidP="00D16973">
            <w:pPr>
              <w:tabs>
                <w:tab w:val="left" w:pos="0"/>
              </w:tabs>
              <w:ind w:right="-108"/>
              <w:jc w:val="both"/>
              <w:rPr>
                <w:rFonts w:ascii="Times New Roman" w:eastAsia="Times New Roman" w:hAnsi="Times New Roman" w:cs="Times New Roman"/>
                <w:sz w:val="28"/>
                <w:szCs w:val="24"/>
                <w:lang w:eastAsia="ru-RU"/>
              </w:rPr>
            </w:pPr>
          </w:p>
          <w:p w:rsidR="00D16973" w:rsidRPr="00C7279B" w:rsidRDefault="00D16973" w:rsidP="00D16973">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Секретарь </w:t>
            </w:r>
            <w:r w:rsidRPr="00C7279B">
              <w:rPr>
                <w:rFonts w:ascii="Times New Roman" w:eastAsia="Times New Roman" w:hAnsi="Times New Roman" w:cs="Times New Roman"/>
                <w:sz w:val="28"/>
                <w:szCs w:val="28"/>
                <w:lang w:eastAsia="ru-RU"/>
              </w:rPr>
              <w:t xml:space="preserve">Рабочего органа </w:t>
            </w:r>
          </w:p>
          <w:p w:rsidR="00D16973" w:rsidRDefault="00D16973" w:rsidP="00D16973">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D16973" w:rsidRDefault="00D16973" w:rsidP="00D16973">
            <w:pPr>
              <w:tabs>
                <w:tab w:val="left" w:pos="0"/>
              </w:tabs>
              <w:ind w:right="-108"/>
              <w:jc w:val="both"/>
              <w:rPr>
                <w:rFonts w:ascii="Times New Roman" w:eastAsia="Times New Roman" w:hAnsi="Times New Roman" w:cs="Times New Roman"/>
                <w:sz w:val="28"/>
                <w:szCs w:val="24"/>
                <w:lang w:eastAsia="ru-RU"/>
              </w:rPr>
            </w:pPr>
          </w:p>
          <w:p w:rsidR="00D16973" w:rsidRDefault="00D16973" w:rsidP="00D16973">
            <w:pPr>
              <w:tabs>
                <w:tab w:val="left" w:pos="0"/>
              </w:tabs>
              <w:ind w:right="-108"/>
              <w:jc w:val="both"/>
              <w:rPr>
                <w:rFonts w:ascii="Times New Roman" w:eastAsia="Times New Roman" w:hAnsi="Times New Roman" w:cs="Times New Roman"/>
                <w:sz w:val="28"/>
                <w:szCs w:val="24"/>
                <w:lang w:eastAsia="ru-RU"/>
              </w:rPr>
            </w:pPr>
          </w:p>
          <w:p w:rsidR="00D16973" w:rsidRPr="00C7279B" w:rsidRDefault="00D16973" w:rsidP="00D16973">
            <w:pPr>
              <w:tabs>
                <w:tab w:val="left" w:pos="0"/>
              </w:tabs>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C7279B">
              <w:rPr>
                <w:rFonts w:ascii="Times New Roman" w:eastAsia="Times New Roman" w:hAnsi="Times New Roman" w:cs="Times New Roman"/>
                <w:sz w:val="28"/>
                <w:szCs w:val="24"/>
                <w:lang w:eastAsia="ru-RU"/>
              </w:rPr>
              <w:t>Т.А. Арвачева</w:t>
            </w:r>
          </w:p>
          <w:p w:rsidR="00D16973" w:rsidRDefault="00D16973" w:rsidP="00C7279B">
            <w:pPr>
              <w:jc w:val="both"/>
              <w:rPr>
                <w:rFonts w:ascii="Times New Roman" w:eastAsia="Times New Roman" w:hAnsi="Times New Roman" w:cs="Times New Roman"/>
                <w:sz w:val="28"/>
                <w:szCs w:val="24"/>
                <w:lang w:eastAsia="ru-RU"/>
              </w:rPr>
            </w:pPr>
          </w:p>
        </w:tc>
      </w:tr>
    </w:tbl>
    <w:p w:rsidR="0093584F" w:rsidRDefault="0093584F" w:rsidP="0093584F">
      <w:pPr>
        <w:tabs>
          <w:tab w:val="left" w:pos="1145"/>
        </w:tabs>
      </w:pPr>
    </w:p>
    <w:p w:rsidR="00FE3DF5" w:rsidRDefault="0093584F" w:rsidP="0093584F">
      <w:pPr>
        <w:tabs>
          <w:tab w:val="left" w:pos="3747"/>
        </w:tabs>
      </w:pPr>
      <w:r>
        <w:tab/>
      </w: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p w:rsidR="003C050B" w:rsidRDefault="003C050B" w:rsidP="0093584F">
      <w:pPr>
        <w:tabs>
          <w:tab w:val="left" w:pos="3747"/>
        </w:tabs>
      </w:pPr>
    </w:p>
    <w:tbl>
      <w:tblPr>
        <w:tblStyle w:val="12"/>
        <w:tblpPr w:leftFromText="180" w:rightFromText="180" w:vertAnchor="text" w:horzAnchor="margin" w:tblpXSpec="right"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5775FF" w:rsidRPr="00C93E5A" w:rsidTr="005775FF">
        <w:tc>
          <w:tcPr>
            <w:tcW w:w="5464" w:type="dxa"/>
          </w:tcPr>
          <w:p w:rsidR="005775FF" w:rsidRDefault="005775FF" w:rsidP="005775FF">
            <w:pPr>
              <w:jc w:val="both"/>
              <w:rPr>
                <w:sz w:val="28"/>
                <w:szCs w:val="28"/>
              </w:rPr>
            </w:pPr>
            <w:r w:rsidRPr="00C93E5A">
              <w:rPr>
                <w:sz w:val="28"/>
                <w:szCs w:val="28"/>
              </w:rPr>
              <w:lastRenderedPageBreak/>
              <w:t>Приложение № 1</w:t>
            </w:r>
          </w:p>
          <w:p w:rsidR="005775FF" w:rsidRPr="00C93E5A" w:rsidRDefault="005775FF" w:rsidP="005775FF">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11</w:t>
            </w:r>
            <w:r w:rsidR="00CF3B8A">
              <w:rPr>
                <w:sz w:val="28"/>
                <w:szCs w:val="28"/>
              </w:rPr>
              <w:t xml:space="preserve"> </w:t>
            </w:r>
            <w:r>
              <w:rPr>
                <w:sz w:val="28"/>
                <w:szCs w:val="28"/>
              </w:rPr>
              <w:t xml:space="preserve">сентября </w:t>
            </w:r>
            <w:r w:rsidRPr="00C93E5A">
              <w:rPr>
                <w:sz w:val="28"/>
                <w:szCs w:val="28"/>
              </w:rPr>
              <w:t>20</w:t>
            </w:r>
            <w:r>
              <w:rPr>
                <w:sz w:val="28"/>
                <w:szCs w:val="28"/>
              </w:rPr>
              <w:t>20</w:t>
            </w:r>
            <w:r w:rsidRPr="00C93E5A">
              <w:rPr>
                <w:sz w:val="28"/>
                <w:szCs w:val="28"/>
              </w:rPr>
              <w:t xml:space="preserve"> г. № </w:t>
            </w:r>
            <w:r>
              <w:rPr>
                <w:sz w:val="28"/>
                <w:szCs w:val="28"/>
              </w:rPr>
              <w:t>99</w:t>
            </w:r>
          </w:p>
        </w:tc>
      </w:tr>
    </w:tbl>
    <w:p w:rsidR="003C050B" w:rsidRPr="003C050B" w:rsidRDefault="003C050B" w:rsidP="003C050B">
      <w:pPr>
        <w:tabs>
          <w:tab w:val="left" w:pos="6900"/>
        </w:tabs>
        <w:rPr>
          <w:rFonts w:ascii="Times New Roman" w:hAnsi="Times New Roman" w:cs="Times New Roman"/>
        </w:rPr>
      </w:pPr>
      <w:r>
        <w:rPr>
          <w:rFonts w:ascii="Times New Roman" w:hAnsi="Times New Roman" w:cs="Times New Roman"/>
        </w:rPr>
        <w:tab/>
      </w:r>
    </w:p>
    <w:p w:rsidR="00DA2611" w:rsidRDefault="00DA2611" w:rsidP="003C050B">
      <w:pPr>
        <w:tabs>
          <w:tab w:val="left" w:pos="6900"/>
        </w:tabs>
        <w:rPr>
          <w:rFonts w:ascii="Times New Roman" w:hAnsi="Times New Roman" w:cs="Times New Roman"/>
        </w:rPr>
      </w:pPr>
    </w:p>
    <w:p w:rsidR="00DA2611" w:rsidRPr="00DA2611" w:rsidRDefault="00DA2611" w:rsidP="00DA2611">
      <w:pPr>
        <w:rPr>
          <w:rFonts w:ascii="Times New Roman" w:hAnsi="Times New Roman" w:cs="Times New Roman"/>
        </w:rPr>
      </w:pPr>
    </w:p>
    <w:p w:rsidR="00DA2611" w:rsidRDefault="00DA2611" w:rsidP="00DA2611">
      <w:pPr>
        <w:tabs>
          <w:tab w:val="left" w:pos="8205"/>
        </w:tabs>
        <w:rPr>
          <w:rFonts w:ascii="Times New Roman" w:hAnsi="Times New Roman" w:cs="Times New Roman"/>
        </w:rPr>
      </w:pPr>
      <w:r>
        <w:rPr>
          <w:rFonts w:ascii="Times New Roman" w:hAnsi="Times New Roman" w:cs="Times New Roman"/>
        </w:rPr>
        <w:tab/>
        <w:t xml:space="preserve">         </w:t>
      </w:r>
    </w:p>
    <w:p w:rsidR="00DA2611" w:rsidRPr="00DA2611" w:rsidRDefault="00DA2611" w:rsidP="00DA2611">
      <w:pPr>
        <w:tabs>
          <w:tab w:val="left" w:pos="8205"/>
        </w:tabs>
        <w:rPr>
          <w:rFonts w:ascii="Times New Roman" w:hAnsi="Times New Roman" w:cs="Times New Roman"/>
          <w:sz w:val="28"/>
          <w:szCs w:val="28"/>
        </w:rPr>
      </w:pPr>
      <w:r>
        <w:rPr>
          <w:rFonts w:ascii="Times New Roman" w:hAnsi="Times New Roman" w:cs="Times New Roman"/>
        </w:rPr>
        <w:t xml:space="preserve">                                                                                                                                                                    </w:t>
      </w:r>
      <w:r w:rsidRPr="00DA2611">
        <w:rPr>
          <w:rFonts w:ascii="Times New Roman" w:hAnsi="Times New Roman" w:cs="Times New Roman"/>
          <w:sz w:val="28"/>
          <w:szCs w:val="28"/>
        </w:rPr>
        <w:t>Проект</w:t>
      </w:r>
    </w:p>
    <w:p w:rsidR="00DA2611" w:rsidRDefault="00DA2611" w:rsidP="00DA2611">
      <w:pPr>
        <w:rPr>
          <w:rFonts w:ascii="Times New Roman" w:hAnsi="Times New Roman" w:cs="Times New Roman"/>
        </w:rPr>
      </w:pPr>
    </w:p>
    <w:p w:rsidR="00DA2611" w:rsidRPr="00DA2611" w:rsidRDefault="00DA2611" w:rsidP="00DA2611">
      <w:pPr>
        <w:tabs>
          <w:tab w:val="left" w:pos="864"/>
          <w:tab w:val="center" w:pos="5102"/>
        </w:tabs>
        <w:spacing w:after="0" w:line="240" w:lineRule="auto"/>
        <w:jc w:val="center"/>
        <w:rPr>
          <w:rFonts w:ascii="Times New Roman" w:hAnsi="Times New Roman" w:cs="Times New Roman"/>
          <w:b/>
          <w:sz w:val="28"/>
          <w:szCs w:val="28"/>
        </w:rPr>
      </w:pPr>
      <w:r w:rsidRPr="00DA2611">
        <w:rPr>
          <w:rFonts w:ascii="Times New Roman" w:hAnsi="Times New Roman" w:cs="Times New Roman"/>
          <w:b/>
          <w:sz w:val="28"/>
          <w:szCs w:val="28"/>
        </w:rPr>
        <w:t xml:space="preserve">К О Н Ц Е П Ц И Я </w:t>
      </w:r>
    </w:p>
    <w:p w:rsidR="00DA2611" w:rsidRPr="00DA2611" w:rsidRDefault="00DA2611" w:rsidP="00DA2611">
      <w:pPr>
        <w:tabs>
          <w:tab w:val="left" w:pos="864"/>
          <w:tab w:val="center" w:pos="5102"/>
        </w:tabs>
        <w:spacing w:after="0" w:line="240" w:lineRule="auto"/>
        <w:jc w:val="center"/>
        <w:rPr>
          <w:rFonts w:ascii="Times New Roman" w:hAnsi="Times New Roman" w:cs="Times New Roman"/>
          <w:b/>
          <w:sz w:val="28"/>
          <w:szCs w:val="28"/>
        </w:rPr>
      </w:pPr>
      <w:r w:rsidRPr="00DA2611">
        <w:rPr>
          <w:rFonts w:ascii="Times New Roman" w:hAnsi="Times New Roman" w:cs="Times New Roman"/>
          <w:b/>
          <w:sz w:val="28"/>
          <w:szCs w:val="28"/>
        </w:rPr>
        <w:t>развития аудиторской деятельности в Российской Федерации до 2024 года</w:t>
      </w:r>
    </w:p>
    <w:p w:rsidR="00DA2611" w:rsidRPr="00DA2611" w:rsidRDefault="00DA2611" w:rsidP="00DA2611">
      <w:pPr>
        <w:rPr>
          <w:rFonts w:ascii="Times New Roman" w:hAnsi="Times New Roman" w:cs="Times New Roman"/>
          <w:b/>
          <w:sz w:val="28"/>
          <w:szCs w:val="28"/>
        </w:rPr>
      </w:pPr>
    </w:p>
    <w:p w:rsidR="00DA2611" w:rsidRPr="00DA2611" w:rsidRDefault="00DA2611" w:rsidP="00DA2611">
      <w:pPr>
        <w:contextualSpacing/>
        <w:jc w:val="center"/>
        <w:rPr>
          <w:rFonts w:ascii="Times New Roman" w:hAnsi="Times New Roman" w:cs="Times New Roman"/>
          <w:b/>
          <w:sz w:val="28"/>
          <w:szCs w:val="28"/>
        </w:rPr>
      </w:pPr>
      <w:r w:rsidRPr="00DA2611">
        <w:rPr>
          <w:rFonts w:ascii="Times New Roman" w:hAnsi="Times New Roman" w:cs="Times New Roman"/>
          <w:b/>
          <w:sz w:val="28"/>
          <w:szCs w:val="28"/>
        </w:rPr>
        <w:t>1. Общие положения</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Концепция развития аудиторской деятельности в Российской Федерации до 2024 года (далее – Концепция) представляет собой систему взглядов на дальнейшее развитие аудиторской деятельности в Российской Федерации</w:t>
      </w:r>
      <w:r w:rsidRPr="00DA2611">
        <w:rPr>
          <w:rFonts w:ascii="Times New Roman" w:hAnsi="Times New Roman" w:cs="Times New Roman"/>
          <w:color w:val="000000"/>
          <w:sz w:val="28"/>
          <w:szCs w:val="28"/>
          <w:shd w:val="clear" w:color="auto" w:fill="FFFFFF"/>
        </w:rPr>
        <w:t xml:space="preserve"> на период до 2024 г. </w:t>
      </w:r>
      <w:r w:rsidRPr="00DA2611">
        <w:rPr>
          <w:rFonts w:ascii="Times New Roman" w:hAnsi="Times New Roman" w:cs="Times New Roman"/>
          <w:sz w:val="28"/>
          <w:szCs w:val="28"/>
        </w:rPr>
        <w:t xml:space="preserve">Концепция раскрывает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 Концепция призвана обеспечить: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1) оценку основных проблем его развития;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2) определение основной долгосрочной целевой модели организации, регулирования, надзора и осуществления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3) реализацию потенциала института аудита как важного элемента инфраструктуры финансовой системы Российской Федерации;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4) определение ключевых действий по достижению цели дальнейшего развития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Положения Концепции не распространяются на деятельность по осуществлению аудита органами государственного (муниципального) финансового контроля и распорядителями и получателями бюджетных средств, администраторами доходов бюджета и источников финансирования дефицита бюджета, службами внутреннего аудита организаций, а также по оказанию услуг, отличных от аудиторских услуг в смысле Федерального закона от 30 декабря 2008 года № 307-ФЗ «Об аудиторской деятельности» (далее – Федеральный закон «Об аудиторской деятельности»).   </w:t>
      </w:r>
    </w:p>
    <w:p w:rsidR="00DA2611" w:rsidRPr="00DA2611" w:rsidRDefault="00DA2611" w:rsidP="00DA2611">
      <w:pPr>
        <w:spacing w:after="0" w:line="240" w:lineRule="auto"/>
        <w:jc w:val="center"/>
        <w:rPr>
          <w:rFonts w:ascii="Times New Roman" w:hAnsi="Times New Roman" w:cs="Times New Roman"/>
          <w:b/>
          <w:sz w:val="28"/>
          <w:szCs w:val="28"/>
        </w:rPr>
      </w:pPr>
    </w:p>
    <w:p w:rsidR="00DA2611" w:rsidRPr="00DA2611" w:rsidRDefault="00DA2611" w:rsidP="00DA2611">
      <w:pPr>
        <w:spacing w:after="0" w:line="240" w:lineRule="auto"/>
        <w:jc w:val="center"/>
        <w:rPr>
          <w:rFonts w:ascii="Times New Roman" w:hAnsi="Times New Roman" w:cs="Times New Roman"/>
          <w:b/>
          <w:sz w:val="28"/>
          <w:szCs w:val="28"/>
        </w:rPr>
      </w:pPr>
      <w:r w:rsidRPr="00DA2611">
        <w:rPr>
          <w:rFonts w:ascii="Times New Roman" w:hAnsi="Times New Roman" w:cs="Times New Roman"/>
          <w:b/>
          <w:sz w:val="28"/>
          <w:szCs w:val="28"/>
        </w:rPr>
        <w:t>2. Цель и основные задачи развития аудиторской деятельности</w:t>
      </w:r>
    </w:p>
    <w:p w:rsidR="00DA2611" w:rsidRPr="00DA2611" w:rsidRDefault="00DA2611" w:rsidP="00DA2611">
      <w:pPr>
        <w:spacing w:after="0" w:line="240" w:lineRule="auto"/>
        <w:ind w:firstLine="851"/>
        <w:jc w:val="both"/>
        <w:rPr>
          <w:rFonts w:ascii="Times New Roman" w:hAnsi="Times New Roman" w:cs="Times New Roman"/>
          <w:sz w:val="28"/>
          <w:szCs w:val="28"/>
        </w:rPr>
      </w:pPr>
    </w:p>
    <w:p w:rsidR="00DA2611" w:rsidRPr="00DA2611" w:rsidRDefault="00DA2611" w:rsidP="00DA2611">
      <w:pPr>
        <w:spacing w:after="1" w:line="280" w:lineRule="atLeast"/>
        <w:ind w:firstLine="709"/>
        <w:jc w:val="both"/>
        <w:rPr>
          <w:rFonts w:ascii="Times New Roman" w:hAnsi="Times New Roman" w:cs="Times New Roman"/>
          <w:sz w:val="28"/>
          <w:szCs w:val="28"/>
        </w:rPr>
      </w:pPr>
      <w:r w:rsidRPr="00DA2611">
        <w:rPr>
          <w:rFonts w:ascii="Times New Roman" w:eastAsia="Times New Roman" w:hAnsi="Times New Roman" w:cs="Times New Roman"/>
          <w:sz w:val="28"/>
          <w:szCs w:val="28"/>
          <w:lang w:eastAsia="ru-RU"/>
        </w:rPr>
        <w:t xml:space="preserve">Деятельность аудиторских организаций, аудиторов, саморегулируемых организаций аудиторов, уполномоченных федеральных органов исполнительной власти направлена, в первую очередь, на защиту такой </w:t>
      </w:r>
      <w:r w:rsidRPr="00DA2611">
        <w:rPr>
          <w:rFonts w:ascii="Times New Roman" w:hAnsi="Times New Roman" w:cs="Times New Roman"/>
          <w:sz w:val="28"/>
          <w:szCs w:val="28"/>
        </w:rPr>
        <w:t>охраняемой законом ценности</w:t>
      </w:r>
      <w:r w:rsidRPr="00DA2611">
        <w:rPr>
          <w:rFonts w:ascii="Times New Roman" w:eastAsia="Times New Roman" w:hAnsi="Times New Roman" w:cs="Times New Roman"/>
          <w:sz w:val="28"/>
          <w:szCs w:val="28"/>
          <w:lang w:eastAsia="ru-RU"/>
        </w:rPr>
        <w:t xml:space="preserve">, как </w:t>
      </w:r>
      <w:r w:rsidRPr="00DA2611">
        <w:rPr>
          <w:rFonts w:ascii="Times New Roman" w:hAnsi="Times New Roman" w:cs="Times New Roman"/>
          <w:iCs/>
          <w:sz w:val="28"/>
          <w:szCs w:val="28"/>
        </w:rPr>
        <w:t xml:space="preserve">право граждан и </w:t>
      </w:r>
      <w:r w:rsidRPr="00DA2611">
        <w:rPr>
          <w:rFonts w:ascii="Times New Roman" w:hAnsi="Times New Roman" w:cs="Times New Roman"/>
          <w:sz w:val="28"/>
          <w:szCs w:val="28"/>
        </w:rPr>
        <w:t xml:space="preserve">юридических лиц на получение </w:t>
      </w:r>
      <w:r w:rsidRPr="00DA2611">
        <w:rPr>
          <w:rFonts w:ascii="Times New Roman" w:hAnsi="Times New Roman" w:cs="Times New Roman"/>
          <w:iCs/>
          <w:sz w:val="28"/>
          <w:szCs w:val="28"/>
        </w:rPr>
        <w:t xml:space="preserve">информации </w:t>
      </w:r>
      <w:r w:rsidRPr="00DA2611">
        <w:rPr>
          <w:rFonts w:ascii="Times New Roman" w:hAnsi="Times New Roman" w:cs="Times New Roman"/>
          <w:sz w:val="28"/>
          <w:szCs w:val="28"/>
        </w:rPr>
        <w:t>(часть 4 статьи 29 Конституции Российской Федерации</w:t>
      </w:r>
      <w:r w:rsidRPr="00DA2611">
        <w:rPr>
          <w:rFonts w:ascii="Times New Roman" w:eastAsia="Times New Roman" w:hAnsi="Times New Roman" w:cs="Times New Roman"/>
          <w:sz w:val="28"/>
          <w:szCs w:val="28"/>
          <w:lang w:eastAsia="ru-RU"/>
        </w:rPr>
        <w:t>)</w:t>
      </w:r>
      <w:r w:rsidRPr="00DA2611">
        <w:rPr>
          <w:rFonts w:ascii="Times New Roman" w:hAnsi="Times New Roman" w:cs="Times New Roman"/>
          <w:sz w:val="28"/>
          <w:szCs w:val="28"/>
        </w:rPr>
        <w:t xml:space="preserve">. Исходя из этого, главная цель дальнейшего развития аудиторской деятельности в Российской Федерации - </w:t>
      </w:r>
      <w:r w:rsidRPr="00DA2611">
        <w:rPr>
          <w:rFonts w:ascii="Times New Roman" w:hAnsi="Times New Roman" w:cs="Times New Roman"/>
          <w:sz w:val="28"/>
          <w:szCs w:val="28"/>
        </w:rPr>
        <w:lastRenderedPageBreak/>
        <w:t>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международно признанных стандартах.</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Для достижения указанной цели необходимо решение следующих основных задач:</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 xml:space="preserve">1) повышение качества аудиторских услуг; </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2) повышение конкурентоспособности отечественных аудиторских организаций, индивидуальных аудиторов;</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3) повышение престижа аудиторской профессии.</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Решение указанных задач предполагает целенаправленное осуществление комплекса регуляторных, организационных и иных мер по:</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1) развитию рынка аудиторских услуг;</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2) совершенствованию системы регулирования аудиторской деятельности;</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3) консолидации аудиторской профессии;</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4) повышению квалификации аудиторов;</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5) совершенствованию системы мониторинга и надзора в аудиторской деятельности, а также практики применения мер ответственности;</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6) повышению вовлеченности аудиторской профессии в международное сотрудничество.</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других.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представителей аудиторской профессии.</w:t>
      </w:r>
    </w:p>
    <w:p w:rsidR="00DA2611" w:rsidRPr="00DA2611" w:rsidRDefault="00DA2611" w:rsidP="00DA2611">
      <w:pPr>
        <w:spacing w:after="0" w:line="240" w:lineRule="auto"/>
        <w:ind w:firstLine="851"/>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b/>
          <w:sz w:val="28"/>
          <w:szCs w:val="28"/>
        </w:rPr>
      </w:pPr>
      <w:r w:rsidRPr="00DA2611">
        <w:rPr>
          <w:rFonts w:ascii="Times New Roman" w:hAnsi="Times New Roman" w:cs="Times New Roman"/>
          <w:b/>
          <w:sz w:val="28"/>
          <w:szCs w:val="28"/>
        </w:rPr>
        <w:t>3. Основные проблемы развития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p>
    <w:p w:rsidR="00DA2611" w:rsidRPr="00DA2611" w:rsidRDefault="00DA2611" w:rsidP="00DA2611">
      <w:pPr>
        <w:tabs>
          <w:tab w:val="left" w:pos="0"/>
        </w:tabs>
        <w:spacing w:after="0" w:line="240" w:lineRule="auto"/>
        <w:ind w:firstLine="720"/>
        <w:jc w:val="both"/>
        <w:rPr>
          <w:rFonts w:ascii="Times New Roman" w:hAnsi="Times New Roman" w:cs="Times New Roman"/>
          <w:sz w:val="28"/>
          <w:szCs w:val="28"/>
        </w:rPr>
      </w:pPr>
      <w:r w:rsidRPr="00DA2611">
        <w:rPr>
          <w:rFonts w:ascii="Times New Roman" w:hAnsi="Times New Roman" w:cs="Times New Roman"/>
          <w:sz w:val="28"/>
          <w:szCs w:val="28"/>
        </w:rPr>
        <w:t xml:space="preserve">Ситуация на рынке аудиторских услуг </w:t>
      </w:r>
      <w:r w:rsidRPr="00DA2611">
        <w:rPr>
          <w:rFonts w:ascii="Times New Roman" w:hAnsi="Times New Roman" w:cs="Times New Roman"/>
          <w:sz w:val="28"/>
          <w:szCs w:val="28"/>
          <w:lang w:eastAsia="ru-RU"/>
        </w:rPr>
        <w:t>в большой степени определяется общими экономическими условиями.</w:t>
      </w:r>
      <w:r w:rsidRPr="00DA2611">
        <w:rPr>
          <w:rFonts w:ascii="Times New Roman" w:hAnsi="Times New Roman" w:cs="Times New Roman"/>
          <w:sz w:val="28"/>
          <w:szCs w:val="28"/>
        </w:rPr>
        <w:t xml:space="preserve"> 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w:t>
      </w:r>
      <w:r w:rsidRPr="00DA2611">
        <w:rPr>
          <w:rFonts w:ascii="Times New Roman" w:hAnsi="Times New Roman" w:cs="Times New Roman"/>
          <w:sz w:val="28"/>
          <w:szCs w:val="28"/>
        </w:rPr>
        <w:lastRenderedPageBreak/>
        <w:t xml:space="preserve">клиентов; ценовой демпинг; сложившаяся практика проведения открытых конкурсов по закупкам аудиторских услуг. </w:t>
      </w:r>
    </w:p>
    <w:p w:rsidR="00DA2611" w:rsidRPr="00DA2611" w:rsidRDefault="00DA2611" w:rsidP="00DA261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A2611">
        <w:rPr>
          <w:rFonts w:ascii="Times New Roman" w:hAnsi="Times New Roman" w:cs="Times New Roman"/>
          <w:sz w:val="28"/>
          <w:szCs w:val="28"/>
        </w:rPr>
        <w:t xml:space="preserve">По-прежнему низким остается уровень востребованности качественных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без учета потребностей пользователей бухгалтерской (финансовой) отчетности. </w:t>
      </w:r>
      <w:r w:rsidRPr="00DA2611">
        <w:rPr>
          <w:rFonts w:ascii="Times New Roman" w:hAnsi="Times New Roman" w:cs="Times New Roman"/>
          <w:sz w:val="28"/>
          <w:szCs w:val="28"/>
          <w:lang w:eastAsia="ru-RU"/>
        </w:rPr>
        <w:t xml:space="preserve">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w:t>
      </w:r>
    </w:p>
    <w:p w:rsidR="00DA2611" w:rsidRPr="00DA2611" w:rsidRDefault="00DA2611" w:rsidP="00DA2611">
      <w:pPr>
        <w:autoSpaceDE w:val="0"/>
        <w:autoSpaceDN w:val="0"/>
        <w:adjustRightInd w:val="0"/>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DA2611" w:rsidRPr="00DA2611" w:rsidRDefault="00DA2611" w:rsidP="00DA2611">
      <w:pPr>
        <w:spacing w:after="0" w:line="240" w:lineRule="auto"/>
        <w:ind w:firstLine="708"/>
        <w:jc w:val="both"/>
        <w:rPr>
          <w:rFonts w:ascii="Times New Roman" w:hAnsi="Times New Roman" w:cs="Times New Roman"/>
          <w:sz w:val="28"/>
          <w:szCs w:val="28"/>
        </w:rPr>
      </w:pPr>
      <w:r w:rsidRPr="00DA2611">
        <w:rPr>
          <w:rFonts w:ascii="Times New Roman" w:hAnsi="Times New Roman" w:cs="Times New Roman"/>
          <w:sz w:val="28"/>
          <w:szCs w:val="28"/>
        </w:rPr>
        <w:t>Ограничивает развитие аудиторской деятельности ряд институциональных проблем аудиторской профессии. Среди таких проблем - низкая активность участия аудиторских организаций, аудиторов в деятельности саморегулируемой организации аудиторов; недостаточный уровень корпоративного управления в ней; нацеленность саморегулируемой организации аудиторов на решение, главным образом, узких корпоративных вопросов и задач, не имеющих общественного значения; недостаточность финансовых ресурсов саморегулируемой организации 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w:t>
      </w:r>
    </w:p>
    <w:p w:rsidR="00DA2611" w:rsidRPr="00DA2611" w:rsidRDefault="00DA2611" w:rsidP="00DA2611">
      <w:pPr>
        <w:spacing w:after="0" w:line="240" w:lineRule="auto"/>
        <w:ind w:firstLine="851"/>
        <w:contextualSpacing/>
        <w:jc w:val="both"/>
        <w:rPr>
          <w:rFonts w:ascii="Times New Roman" w:hAnsi="Times New Roman" w:cs="Times New Roman"/>
          <w:sz w:val="28"/>
          <w:szCs w:val="28"/>
        </w:rPr>
      </w:pPr>
      <w:r w:rsidRPr="00DA2611">
        <w:rPr>
          <w:rFonts w:ascii="Times New Roman" w:hAnsi="Times New Roman" w:cs="Times New Roman"/>
          <w:sz w:val="28"/>
          <w:szCs w:val="28"/>
        </w:rPr>
        <w:t>Одной из наиболее значимых причин низкого уровня доверия к аудиторскому мнению продолжает оставаться недостаточный уровень квалификации аудиторов. Система непрерывного повышения квалификации аудиторов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Отсутствует должный контроль организации повышения квалификации аудиторов и итоговый контроль качества обучения.</w:t>
      </w:r>
    </w:p>
    <w:p w:rsidR="00DA2611" w:rsidRPr="00DA2611" w:rsidRDefault="00DA2611" w:rsidP="00DA2611">
      <w:pPr>
        <w:autoSpaceDE w:val="0"/>
        <w:autoSpaceDN w:val="0"/>
        <w:adjustRightInd w:val="0"/>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w:t>
      </w:r>
      <w:r w:rsidRPr="00DA2611">
        <w:rPr>
          <w:rFonts w:ascii="Times New Roman" w:hAnsi="Times New Roman" w:cs="Times New Roman"/>
          <w:sz w:val="28"/>
          <w:szCs w:val="28"/>
        </w:rPr>
        <w:lastRenderedPageBreak/>
        <w:t>работников с целью удержания их в аудиторской профессии. На крайне низком уровне находится заинтересованность молодых специалистов в получении аудиторской профессии.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 Не реализована в  полной мере система ответственности аудиторских организаций, аудиторов за недобросовестное поведение на рынке аудиторских услуг.</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Российская аудиторская профессия практически не принимает участие в работе по совершенствованию системы международных стандартов в сфере аудиторской деятельности, не представлена в руководящих и специализированных органах Международной федерации бухгалтеров.</w:t>
      </w:r>
    </w:p>
    <w:p w:rsidR="00DA2611" w:rsidRPr="00DA2611" w:rsidRDefault="00DA2611" w:rsidP="00DA2611">
      <w:pPr>
        <w:spacing w:after="0" w:line="240" w:lineRule="auto"/>
        <w:jc w:val="center"/>
        <w:rPr>
          <w:rFonts w:ascii="Times New Roman" w:hAnsi="Times New Roman" w:cs="Times New Roman"/>
          <w:b/>
          <w:sz w:val="28"/>
          <w:szCs w:val="28"/>
        </w:rPr>
      </w:pPr>
    </w:p>
    <w:p w:rsidR="00DA2611" w:rsidRPr="00DA2611" w:rsidRDefault="00DA2611" w:rsidP="00DA2611">
      <w:pPr>
        <w:spacing w:after="0" w:line="240" w:lineRule="auto"/>
        <w:jc w:val="center"/>
        <w:rPr>
          <w:rFonts w:ascii="Times New Roman" w:hAnsi="Times New Roman" w:cs="Times New Roman"/>
          <w:b/>
          <w:sz w:val="28"/>
          <w:szCs w:val="28"/>
        </w:rPr>
      </w:pPr>
      <w:r w:rsidRPr="00DA2611">
        <w:rPr>
          <w:rFonts w:ascii="Times New Roman" w:hAnsi="Times New Roman" w:cs="Times New Roman"/>
          <w:b/>
          <w:sz w:val="28"/>
          <w:szCs w:val="28"/>
        </w:rPr>
        <w:t xml:space="preserve">4. Приоритетные направления развития аудиторской деятельности </w:t>
      </w:r>
    </w:p>
    <w:p w:rsidR="00DA2611" w:rsidRPr="00DA2611" w:rsidRDefault="00DA2611" w:rsidP="00DA2611">
      <w:pPr>
        <w:spacing w:after="0" w:line="240" w:lineRule="auto"/>
        <w:jc w:val="center"/>
        <w:rPr>
          <w:rFonts w:ascii="Times New Roman" w:hAnsi="Times New Roman" w:cs="Times New Roman"/>
          <w:b/>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4.1. Развитие рынка аудиторских услуг</w:t>
      </w:r>
    </w:p>
    <w:p w:rsidR="00DA2611" w:rsidRPr="00DA2611" w:rsidRDefault="00DA2611" w:rsidP="00DA2611">
      <w:pPr>
        <w:spacing w:after="0" w:line="240" w:lineRule="auto"/>
        <w:ind w:firstLine="851"/>
        <w:jc w:val="both"/>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связанных с уточнением предмета и сферы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отчетности, а также системы корпоративного управления.</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целях совершенствования основ функционирования рынка аудиторских услуг должны быть осуществлены:</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уточнение предмета и сферы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диверсификации оказываемых аудиторскими организациями, индивидуальными аудиторами услуг, в частности, расширения практики выполнения заданий, обеспечивающих уверенность, в отношении нефинансовой отчетности и иной информации; поэтапного введения расширенного формата аудиторского заключения по результатам аудита бухгалтерской (финансовой) отчетности для разных групп аудируемых лиц;</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совершенствование практики оказания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w:t>
      </w:r>
      <w:r w:rsidRPr="00DA2611">
        <w:rPr>
          <w:rFonts w:ascii="Times New Roman" w:hAnsi="Times New Roman" w:cs="Times New Roman"/>
          <w:sz w:val="28"/>
          <w:szCs w:val="28"/>
        </w:rPr>
        <w:lastRenderedPageBreak/>
        <w:t>частности, за счет стандартизации бизнес-процессов оказания этих услуг), расширения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эффективности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дифференциация требований к субъектам аудиторской деятельности в зависимости от общественной значимости информации об обслуживаемых ими аудируемых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д) конкретизация понятий общественно значимых организаций и общественно значимых организаций на финансовом рынке;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аудируемых лиц могут привести к дискредитации института аудита, росту недобросовестной конкуренции на рынке аудиторских услуг;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повышение вовлеченности аудиторской профессии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подкупом иностранных должностных лиц;</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w:t>
      </w:r>
      <w:r w:rsidRPr="00DA2611">
        <w:rPr>
          <w:rFonts w:ascii="Times New Roman" w:hAnsi="Times New Roman" w:cs="Times New Roman"/>
          <w:sz w:val="28"/>
          <w:szCs w:val="28"/>
        </w:rPr>
        <w:lastRenderedPageBreak/>
        <w:t>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сайтах в информационно-телекоммуникационной сети «Интернет»;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совершенствовать конкурсные процедуры отбора аудиторских организаций, индивидуальных аудиторов, в частности, посредством актуализации нестоимостных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принять меры по противодействию недобросовестным практикам, профилактике и пресечению правонарушений на рынке аудиторских услуг;</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проаудированной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 формирования и поддержания доверия 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w:t>
      </w:r>
      <w:r w:rsidRPr="00DA2611">
        <w:rPr>
          <w:rFonts w:ascii="Times New Roman" w:hAnsi="Times New Roman" w:cs="Times New Roman"/>
          <w:sz w:val="28"/>
          <w:szCs w:val="28"/>
        </w:rPr>
        <w:lastRenderedPageBreak/>
        <w:t xml:space="preserve">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DA2611" w:rsidRPr="00DA2611" w:rsidRDefault="00DA2611" w:rsidP="00DA2611">
      <w:pPr>
        <w:spacing w:after="0" w:line="240" w:lineRule="auto"/>
        <w:ind w:firstLine="851"/>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4.2. Совершенствование системы регулирования аудиторской деятельности</w:t>
      </w:r>
    </w:p>
    <w:p w:rsidR="00DA2611" w:rsidRPr="00DA2611" w:rsidRDefault="00DA2611" w:rsidP="00DA2611">
      <w:pPr>
        <w:spacing w:after="0" w:line="240" w:lineRule="auto"/>
        <w:jc w:val="both"/>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Отечественный и мировой опыт свидетельствуют, что добиться наилучшего результата в регулировании аудиторской деятельности позволяет сочетание разных форм регулирования при активном взаимодействии всех субъектов регулирования. 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международно признанной практикой.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Развитие системы обязательных требований к аудиторским организациям, аудиторам будет осуществляться путем:</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w:t>
      </w:r>
      <w:r w:rsidRPr="00DA2611">
        <w:rPr>
          <w:rFonts w:ascii="Times New Roman" w:hAnsi="Times New Roman" w:cs="Times New Roman"/>
          <w:sz w:val="28"/>
          <w:szCs w:val="28"/>
        </w:rPr>
        <w:lastRenderedPageBreak/>
        <w:t>Международной федерацией бухгалтеров; улучшения перевода этих стандартов на русский язык, поддержания стандартов в актуальном состоянии;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Евразийского экономического союза (ЕАЭС);</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е) укрепления обеспечивающего основу взаимоотношений аудиторских организаций, индивидуальных аудиторов и аудируемых лиц института аудиторской тайны, имея при этом в виду общественную значимость услуг, оказываемых этими субъектами;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DA2611">
        <w:rPr>
          <w:rFonts w:ascii="Times New Roman" w:hAnsi="Times New Roman" w:cs="Times New Roman"/>
          <w:sz w:val="28"/>
          <w:szCs w:val="28"/>
          <w:lang w:val="en-US"/>
        </w:rPr>
        <w:t>IT</w:t>
      </w:r>
      <w:r w:rsidRPr="00DA2611">
        <w:rPr>
          <w:rFonts w:ascii="Times New Roman" w:hAnsi="Times New Roman" w:cs="Times New Roman"/>
          <w:sz w:val="28"/>
          <w:szCs w:val="28"/>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некредитных финансовых организаций;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w:t>
      </w:r>
      <w:r w:rsidRPr="00DA2611">
        <w:rPr>
          <w:rFonts w:ascii="Times New Roman" w:hAnsi="Times New Roman" w:cs="Times New Roman"/>
          <w:sz w:val="28"/>
          <w:szCs w:val="28"/>
        </w:rPr>
        <w:lastRenderedPageBreak/>
        <w:t xml:space="preserve">заказчиков аудиторских услуг и иных лиц, заинтересованных в этих услугах, к участию в деятельности этих органов. </w:t>
      </w:r>
    </w:p>
    <w:p w:rsidR="00DA2611" w:rsidRPr="00DA2611" w:rsidRDefault="00DA2611" w:rsidP="00DA2611">
      <w:pPr>
        <w:spacing w:after="0" w:line="240" w:lineRule="auto"/>
        <w:ind w:firstLine="851"/>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4.3. Консолидация аудиторской профессии</w:t>
      </w:r>
    </w:p>
    <w:p w:rsidR="00DA2611" w:rsidRPr="00DA2611" w:rsidRDefault="00DA2611" w:rsidP="00DA2611">
      <w:pPr>
        <w:spacing w:after="0" w:line="240" w:lineRule="auto"/>
        <w:jc w:val="both"/>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оформления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вопросов, связанных с государственной политикой в сфере аудиторской деятельности, применение мер воздействия к членам, научные и иные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активизацию участия аудиторских организаций, аудиторов в деятельности саморегулируемой организации аудиторов, в том числе посредством совершенствования корпоративного управления в этой организации (в частности,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упорядочения работы по рассмотрению жалоб на действия (бездействие) членов саморегулируемой организации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нахождение на основе обширного международного опыта и внедрение в саморегулируемой организации аудиторов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развития членской базы саморегулируемой организации аудиторов, в том числе посредством сохранения членства аудиторских организаций и аудиторов, исходя из единства стандартов аудиторской деятельности и в интересах обеспечения необходимых финансовых ресурсов, привлечения в качестве членов саморегулируемой организации аудиторов представителей связанных (смежных) видов экономической деятельности (специалистов по бухгалтерскому учету, иных специалистов);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lastRenderedPageBreak/>
        <w:t>г)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увеличение объема финансовых ресурсов саморегулируемой организации аудиторов, в первую очередь, за счет расширения перечня источников финансирования деятельности и повышения качества управления ресурсами.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расширению форм взаимодействия институтов аудиторской профессии с государственными органами, уполномоченными в данной сфере, Банком России, в частности совершенствованию информационного обмена между ними;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реализации новой </w:t>
      </w:r>
      <w:r w:rsidRPr="00DA2611">
        <w:rPr>
          <w:rFonts w:ascii="Times New Roman" w:eastAsia="Times New Roman" w:hAnsi="Times New Roman" w:cs="Times New Roman"/>
          <w:sz w:val="28"/>
          <w:szCs w:val="28"/>
          <w:lang w:eastAsia="ru-RU"/>
        </w:rPr>
        <w:t xml:space="preserve">структуры нормативного правового регулирования государственного контроля (надзора) за деятельностью саморегулируемой организации аудиторов, в том числе завершению </w:t>
      </w:r>
      <w:r w:rsidRPr="00DA2611">
        <w:rPr>
          <w:rFonts w:ascii="Times New Roman" w:hAnsi="Times New Roman" w:cs="Times New Roman"/>
          <w:sz w:val="28"/>
          <w:szCs w:val="28"/>
        </w:rPr>
        <w:t>пересмотра в рамках механизма «регуляторной гильотины» обязательных требований к институтам аудиторской профессии, проверяемых при осуществлении такого государственного контроля (надзора), в частности, исключению устаревших, избыточных и дублирующих требований.</w:t>
      </w:r>
    </w:p>
    <w:p w:rsidR="00DA2611" w:rsidRPr="00DA2611" w:rsidRDefault="00DA2611" w:rsidP="00DA2611">
      <w:pPr>
        <w:spacing w:after="0" w:line="240" w:lineRule="auto"/>
        <w:ind w:firstLine="720"/>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4.4. Повышение квалификации аудиторов</w:t>
      </w:r>
    </w:p>
    <w:p w:rsidR="00DA2611" w:rsidRPr="00DA2611" w:rsidRDefault="00DA2611" w:rsidP="00DA2611">
      <w:pPr>
        <w:spacing w:after="0" w:line="240" w:lineRule="auto"/>
        <w:jc w:val="center"/>
        <w:rPr>
          <w:rFonts w:ascii="Times New Roman" w:eastAsia="Times New Roman" w:hAnsi="Times New Roman" w:cs="Times New Roman"/>
          <w:bCs/>
          <w:sz w:val="28"/>
          <w:szCs w:val="28"/>
          <w:lang w:eastAsia="ru-RU"/>
        </w:rPr>
      </w:pPr>
    </w:p>
    <w:p w:rsidR="00DA2611" w:rsidRPr="00DA2611" w:rsidRDefault="00DA2611" w:rsidP="00DA26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2611">
        <w:rPr>
          <w:rFonts w:ascii="Times New Roman" w:hAnsi="Times New Roman" w:cs="Times New Roman"/>
          <w:sz w:val="28"/>
          <w:szCs w:val="28"/>
        </w:rPr>
        <w:t>Важнейшим шагом по совершенствованию профессиональной аттестации аудиторов является переход на новый формат к</w:t>
      </w:r>
      <w:r w:rsidRPr="00DA2611">
        <w:rPr>
          <w:rFonts w:ascii="Times New Roman" w:eastAsia="Times New Roman" w:hAnsi="Times New Roman" w:cs="Times New Roman"/>
          <w:color w:val="000000"/>
          <w:sz w:val="28"/>
          <w:szCs w:val="28"/>
          <w:lang w:eastAsia="ru-RU"/>
        </w:rPr>
        <w:t xml:space="preserve">валификационного экзамена со второго квартала 2020 года. Он обеспечивает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w:t>
      </w:r>
      <w:r w:rsidRPr="00DA2611">
        <w:rPr>
          <w:rFonts w:ascii="Times New Roman" w:eastAsia="Calibri" w:hAnsi="Times New Roman" w:cs="Times New Roman"/>
          <w:color w:val="000000"/>
          <w:sz w:val="28"/>
          <w:szCs w:val="28"/>
        </w:rPr>
        <w:t>Новый порядок проведения квалификационного экзамена должен способствовать развитию и укреплению аудиторской профессии, повышению ее престижа.</w:t>
      </w:r>
    </w:p>
    <w:p w:rsidR="00DA2611" w:rsidRPr="00DA2611" w:rsidRDefault="00DA2611" w:rsidP="00DA2611">
      <w:pPr>
        <w:spacing w:after="0" w:line="240" w:lineRule="auto"/>
        <w:ind w:firstLine="851"/>
        <w:jc w:val="both"/>
        <w:rPr>
          <w:rFonts w:ascii="Times New Roman" w:hAnsi="Times New Roman" w:cs="Times New Roman"/>
          <w:sz w:val="28"/>
          <w:szCs w:val="28"/>
        </w:rPr>
      </w:pPr>
      <w:r w:rsidRPr="00DA2611">
        <w:rPr>
          <w:rFonts w:ascii="Times New Roman" w:hAnsi="Times New Roman" w:cs="Times New Roman"/>
          <w:sz w:val="28"/>
          <w:szCs w:val="28"/>
        </w:rPr>
        <w:t xml:space="preserve">В целях развития системы профессиональной аттестации аудиторов помимо перехода на новый формат квалификационного экзамена должны быть: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разработана и организована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lastRenderedPageBreak/>
        <w:t>в) организована разработка материалов, в том числе методических, для подготовки к сдаче квалификационного экзамена;</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г) организована система подготовки претендентов к сдаче квалификационного экзамена;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уточнен перечень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 В интересах повышения престижа аудиторской профессии должна быть обеспечена возможность зачета на взаимной основе результатов квалификационных экзаменов, сдаваемых для получения международно признанных квалификаций в области аудиторской деятельности, и экзаменов, проводимых единой аттестационной комиссией.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Повышению результативности системы непрерывного повышения квалификации аудиторов будет способствовать:</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организация и осуществление на систематической основе контроля организации обучения аудиторов по программам повышения квалификации;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г) активное применение современных форм обучения и итогового контроля его, в том числе на основе </w:t>
      </w:r>
      <w:r w:rsidRPr="00DA2611">
        <w:rPr>
          <w:rFonts w:ascii="Times New Roman" w:hAnsi="Times New Roman" w:cs="Times New Roman"/>
          <w:sz w:val="28"/>
          <w:szCs w:val="28"/>
          <w:lang w:val="en-US"/>
        </w:rPr>
        <w:t>IT</w:t>
      </w:r>
      <w:r w:rsidRPr="00DA2611">
        <w:rPr>
          <w:rFonts w:ascii="Times New Roman" w:hAnsi="Times New Roman" w:cs="Times New Roman"/>
          <w:sz w:val="28"/>
          <w:szCs w:val="28"/>
        </w:rPr>
        <w:t>-технологий;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д) организация обучения аудиторов применению электронных технологий анализа данных и других современных </w:t>
      </w:r>
      <w:r w:rsidRPr="00DA2611">
        <w:rPr>
          <w:rFonts w:ascii="Times New Roman" w:hAnsi="Times New Roman" w:cs="Times New Roman"/>
          <w:sz w:val="28"/>
          <w:szCs w:val="28"/>
          <w:lang w:val="en-US"/>
        </w:rPr>
        <w:t>IT</w:t>
      </w:r>
      <w:r w:rsidRPr="00DA2611">
        <w:rPr>
          <w:rFonts w:ascii="Times New Roman" w:hAnsi="Times New Roman" w:cs="Times New Roman"/>
          <w:sz w:val="28"/>
          <w:szCs w:val="28"/>
        </w:rPr>
        <w:t>-технологий оказания аудиторских и связанных с ними услуг;</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пересмотр программ повышения квалификации аудиторов в области оказания аудиторских услуг кредитным и некредитным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DA2611" w:rsidRPr="00DA2611" w:rsidRDefault="00DA2611" w:rsidP="00DA2611">
      <w:pPr>
        <w:spacing w:after="0" w:line="240" w:lineRule="auto"/>
        <w:ind w:firstLine="709"/>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 xml:space="preserve">4.5. Совершенствование системы мониторинга и надзора </w:t>
      </w: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 xml:space="preserve">в аудиторской деятельности, </w:t>
      </w:r>
    </w:p>
    <w:p w:rsidR="001844BE" w:rsidRDefault="001844BE" w:rsidP="00DA2611">
      <w:pPr>
        <w:spacing w:after="0" w:line="240" w:lineRule="auto"/>
        <w:jc w:val="center"/>
        <w:rPr>
          <w:rFonts w:ascii="Times New Roman" w:hAnsi="Times New Roman" w:cs="Times New Roman"/>
          <w:i/>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а также практики применения мер ответственности</w:t>
      </w:r>
    </w:p>
    <w:p w:rsidR="00DA2611" w:rsidRPr="00DA2611" w:rsidRDefault="00DA2611" w:rsidP="00DA2611">
      <w:pPr>
        <w:spacing w:after="0" w:line="240" w:lineRule="auto"/>
        <w:jc w:val="both"/>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(внутренний контроль качества работы аудиторской организации, индивидуального аудитора); контроль внутри профессии (контроль, осуществляемый саморегулируемой организацией аудиторов в отношении своих членов); независимый от аудиторской профессии контроль.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осуществить переход от формального контроля к контролю по существу;</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внутрифирменного управления качеством работы;</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целях развития контроля деятельности аудиторских организаций, аудиторов внутри профессии необходимо: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риск-ориентированного подхода при планировании контрольной деятельности, увеличения объема информации, раскрываемой по результатам контрольных мероприятий;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развивать дифференцированные контрольные подходы в отношении разных групп членов аудиторской профессии;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lastRenderedPageBreak/>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разработать и внедрить систему показателей результативности работы по осуществлению внешнего контроля деятельности аудиторских организаций,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 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средств массовой информации, иных источников);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усилить взаимодействие Федерального казначейства с Банком России, государственной корпорацией «Агентство по страхованию вкладов», Росимуществом;</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w:t>
      </w:r>
      <w:r w:rsidRPr="00DA2611">
        <w:rPr>
          <w:rFonts w:ascii="Times New Roman" w:hAnsi="Times New Roman" w:cs="Times New Roman"/>
          <w:sz w:val="28"/>
          <w:szCs w:val="28"/>
        </w:rPr>
        <w:lastRenderedPageBreak/>
        <w:t xml:space="preserve">(наблюдательных советов) общественно значимых организаций по вопросам проведения аудита;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е) принять меры по совершенствованию нормативной правовой базы и практики проведения Федеральным казначейством контрольных мероприятий в отношении аудиторских организаций, проаудированная которыми бухгалтерская (финансовая) отчетность подлежит перевыпуску,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з) ввести представление отчетности субъектами аудиторской деятельности в электронном виде.</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контроля за процедурой принятий решений контролирующими органами. 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аудируемого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При организации и осуществлении внутрифирменного управления качеством,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и финансированию терроризма, а также требований законодательства Российской Федерации о противодействии коррупции, в том числе подкупу иностранных должностных лиц.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Росфинмониторингом.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целях развития системы мер ответственности аудиторских организаций, аудиторов необходимо:</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систематически совершенствовать унифицированные подходы к квалификации нарушений;</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б) обеспечить применение эффективных и соразмерных мер ответственности как реакции на недобросовестные действия аудиторских </w:t>
      </w:r>
      <w:r w:rsidRPr="00DA2611">
        <w:rPr>
          <w:rFonts w:ascii="Times New Roman" w:hAnsi="Times New Roman" w:cs="Times New Roman"/>
          <w:sz w:val="28"/>
          <w:szCs w:val="28"/>
        </w:rPr>
        <w:lastRenderedPageBreak/>
        <w:t>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повысить значимость репутационных факторов при оценке работы аудиторских организаций, аудиторов;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совершенствовать институт признания аудиторских заключений заведомо ложными,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е) совершенствовать механизм уголовной ответственности за преступления в сфере аудиторской деятельности. </w:t>
      </w:r>
    </w:p>
    <w:p w:rsidR="00DA2611" w:rsidRPr="00DA2611" w:rsidRDefault="00DA2611" w:rsidP="00DA2611">
      <w:pPr>
        <w:spacing w:after="0" w:line="240" w:lineRule="auto"/>
        <w:jc w:val="both"/>
        <w:rPr>
          <w:rFonts w:ascii="Times New Roman" w:hAnsi="Times New Roman" w:cs="Times New Roman"/>
          <w:sz w:val="28"/>
          <w:szCs w:val="28"/>
        </w:rPr>
      </w:pP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 xml:space="preserve">4.6. Повышение вовлеченности аудиторской профессии </w:t>
      </w:r>
    </w:p>
    <w:p w:rsidR="00DA2611" w:rsidRPr="00DA2611" w:rsidRDefault="00DA2611" w:rsidP="00DA2611">
      <w:pPr>
        <w:spacing w:after="0" w:line="240" w:lineRule="auto"/>
        <w:jc w:val="center"/>
        <w:rPr>
          <w:rFonts w:ascii="Times New Roman" w:hAnsi="Times New Roman" w:cs="Times New Roman"/>
          <w:i/>
          <w:sz w:val="28"/>
          <w:szCs w:val="28"/>
        </w:rPr>
      </w:pPr>
      <w:r w:rsidRPr="00DA2611">
        <w:rPr>
          <w:rFonts w:ascii="Times New Roman" w:hAnsi="Times New Roman" w:cs="Times New Roman"/>
          <w:i/>
          <w:sz w:val="28"/>
          <w:szCs w:val="28"/>
        </w:rPr>
        <w:t>в международное сотрудничество</w:t>
      </w:r>
    </w:p>
    <w:p w:rsidR="00DA2611" w:rsidRPr="00DA2611" w:rsidRDefault="00DA2611" w:rsidP="00DA2611">
      <w:pPr>
        <w:spacing w:after="0" w:line="240" w:lineRule="auto"/>
        <w:jc w:val="both"/>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б) 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г) обмен опытом в области регулирования аудиторской деятельности и надзора за ней, сотрудничество профессиональных институтов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году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lastRenderedPageBreak/>
        <w:t xml:space="preserve">Должно активизироваться участие российской аудиторской профессии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в Российской Федерации. Необходимо усиление влияния региональной группы профессиональных организаций бухгалтеров и аудиторов государств-участников Содружества Независимых Государств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DA2611" w:rsidRPr="00DA2611" w:rsidRDefault="00DA2611" w:rsidP="00DA2611">
      <w:pPr>
        <w:spacing w:after="0" w:line="240" w:lineRule="auto"/>
        <w:jc w:val="center"/>
        <w:rPr>
          <w:rFonts w:ascii="Times New Roman" w:hAnsi="Times New Roman" w:cs="Times New Roman"/>
          <w:b/>
          <w:sz w:val="28"/>
          <w:szCs w:val="28"/>
        </w:rPr>
      </w:pPr>
    </w:p>
    <w:p w:rsidR="00DA2611" w:rsidRPr="00DA2611" w:rsidRDefault="00DA2611" w:rsidP="00DA2611">
      <w:pPr>
        <w:spacing w:after="0" w:line="240" w:lineRule="auto"/>
        <w:contextualSpacing/>
        <w:jc w:val="center"/>
        <w:rPr>
          <w:rFonts w:ascii="Times New Roman" w:hAnsi="Times New Roman" w:cs="Times New Roman"/>
          <w:b/>
          <w:sz w:val="28"/>
          <w:szCs w:val="28"/>
        </w:rPr>
      </w:pPr>
      <w:r w:rsidRPr="00DA2611">
        <w:rPr>
          <w:rFonts w:ascii="Times New Roman" w:hAnsi="Times New Roman" w:cs="Times New Roman"/>
          <w:b/>
          <w:sz w:val="28"/>
          <w:szCs w:val="28"/>
        </w:rPr>
        <w:t xml:space="preserve">5. Механизмы и ожидаемые результаты реализации Концепции </w:t>
      </w:r>
    </w:p>
    <w:p w:rsidR="00DA2611" w:rsidRPr="00DA2611" w:rsidRDefault="00DA2611" w:rsidP="00DA2611">
      <w:pPr>
        <w:spacing w:after="0" w:line="240" w:lineRule="auto"/>
        <w:ind w:left="426"/>
        <w:rPr>
          <w:rFonts w:ascii="Times New Roman" w:hAnsi="Times New Roman" w:cs="Times New Roman"/>
          <w:sz w:val="28"/>
          <w:szCs w:val="28"/>
        </w:rPr>
      </w:pP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Реализация Концепции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При этом Концепция будет использоваться в качестве целевого ориентира при подготовке нормативных правовых актов и иных регулирующих и плановых документов.</w:t>
      </w:r>
    </w:p>
    <w:p w:rsidR="00DA2611" w:rsidRPr="00DA2611" w:rsidRDefault="00DA2611" w:rsidP="00DA2611">
      <w:pPr>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 xml:space="preserve">В предметной работе по реализации Концепции должны совместно участвовать представители аудиторской профессии и ее институтов, уполномоченных государственных органов, научных, образовательных и иных организаций </w:t>
      </w:r>
    </w:p>
    <w:p w:rsidR="00DA2611" w:rsidRPr="00DA2611" w:rsidRDefault="00DA2611" w:rsidP="00DA2611">
      <w:pPr>
        <w:autoSpaceDE w:val="0"/>
        <w:autoSpaceDN w:val="0"/>
        <w:adjustRightInd w:val="0"/>
        <w:spacing w:after="0" w:line="240" w:lineRule="auto"/>
        <w:ind w:firstLine="709"/>
        <w:jc w:val="both"/>
        <w:rPr>
          <w:rFonts w:ascii="Times New Roman" w:hAnsi="Times New Roman" w:cs="Times New Roman"/>
          <w:sz w:val="28"/>
          <w:szCs w:val="28"/>
        </w:rPr>
      </w:pPr>
      <w:r w:rsidRPr="00DA2611">
        <w:rPr>
          <w:rFonts w:ascii="Times New Roman" w:hAnsi="Times New Roman" w:cs="Times New Roman"/>
          <w:sz w:val="28"/>
          <w:szCs w:val="28"/>
        </w:rPr>
        <w:t>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 Следствием реализация Концепции должно стать повышение доверия к результатам оказания аудиторских услуг, качества этих услуг,</w:t>
      </w:r>
      <w:r>
        <w:rPr>
          <w:rFonts w:ascii="Times New Roman" w:hAnsi="Times New Roman" w:cs="Times New Roman"/>
          <w:sz w:val="28"/>
          <w:szCs w:val="28"/>
        </w:rPr>
        <w:t xml:space="preserve"> </w:t>
      </w:r>
      <w:r w:rsidRPr="00DA2611">
        <w:rPr>
          <w:rFonts w:ascii="Times New Roman" w:hAnsi="Times New Roman" w:cs="Times New Roman"/>
          <w:sz w:val="28"/>
          <w:szCs w:val="28"/>
        </w:rPr>
        <w:t>конкурентоспособности отечественных аудиторских организаций, индивидуальных аудиторов и престижа аудиторской профессии.</w:t>
      </w:r>
    </w:p>
    <w:p w:rsidR="00DA2611" w:rsidRDefault="00DA2611" w:rsidP="00DA2611">
      <w:pPr>
        <w:rPr>
          <w:rFonts w:ascii="Times New Roman" w:hAnsi="Times New Roman" w:cs="Times New Roman"/>
          <w:sz w:val="28"/>
          <w:szCs w:val="28"/>
        </w:rPr>
      </w:pPr>
    </w:p>
    <w:p w:rsidR="007C6AD4" w:rsidRDefault="007C6AD4" w:rsidP="00DA2611">
      <w:pPr>
        <w:rPr>
          <w:rFonts w:ascii="Times New Roman" w:hAnsi="Times New Roman" w:cs="Times New Roman"/>
          <w:sz w:val="28"/>
          <w:szCs w:val="28"/>
        </w:rPr>
      </w:pPr>
    </w:p>
    <w:p w:rsidR="005775FF" w:rsidRPr="00DA2611" w:rsidRDefault="005775FF" w:rsidP="00DA2611">
      <w:pPr>
        <w:rPr>
          <w:rFonts w:ascii="Times New Roman" w:hAnsi="Times New Roman" w:cs="Times New Roman"/>
          <w:sz w:val="28"/>
          <w:szCs w:val="28"/>
        </w:rPr>
      </w:pPr>
    </w:p>
    <w:tbl>
      <w:tblPr>
        <w:tblStyle w:val="12"/>
        <w:tblpPr w:leftFromText="180" w:rightFromText="180" w:vertAnchor="text" w:horzAnchor="page" w:tblpX="6193"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7C6AD4" w:rsidRPr="00C93E5A" w:rsidTr="007C6AD4">
        <w:tc>
          <w:tcPr>
            <w:tcW w:w="5464" w:type="dxa"/>
          </w:tcPr>
          <w:p w:rsidR="007C6AD4" w:rsidRDefault="007C6AD4" w:rsidP="007C6AD4">
            <w:pPr>
              <w:jc w:val="both"/>
              <w:rPr>
                <w:sz w:val="28"/>
                <w:szCs w:val="28"/>
              </w:rPr>
            </w:pPr>
            <w:r w:rsidRPr="00C93E5A">
              <w:rPr>
                <w:sz w:val="28"/>
                <w:szCs w:val="28"/>
              </w:rPr>
              <w:lastRenderedPageBreak/>
              <w:t xml:space="preserve">Приложение № </w:t>
            </w:r>
            <w:r>
              <w:rPr>
                <w:sz w:val="28"/>
                <w:szCs w:val="28"/>
              </w:rPr>
              <w:t>2</w:t>
            </w:r>
          </w:p>
          <w:p w:rsidR="007C6AD4" w:rsidRPr="00C93E5A" w:rsidRDefault="007C6AD4" w:rsidP="007C6AD4">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11</w:t>
            </w:r>
            <w:r w:rsidR="00CF3B8A">
              <w:rPr>
                <w:sz w:val="28"/>
                <w:szCs w:val="28"/>
              </w:rPr>
              <w:t xml:space="preserve"> </w:t>
            </w:r>
            <w:r>
              <w:rPr>
                <w:sz w:val="28"/>
                <w:szCs w:val="28"/>
              </w:rPr>
              <w:t xml:space="preserve">сентября </w:t>
            </w:r>
            <w:r w:rsidRPr="00C93E5A">
              <w:rPr>
                <w:sz w:val="28"/>
                <w:szCs w:val="28"/>
              </w:rPr>
              <w:t>20</w:t>
            </w:r>
            <w:r>
              <w:rPr>
                <w:sz w:val="28"/>
                <w:szCs w:val="28"/>
              </w:rPr>
              <w:t>20</w:t>
            </w:r>
            <w:r w:rsidRPr="00C93E5A">
              <w:rPr>
                <w:sz w:val="28"/>
                <w:szCs w:val="28"/>
              </w:rPr>
              <w:t xml:space="preserve"> г. № </w:t>
            </w:r>
            <w:r>
              <w:rPr>
                <w:sz w:val="28"/>
                <w:szCs w:val="28"/>
              </w:rPr>
              <w:t>99</w:t>
            </w:r>
          </w:p>
        </w:tc>
      </w:tr>
    </w:tbl>
    <w:p w:rsidR="007C6AD4" w:rsidRPr="00DA2611" w:rsidRDefault="007C6AD4" w:rsidP="007C6AD4">
      <w:pPr>
        <w:tabs>
          <w:tab w:val="left" w:pos="7755"/>
        </w:tabs>
        <w:rPr>
          <w:rFonts w:ascii="Times New Roman" w:hAnsi="Times New Roman" w:cs="Times New Roman"/>
        </w:rPr>
      </w:pPr>
      <w:r>
        <w:rPr>
          <w:rFonts w:ascii="Times New Roman" w:hAnsi="Times New Roman" w:cs="Times New Roman"/>
        </w:rPr>
        <w:tab/>
      </w:r>
    </w:p>
    <w:p w:rsidR="00302B27" w:rsidRDefault="00302B27" w:rsidP="007C6AD4">
      <w:pPr>
        <w:tabs>
          <w:tab w:val="left" w:pos="7755"/>
        </w:tabs>
        <w:rPr>
          <w:rFonts w:ascii="Times New Roman" w:hAnsi="Times New Roman" w:cs="Times New Roman"/>
        </w:rPr>
      </w:pPr>
    </w:p>
    <w:p w:rsidR="00302B27" w:rsidRPr="00302B27" w:rsidRDefault="00302B27" w:rsidP="00302B27">
      <w:pPr>
        <w:rPr>
          <w:rFonts w:ascii="Times New Roman" w:hAnsi="Times New Roman" w:cs="Times New Roman"/>
        </w:rPr>
      </w:pPr>
    </w:p>
    <w:p w:rsidR="00302B27" w:rsidRDefault="00302B27" w:rsidP="00302B27">
      <w:pPr>
        <w:rPr>
          <w:rFonts w:ascii="Times New Roman" w:hAnsi="Times New Roman" w:cs="Times New Roman"/>
        </w:rPr>
      </w:pPr>
    </w:p>
    <w:p w:rsidR="00302B27" w:rsidRPr="00302B27" w:rsidRDefault="00302B27" w:rsidP="00302B27">
      <w:pPr>
        <w:pStyle w:val="1"/>
        <w:spacing w:before="0"/>
        <w:rPr>
          <w:rFonts w:ascii="Times New Roman" w:hAnsi="Times New Roman" w:cs="Times New Roman"/>
          <w:b w:val="0"/>
          <w:color w:val="auto"/>
        </w:rPr>
      </w:pPr>
      <w:r>
        <w:rPr>
          <w:rFonts w:ascii="Times New Roman" w:hAnsi="Times New Roman" w:cs="Times New Roman"/>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lang w:eastAsia="en-US"/>
        </w:rPr>
        <w:tab/>
      </w:r>
      <w:r w:rsidRPr="00302B27">
        <w:rPr>
          <w:rFonts w:ascii="Times New Roman" w:hAnsi="Times New Roman" w:cs="Times New Roman"/>
          <w:b w:val="0"/>
          <w:color w:val="auto"/>
        </w:rPr>
        <w:t xml:space="preserve">      </w:t>
      </w:r>
      <w:r>
        <w:rPr>
          <w:rFonts w:ascii="Times New Roman" w:hAnsi="Times New Roman" w:cs="Times New Roman"/>
          <w:b w:val="0"/>
          <w:color w:val="auto"/>
        </w:rPr>
        <w:t xml:space="preserve">            Проект</w:t>
      </w:r>
    </w:p>
    <w:p w:rsidR="00302B27" w:rsidRPr="00302B27" w:rsidRDefault="00302B27" w:rsidP="00302B27">
      <w:pPr>
        <w:spacing w:after="160" w:line="259" w:lineRule="auto"/>
      </w:pP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bookmarkStart w:id="0" w:name="_Toc22751467"/>
      <w:bookmarkStart w:id="1" w:name="_Toc531005015"/>
      <w:r w:rsidRPr="00302B27">
        <w:rPr>
          <w:rFonts w:ascii="Times New Roman" w:eastAsiaTheme="majorEastAsia" w:hAnsi="Times New Roman" w:cs="Times New Roman"/>
          <w:b/>
          <w:bCs/>
          <w:sz w:val="28"/>
          <w:szCs w:val="28"/>
        </w:rPr>
        <w:t>5</w:t>
      </w:r>
      <w:r w:rsidRPr="00302B27">
        <w:rPr>
          <w:rFonts w:ascii="Times New Roman" w:eastAsiaTheme="majorEastAsia" w:hAnsi="Times New Roman" w:cstheme="majorBidi"/>
          <w:b/>
          <w:bCs/>
          <w:sz w:val="28"/>
          <w:szCs w:val="28"/>
        </w:rPr>
        <w:t xml:space="preserve">. </w:t>
      </w:r>
      <w:bookmarkEnd w:id="0"/>
      <w:bookmarkEnd w:id="1"/>
      <w:r w:rsidRPr="00302B27">
        <w:rPr>
          <w:rFonts w:ascii="Times New Roman" w:eastAsiaTheme="majorEastAsia" w:hAnsi="Times New Roman" w:cstheme="majorBidi"/>
          <w:b/>
          <w:bCs/>
          <w:sz w:val="28"/>
          <w:szCs w:val="28"/>
        </w:rPr>
        <w:t>ЗАДАНИЯ, ОБЕСПЕЧИВАЮЩИЕ УВЕРЕННОСТЬ, ОТЛИЧНЫЕ ОТ АУДИТА И ОБЗОРНОЙ ПРОВЕРКИ ФИНАНСОВОЙ ИНФОРМАЦИИ ПРОШЕДШИХ ПЕРИОДОВ</w:t>
      </w: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bookmarkStart w:id="2" w:name="_Toc22751468"/>
      <w:bookmarkStart w:id="3" w:name="_Toc531005016"/>
      <w:r w:rsidRPr="00302B27">
        <w:rPr>
          <w:rFonts w:ascii="Times New Roman" w:eastAsiaTheme="majorEastAsia" w:hAnsi="Times New Roman" w:cstheme="majorBidi"/>
          <w:b/>
          <w:bCs/>
          <w:sz w:val="28"/>
          <w:szCs w:val="28"/>
        </w:rPr>
        <w:t xml:space="preserve">5.1.  </w:t>
      </w:r>
      <w:bookmarkEnd w:id="2"/>
      <w:bookmarkEnd w:id="3"/>
      <w:r w:rsidRPr="00302B27">
        <w:rPr>
          <w:rFonts w:ascii="Times New Roman" w:eastAsiaTheme="majorEastAsia" w:hAnsi="Times New Roman" w:cstheme="majorBidi"/>
          <w:b/>
          <w:bCs/>
          <w:sz w:val="28"/>
          <w:szCs w:val="28"/>
        </w:rPr>
        <w:t xml:space="preserve">Отчет о реализации долгосрочной программы развития и выполнении ключевых показателей эффективности </w:t>
      </w:r>
    </w:p>
    <w:p w:rsidR="00302B27" w:rsidRPr="00302B27" w:rsidRDefault="00302B27" w:rsidP="00302B27">
      <w:pPr>
        <w:spacing w:after="160" w:line="259" w:lineRule="auto"/>
      </w:pP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b/>
          <w:i/>
          <w:sz w:val="24"/>
          <w:szCs w:val="24"/>
        </w:rPr>
        <w:t>[</w:t>
      </w:r>
      <w:bookmarkStart w:id="4" w:name="_Hlk48837348"/>
      <w:r w:rsidRPr="00302B27">
        <w:rPr>
          <w:rFonts w:ascii="Times New Roman" w:hAnsi="Times New Roman"/>
          <w:b/>
          <w:i/>
          <w:sz w:val="24"/>
          <w:szCs w:val="24"/>
        </w:rPr>
        <w:t xml:space="preserve">Заключение по результатам оценки отчета о реализации долгосрочной программы развития и выполнении ключевых показателей эффективности </w:t>
      </w:r>
      <w:bookmarkEnd w:id="4"/>
      <w:r w:rsidRPr="00302B27">
        <w:rPr>
          <w:rFonts w:ascii="Times New Roman" w:hAnsi="Times New Roman"/>
          <w:b/>
          <w:i/>
          <w:sz w:val="24"/>
          <w:szCs w:val="24"/>
        </w:rPr>
        <w:t>составлено аудиторской организацией при следующих обстоятельствах:</w:t>
      </w: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b/>
          <w:i/>
          <w:sz w:val="24"/>
          <w:szCs w:val="24"/>
        </w:rPr>
        <w:t>задание выполнено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введенным в действие и подлежащим применению на территории Российской Федерации;</w:t>
      </w: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b/>
          <w:i/>
          <w:sz w:val="24"/>
          <w:szCs w:val="24"/>
        </w:rPr>
        <w:t xml:space="preserve">условия задания не предполагают выполнение его в форме задания по непосредственной оценке; </w:t>
      </w: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b/>
          <w:i/>
          <w:sz w:val="24"/>
          <w:szCs w:val="24"/>
        </w:rPr>
        <w:t xml:space="preserve">выполнение задания обеспечивает разумную уверенность; </w:t>
      </w: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b/>
          <w:i/>
          <w:sz w:val="24"/>
          <w:szCs w:val="24"/>
        </w:rP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rsidR="00302B27" w:rsidRPr="00302B27" w:rsidRDefault="00302B27" w:rsidP="00302B27">
      <w:pPr>
        <w:autoSpaceDE w:val="0"/>
        <w:autoSpaceDN w:val="0"/>
        <w:adjustRightInd w:val="0"/>
        <w:spacing w:after="0" w:line="240" w:lineRule="auto"/>
        <w:ind w:firstLine="709"/>
        <w:jc w:val="both"/>
        <w:outlineLvl w:val="2"/>
        <w:rPr>
          <w:rFonts w:ascii="Times New Roman" w:hAnsi="Times New Roman"/>
          <w:b/>
          <w:i/>
          <w:sz w:val="24"/>
          <w:szCs w:val="24"/>
        </w:rPr>
      </w:pPr>
      <w:r w:rsidRPr="00302B27">
        <w:rPr>
          <w:rFonts w:ascii="Times New Roman" w:hAnsi="Times New Roman" w:cs="Times New Roman"/>
          <w:b/>
          <w:bCs/>
          <w:i/>
          <w:sz w:val="24"/>
          <w:szCs w:val="24"/>
        </w:rPr>
        <w:t>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302B27" w:rsidRPr="00302B27" w:rsidRDefault="00302B27" w:rsidP="00302B27">
      <w:pPr>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302B27">
        <w:rPr>
          <w:rFonts w:ascii="Times New Roman" w:hAnsi="Times New Roman"/>
          <w:b/>
          <w:i/>
          <w:sz w:val="24"/>
          <w:szCs w:val="24"/>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Pr="00302B27">
        <w:rPr>
          <w:rFonts w:ascii="Times New Roman" w:hAnsi="Times New Roman"/>
          <w:szCs w:val="24"/>
          <w:vertAlign w:val="superscript"/>
        </w:rPr>
        <w:footnoteReference w:id="1"/>
      </w: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r w:rsidRPr="00302B27">
        <w:rPr>
          <w:rFonts w:ascii="Times New Roman" w:eastAsiaTheme="majorEastAsia" w:hAnsi="Times New Roman" w:cstheme="majorBidi"/>
          <w:b/>
          <w:bCs/>
          <w:sz w:val="28"/>
          <w:szCs w:val="28"/>
        </w:rPr>
        <w:t>ЗАКЛЮЧЕНИЕ НЕЗАВИСИМОЙ АУДИТОРСКОЙ ОРГАНИЗАЦИИ ПО ЗАДАНИЮ, ОБЕСПЕЧИВАЮЩЕМУ РАЗУМНУЮ УВЕРЕННОСТЬ В ОТНОШЕНИИ ОТЧЕТА ПАО «</w:t>
      </w:r>
      <w:r w:rsidRPr="00302B27">
        <w:rPr>
          <w:rFonts w:ascii="Times New Roman" w:eastAsiaTheme="majorEastAsia" w:hAnsi="Times New Roman" w:cstheme="majorBidi"/>
          <w:b/>
          <w:bCs/>
          <w:sz w:val="28"/>
          <w:szCs w:val="28"/>
          <w:lang w:val="en-US"/>
        </w:rPr>
        <w:t>YYY</w:t>
      </w:r>
      <w:r w:rsidRPr="00302B27">
        <w:rPr>
          <w:rFonts w:ascii="Times New Roman" w:eastAsiaTheme="majorEastAsia" w:hAnsi="Times New Roman" w:cstheme="majorBidi"/>
          <w:b/>
          <w:bCs/>
          <w:sz w:val="28"/>
          <w:szCs w:val="28"/>
        </w:rPr>
        <w:t>» О РЕАЛИЗАЦИИ ДОЛГОСРОЧНОЙ ПРОГРАММЫ РАЗВИТИЯ И ВЫПОЛНЕНИИ КЛЮЧЕВЫХ ПОКАЗАТЕЛЕЙ ЭФФЕКТИВНОСТИ ЗА 20</w:t>
      </w:r>
      <w:r w:rsidRPr="00302B27">
        <w:rPr>
          <w:rFonts w:ascii="Times New Roman" w:eastAsiaTheme="majorEastAsia" w:hAnsi="Times New Roman" w:cstheme="majorBidi"/>
          <w:b/>
          <w:bCs/>
          <w:sz w:val="28"/>
          <w:szCs w:val="28"/>
          <w:lang w:val="en-US"/>
        </w:rPr>
        <w:t>XX</w:t>
      </w:r>
      <w:r w:rsidRPr="00302B27">
        <w:rPr>
          <w:rFonts w:ascii="Times New Roman" w:eastAsiaTheme="majorEastAsia" w:hAnsi="Times New Roman" w:cstheme="majorBidi"/>
          <w:b/>
          <w:bCs/>
          <w:sz w:val="28"/>
          <w:szCs w:val="28"/>
        </w:rPr>
        <w:t xml:space="preserve"> ГОД </w:t>
      </w: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p>
    <w:p w:rsidR="00302B27" w:rsidRPr="00302B27" w:rsidRDefault="00302B27" w:rsidP="00302B27">
      <w:pPr>
        <w:autoSpaceDE w:val="0"/>
        <w:autoSpaceDN w:val="0"/>
        <w:adjustRightInd w:val="0"/>
        <w:spacing w:after="0" w:line="240" w:lineRule="auto"/>
        <w:jc w:val="right"/>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Совету директоров</w:t>
      </w:r>
      <w:r w:rsidRPr="00302B27">
        <w:rPr>
          <w:rFonts w:ascii="Times New Roman" w:eastAsia="Calibri" w:hAnsi="Times New Roman" w:cs="Times New Roman"/>
          <w:sz w:val="28"/>
          <w:szCs w:val="28"/>
          <w:vertAlign w:val="superscript"/>
        </w:rPr>
        <w:footnoteReference w:id="2"/>
      </w:r>
      <w:r w:rsidRPr="00302B27">
        <w:rPr>
          <w:rFonts w:ascii="Times New Roman" w:eastAsia="Calibri" w:hAnsi="Times New Roman" w:cs="Times New Roman"/>
          <w:sz w:val="28"/>
          <w:szCs w:val="28"/>
        </w:rPr>
        <w:t xml:space="preserve"> публичного акционерного общества «YYY»</w:t>
      </w:r>
    </w:p>
    <w:p w:rsidR="00302B27" w:rsidRPr="00302B27" w:rsidRDefault="00302B27" w:rsidP="00302B27">
      <w:pPr>
        <w:keepNext/>
        <w:keepLines/>
        <w:spacing w:after="0" w:line="240" w:lineRule="auto"/>
        <w:jc w:val="center"/>
        <w:outlineLvl w:val="0"/>
        <w:rPr>
          <w:rFonts w:ascii="Times New Roman" w:eastAsiaTheme="majorEastAsia" w:hAnsi="Times New Roman" w:cstheme="majorBidi"/>
          <w:b/>
          <w:bCs/>
          <w:sz w:val="28"/>
          <w:szCs w:val="28"/>
        </w:rPr>
      </w:pP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Введение</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Мы выполнили задание, обеспечивающее разумную уверенность в отношении прилагаемого отчета публичного акционерного общества «YYY» (ОГРН 8800000000000, 115621, Москва, улица Профсоюзная, дом 220</w:t>
      </w:r>
      <w:r w:rsidRPr="00302B27">
        <w:rPr>
          <w:rFonts w:ascii="Times New Roman" w:eastAsia="Times New Roman" w:hAnsi="Times New Roman" w:cs="Times New Roman"/>
          <w:sz w:val="28"/>
          <w:szCs w:val="28"/>
        </w:rPr>
        <w:t>)</w:t>
      </w:r>
      <w:r w:rsidRPr="00302B27">
        <w:rPr>
          <w:rFonts w:ascii="Times New Roman" w:eastAsia="Calibri" w:hAnsi="Times New Roman" w:cs="Times New Roman"/>
          <w:sz w:val="28"/>
          <w:szCs w:val="28"/>
        </w:rPr>
        <w:t xml:space="preserve"> (далее – Организация) о реализации долгосрочной программы развития и выполнении ключевых показателей эффективности за 20хх год (далее – Отчет о реализации Программы и выполнении КПЭ), в том числе следующей содержащейся в этом отчете информации по состоянию на 31 декабря 20хх года или за 20хх год (далее – отчетный период):</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а) о значениях фактических показателей деятельности Организации за отчетный период и степени достижения плановых значений этих показателей;</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б) о целевом использовании Организацией средств в течение отчетного периода, направленных на реализацию мероприятий, предусмотренных Программой;</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в) о реализации Организацией мероприятий и </w:t>
      </w:r>
      <w:bookmarkStart w:id="5" w:name="_Hlk36137219"/>
      <w:r w:rsidRPr="00302B27">
        <w:rPr>
          <w:rFonts w:ascii="Times New Roman" w:eastAsia="Calibri" w:hAnsi="Times New Roman" w:cs="Times New Roman"/>
          <w:sz w:val="28"/>
          <w:szCs w:val="28"/>
        </w:rPr>
        <w:t>выполнении КПЭ</w:t>
      </w:r>
      <w:bookmarkEnd w:id="5"/>
      <w:r w:rsidRPr="00302B27">
        <w:rPr>
          <w:rFonts w:ascii="Times New Roman" w:eastAsia="Calibri" w:hAnsi="Times New Roman" w:cs="Times New Roman"/>
          <w:sz w:val="28"/>
          <w:szCs w:val="28"/>
        </w:rPr>
        <w:t>, предусмотренных Программой;</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г) о причинах отклонения фактических значений показателей КПЭ и программных мероприятий, определенных Программой, от их плановых значений;</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д) о причинах корректировок Программы и КПЭ в течение отчетного периода, в том числе их обоснованности;</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е) о соблюдении требований и рекомендаций по формированию Отчета о реализации Программы и выполнении КПЭ.</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Ответственность Организации</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Руководство Организации несет ответственность за подготовку Отчета о реализации Программы и выполнении КПЭ в соответствии с применимыми актами по вопросам подготовки такого Отчета, указанными на страницах хх-хх </w:t>
      </w:r>
      <w:r w:rsidRPr="00302B27">
        <w:rPr>
          <w:rFonts w:ascii="Times New Roman" w:eastAsia="Calibri" w:hAnsi="Times New Roman" w:cs="Times New Roman"/>
          <w:sz w:val="28"/>
          <w:szCs w:val="28"/>
        </w:rPr>
        <w:lastRenderedPageBreak/>
        <w:t xml:space="preserve">Отчета о реализации Программы и выполнении КПЭ, а также за информацию, содержащуюся в данном Отчете.  </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Ответственность аудиторской организации</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 </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Мы выполнили настоящее задание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хх января 20хх года, протокол № 123 на основе типового стандарта оценки реализации долгосрочных программ развития и выполнения ключевых показателей эффективности </w:t>
      </w:r>
      <w:bookmarkStart w:id="6" w:name="_Hlk48837495"/>
      <w:r w:rsidRPr="00302B27">
        <w:rPr>
          <w:rFonts w:ascii="Times New Roman" w:eastAsia="Calibri" w:hAnsi="Times New Roman" w:cs="Times New Roman"/>
          <w:sz w:val="28"/>
          <w:szCs w:val="28"/>
        </w:rPr>
        <w:t xml:space="preserve">акционерных обществ, включенных в перечень, утвержденный распоряжением Правительства Российской Федерации от 23.01.2003 № 91-р, и федеральных государственных унитарных предприятий, включенных в перечень, утвержденный распоряжением Правительства Российской Федерации от 20.06.2011 № 1060-р </w:t>
      </w:r>
      <w:bookmarkEnd w:id="6"/>
      <w:r w:rsidRPr="00302B27">
        <w:rPr>
          <w:rFonts w:ascii="Times New Roman" w:eastAsia="Calibri" w:hAnsi="Times New Roman" w:cs="Times New Roman"/>
          <w:sz w:val="28"/>
          <w:szCs w:val="28"/>
        </w:rPr>
        <w:t xml:space="preserve">(решение Правительства Российской Федерации от 21.11.2019 № СА-П13-10176). </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В соответствии с МСЗОУ 3000 мы планировали и проводили процедуры таким образом, чтобы получить разумную уверенность в  том, что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хх-хх Отчета о реализации Программы и выполнении КПЭ, и не содержит существенных искажений. </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Независимость и контроль качества</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w:t>
      </w:r>
      <w:r w:rsidRPr="00302B27">
        <w:rPr>
          <w:rFonts w:ascii="Times New Roman" w:eastAsia="Calibri" w:hAnsi="Times New Roman" w:cs="Times New Roman"/>
          <w:sz w:val="28"/>
          <w:szCs w:val="28"/>
        </w:rPr>
        <w:lastRenderedPageBreak/>
        <w:t xml:space="preserve">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 </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Мы применяем Международный стандарт контроля качества 1 </w:t>
      </w:r>
      <w:r w:rsidRPr="00302B27">
        <w:rPr>
          <w:b/>
          <w:bCs/>
        </w:rPr>
        <w:t xml:space="preserve"> </w:t>
      </w:r>
      <w:r w:rsidRPr="00302B27">
        <w:rPr>
          <w:rFonts w:ascii="Times New Roman" w:eastAsia="Calibri" w:hAnsi="Times New Roman" w:cs="Times New Roman"/>
          <w:sz w:val="28"/>
          <w:szCs w:val="28"/>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и соответственно поддерживаем комплексную систему контроля качества, включающую задокументированные правила и процедуры соблюдения этических требований, профессиональных стандартов и требований применимых нормативных правовых актов. </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Примененные критерии</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хх-хх Отчета о реализации Программы и выполнении КПЭ.</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sz w:val="28"/>
          <w:szCs w:val="28"/>
        </w:rPr>
      </w:pPr>
      <w:r w:rsidRPr="00302B27">
        <w:rPr>
          <w:rFonts w:ascii="Times New Roman" w:eastAsia="Calibri" w:hAnsi="Times New Roman" w:cs="Times New Roman"/>
          <w:b/>
          <w:sz w:val="28"/>
          <w:szCs w:val="28"/>
        </w:rPr>
        <w:t>Процедуры</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 </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 </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 </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 </w:t>
      </w:r>
    </w:p>
    <w:p w:rsidR="00302B27" w:rsidRPr="00302B27" w:rsidRDefault="00302B27" w:rsidP="00302B27">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Разумный уровень уверенности не обеспечивает абсолютную уверенность. </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Мы полагаем, что полученные нами доказательства являются достаточными и надлежащими, чтобы служить основанием для выражения нашего мнения. </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sz w:val="28"/>
          <w:szCs w:val="28"/>
        </w:rPr>
      </w:pPr>
      <w:r w:rsidRPr="00302B27">
        <w:rPr>
          <w:rFonts w:ascii="Times New Roman" w:eastAsia="Calibri" w:hAnsi="Times New Roman" w:cs="Times New Roman"/>
          <w:b/>
          <w:sz w:val="28"/>
          <w:szCs w:val="28"/>
        </w:rPr>
        <w:t>Мнение</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lastRenderedPageBreak/>
        <w:t>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хх-хх Отчета о реализации Программы и выполнении КПЭ, и не содержит существенных искажений.</w:t>
      </w:r>
    </w:p>
    <w:p w:rsidR="00302B27" w:rsidRPr="00302B27" w:rsidRDefault="00302B27" w:rsidP="00302B27">
      <w:pPr>
        <w:autoSpaceDE w:val="0"/>
        <w:autoSpaceDN w:val="0"/>
        <w:adjustRightInd w:val="0"/>
        <w:spacing w:after="160" w:line="240" w:lineRule="auto"/>
        <w:jc w:val="center"/>
        <w:outlineLvl w:val="4"/>
        <w:rPr>
          <w:rFonts w:ascii="Times New Roman" w:eastAsia="Calibri" w:hAnsi="Times New Roman" w:cs="Times New Roman"/>
          <w:b/>
          <w:sz w:val="28"/>
          <w:szCs w:val="28"/>
        </w:rPr>
      </w:pPr>
      <w:r w:rsidRPr="00302B27">
        <w:rPr>
          <w:rFonts w:ascii="Times New Roman" w:eastAsia="Calibri" w:hAnsi="Times New Roman" w:cs="Times New Roman"/>
          <w:b/>
          <w:sz w:val="28"/>
          <w:szCs w:val="28"/>
        </w:rPr>
        <w:t>Ограничение в отношении использования</w:t>
      </w:r>
    </w:p>
    <w:p w:rsidR="00302B27" w:rsidRPr="00302B27" w:rsidRDefault="00302B27" w:rsidP="00302B27">
      <w:pPr>
        <w:autoSpaceDE w:val="0"/>
        <w:autoSpaceDN w:val="0"/>
        <w:adjustRightInd w:val="0"/>
        <w:spacing w:after="160" w:line="240" w:lineRule="auto"/>
        <w:ind w:firstLine="720"/>
        <w:jc w:val="both"/>
        <w:outlineLvl w:val="3"/>
        <w:rPr>
          <w:rFonts w:ascii="Times New Roman" w:eastAsia="Calibri" w:hAnsi="Times New Roman" w:cs="Times New Roman"/>
          <w:sz w:val="28"/>
          <w:szCs w:val="28"/>
        </w:rPr>
      </w:pPr>
      <w:r w:rsidRPr="00302B27">
        <w:rPr>
          <w:rFonts w:ascii="Times New Roman" w:eastAsia="Calibri" w:hAnsi="Times New Roman" w:cs="Times New Roman"/>
          <w:sz w:val="28"/>
          <w:szCs w:val="28"/>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rsidR="00302B27" w:rsidRPr="00302B27" w:rsidRDefault="00302B27" w:rsidP="00302B27">
      <w:pPr>
        <w:spacing w:before="120" w:after="120" w:line="240" w:lineRule="auto"/>
        <w:rPr>
          <w:rFonts w:asciiTheme="majorHAnsi" w:hAnsiTheme="majorHAnsi" w:cstheme="majorHAnsi"/>
          <w:sz w:val="20"/>
        </w:rPr>
      </w:pPr>
    </w:p>
    <w:p w:rsidR="00302B27" w:rsidRPr="00302B27" w:rsidRDefault="00302B27" w:rsidP="00302B27">
      <w:pPr>
        <w:kinsoku w:val="0"/>
        <w:overflowPunct w:val="0"/>
        <w:spacing w:after="0" w:line="240" w:lineRule="auto"/>
        <w:jc w:val="both"/>
        <w:rPr>
          <w:rFonts w:ascii="Times New Roman" w:eastAsia="Times New Roman" w:hAnsi="Times New Roman" w:cs="Times New Roman"/>
          <w:sz w:val="28"/>
          <w:szCs w:val="28"/>
          <w:lang w:eastAsia="ru-RU"/>
        </w:rPr>
      </w:pPr>
      <w:r w:rsidRPr="00302B27">
        <w:rPr>
          <w:rFonts w:ascii="Times New Roman" w:eastAsia="Times New Roman" w:hAnsi="Times New Roman" w:cs="Times New Roman"/>
          <w:sz w:val="28"/>
          <w:szCs w:val="28"/>
          <w:lang w:eastAsia="ru-RU"/>
        </w:rPr>
        <w:t>[Подпись аудитора]</w:t>
      </w:r>
    </w:p>
    <w:p w:rsidR="00302B27" w:rsidRPr="00302B27" w:rsidRDefault="00302B27" w:rsidP="00302B27">
      <w:pPr>
        <w:kinsoku w:val="0"/>
        <w:overflowPunct w:val="0"/>
        <w:spacing w:after="0" w:line="240" w:lineRule="auto"/>
        <w:jc w:val="both"/>
        <w:rPr>
          <w:rFonts w:ascii="Times New Roman" w:eastAsia="Times New Roman" w:hAnsi="Times New Roman" w:cs="Times New Roman"/>
          <w:sz w:val="28"/>
          <w:szCs w:val="28"/>
          <w:lang w:eastAsia="ru-RU"/>
        </w:rPr>
      </w:pPr>
      <w:r w:rsidRPr="00302B27">
        <w:rPr>
          <w:rFonts w:ascii="Times New Roman" w:eastAsia="Times New Roman" w:hAnsi="Times New Roman" w:cs="Times New Roman"/>
          <w:sz w:val="28"/>
          <w:szCs w:val="28"/>
          <w:lang w:eastAsia="ru-RU"/>
        </w:rPr>
        <w:t xml:space="preserve">Инициалы, фамилия     </w:t>
      </w:r>
    </w:p>
    <w:p w:rsidR="00302B27" w:rsidRPr="00302B27" w:rsidRDefault="00302B27" w:rsidP="00302B27">
      <w:pPr>
        <w:autoSpaceDE w:val="0"/>
        <w:autoSpaceDN w:val="0"/>
        <w:adjustRightInd w:val="0"/>
        <w:spacing w:after="0" w:line="240" w:lineRule="auto"/>
        <w:rPr>
          <w:rFonts w:ascii="Times New Roman" w:eastAsia="Calibri" w:hAnsi="Times New Roman" w:cs="Times New Roman"/>
          <w:sz w:val="28"/>
          <w:szCs w:val="28"/>
        </w:rPr>
      </w:pP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sz w:val="28"/>
          <w:szCs w:val="28"/>
        </w:rPr>
        <w:t xml:space="preserve">Аудиторская организация: </w:t>
      </w: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sz w:val="28"/>
          <w:szCs w:val="28"/>
        </w:rPr>
        <w:t>акционерное общество «</w:t>
      </w:r>
      <w:r w:rsidRPr="00302B27">
        <w:rPr>
          <w:rFonts w:ascii="Times New Roman" w:eastAsia="Times New Roman" w:hAnsi="Times New Roman" w:cs="Times New Roman"/>
          <w:sz w:val="28"/>
          <w:szCs w:val="28"/>
          <w:lang w:val="en-US"/>
        </w:rPr>
        <w:t>ZZZ</w:t>
      </w:r>
      <w:r w:rsidRPr="00302B27">
        <w:rPr>
          <w:rFonts w:ascii="Times New Roman" w:eastAsia="Times New Roman" w:hAnsi="Times New Roman" w:cs="Times New Roman"/>
          <w:sz w:val="28"/>
          <w:szCs w:val="28"/>
        </w:rPr>
        <w:t xml:space="preserve">», </w:t>
      </w: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bCs/>
          <w:iCs/>
          <w:sz w:val="28"/>
          <w:szCs w:val="28"/>
        </w:rPr>
        <w:t>ОГРН 9900000000000,</w:t>
      </w:r>
      <w:r w:rsidRPr="00302B27">
        <w:rPr>
          <w:rFonts w:ascii="Times New Roman" w:eastAsia="Times New Roman" w:hAnsi="Times New Roman" w:cs="Times New Roman"/>
          <w:sz w:val="28"/>
          <w:szCs w:val="28"/>
        </w:rPr>
        <w:t xml:space="preserve"> </w:t>
      </w: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sz w:val="28"/>
          <w:szCs w:val="28"/>
        </w:rPr>
        <w:t xml:space="preserve">111421, Москва, улица Королева, дом 101, </w:t>
      </w: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sz w:val="28"/>
          <w:szCs w:val="28"/>
        </w:rPr>
        <w:t>член саморегулируемой организации аудиторов «</w:t>
      </w:r>
      <w:r w:rsidRPr="00302B27">
        <w:rPr>
          <w:rFonts w:ascii="Times New Roman" w:eastAsia="Times New Roman" w:hAnsi="Times New Roman" w:cs="Times New Roman"/>
          <w:sz w:val="28"/>
          <w:szCs w:val="28"/>
          <w:lang w:val="en-US"/>
        </w:rPr>
        <w:t>NNN</w:t>
      </w:r>
      <w:r w:rsidRPr="00302B27">
        <w:rPr>
          <w:rFonts w:ascii="Times New Roman" w:eastAsia="Times New Roman" w:hAnsi="Times New Roman" w:cs="Times New Roman"/>
          <w:sz w:val="28"/>
          <w:szCs w:val="28"/>
        </w:rPr>
        <w:t xml:space="preserve">», </w:t>
      </w:r>
    </w:p>
    <w:p w:rsidR="00302B27" w:rsidRPr="00302B27" w:rsidRDefault="00302B27" w:rsidP="00302B27">
      <w:pPr>
        <w:spacing w:after="0" w:line="240" w:lineRule="auto"/>
        <w:jc w:val="both"/>
        <w:rPr>
          <w:rFonts w:ascii="Times New Roman" w:eastAsia="Times New Roman" w:hAnsi="Times New Roman" w:cs="Times New Roman"/>
          <w:sz w:val="28"/>
          <w:szCs w:val="28"/>
        </w:rPr>
      </w:pPr>
      <w:r w:rsidRPr="00302B27">
        <w:rPr>
          <w:rFonts w:ascii="Times New Roman" w:eastAsia="Times New Roman" w:hAnsi="Times New Roman" w:cs="Times New Roman"/>
          <w:sz w:val="28"/>
          <w:szCs w:val="28"/>
        </w:rPr>
        <w:t>ОРНЗ 01234567890</w:t>
      </w:r>
    </w:p>
    <w:p w:rsidR="00302B27" w:rsidRPr="00302B27" w:rsidRDefault="00302B27" w:rsidP="00302B27">
      <w:pPr>
        <w:autoSpaceDE w:val="0"/>
        <w:autoSpaceDN w:val="0"/>
        <w:adjustRightInd w:val="0"/>
        <w:spacing w:after="0" w:line="240" w:lineRule="auto"/>
        <w:rPr>
          <w:rFonts w:ascii="Times New Roman" w:eastAsia="Calibri" w:hAnsi="Times New Roman" w:cs="Times New Roman"/>
          <w:sz w:val="28"/>
          <w:szCs w:val="28"/>
        </w:rPr>
      </w:pPr>
    </w:p>
    <w:p w:rsidR="00302B27" w:rsidRPr="00302B27" w:rsidRDefault="00302B27" w:rsidP="00302B27">
      <w:pPr>
        <w:autoSpaceDE w:val="0"/>
        <w:autoSpaceDN w:val="0"/>
        <w:adjustRightInd w:val="0"/>
        <w:spacing w:after="0" w:line="240" w:lineRule="auto"/>
        <w:rPr>
          <w:rFonts w:ascii="Times New Roman" w:eastAsia="Times New Roman" w:hAnsi="Times New Roman" w:cs="Times New Roman"/>
          <w:sz w:val="28"/>
          <w:szCs w:val="28"/>
          <w:lang w:eastAsia="ru-RU"/>
        </w:rPr>
      </w:pPr>
      <w:r w:rsidRPr="00302B27">
        <w:rPr>
          <w:rFonts w:ascii="Times New Roman" w:eastAsia="Times New Roman" w:hAnsi="Times New Roman" w:cs="Times New Roman"/>
          <w:sz w:val="28"/>
          <w:szCs w:val="28"/>
          <w:lang w:eastAsia="ru-RU"/>
        </w:rPr>
        <w:t>«_____» _____________ 20хх года</w:t>
      </w:r>
    </w:p>
    <w:p w:rsidR="00302B27" w:rsidRPr="00302B27" w:rsidRDefault="00302B27" w:rsidP="00302B27">
      <w:pPr>
        <w:spacing w:after="160" w:line="259" w:lineRule="auto"/>
      </w:pPr>
    </w:p>
    <w:p w:rsidR="00302B27" w:rsidRPr="00302B27" w:rsidRDefault="00302B27" w:rsidP="00302B27">
      <w:pPr>
        <w:spacing w:after="160" w:line="259" w:lineRule="auto"/>
        <w:rPr>
          <w:lang w:val="en-US"/>
        </w:rPr>
      </w:pPr>
    </w:p>
    <w:p w:rsidR="003C050B" w:rsidRDefault="003C050B"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tbl>
      <w:tblPr>
        <w:tblStyle w:val="12"/>
        <w:tblpPr w:leftFromText="180" w:rightFromText="180" w:vertAnchor="text" w:horzAnchor="page" w:tblpX="5953"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51194C" w:rsidRPr="00C93E5A" w:rsidTr="0051194C">
        <w:tc>
          <w:tcPr>
            <w:tcW w:w="5464" w:type="dxa"/>
          </w:tcPr>
          <w:p w:rsidR="0051194C" w:rsidRDefault="0051194C" w:rsidP="0051194C">
            <w:pPr>
              <w:jc w:val="both"/>
              <w:rPr>
                <w:sz w:val="28"/>
                <w:szCs w:val="28"/>
              </w:rPr>
            </w:pPr>
            <w:r w:rsidRPr="00C93E5A">
              <w:rPr>
                <w:sz w:val="28"/>
                <w:szCs w:val="28"/>
              </w:rPr>
              <w:lastRenderedPageBreak/>
              <w:t xml:space="preserve">Приложение № </w:t>
            </w:r>
            <w:r>
              <w:rPr>
                <w:sz w:val="28"/>
                <w:szCs w:val="28"/>
              </w:rPr>
              <w:t>3</w:t>
            </w:r>
          </w:p>
          <w:p w:rsidR="0051194C" w:rsidRPr="00C93E5A" w:rsidRDefault="0051194C" w:rsidP="0051194C">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11</w:t>
            </w:r>
            <w:r w:rsidR="00CF3B8A">
              <w:rPr>
                <w:sz w:val="28"/>
                <w:szCs w:val="28"/>
              </w:rPr>
              <w:t xml:space="preserve"> </w:t>
            </w:r>
            <w:r>
              <w:rPr>
                <w:sz w:val="28"/>
                <w:szCs w:val="28"/>
              </w:rPr>
              <w:t xml:space="preserve">сентября </w:t>
            </w:r>
            <w:r w:rsidRPr="00C93E5A">
              <w:rPr>
                <w:sz w:val="28"/>
                <w:szCs w:val="28"/>
              </w:rPr>
              <w:t>20</w:t>
            </w:r>
            <w:r>
              <w:rPr>
                <w:sz w:val="28"/>
                <w:szCs w:val="28"/>
              </w:rPr>
              <w:t>20</w:t>
            </w:r>
            <w:r w:rsidRPr="00C93E5A">
              <w:rPr>
                <w:sz w:val="28"/>
                <w:szCs w:val="28"/>
              </w:rPr>
              <w:t xml:space="preserve"> г. № </w:t>
            </w:r>
            <w:r>
              <w:rPr>
                <w:sz w:val="28"/>
                <w:szCs w:val="28"/>
              </w:rPr>
              <w:t>99</w:t>
            </w:r>
          </w:p>
        </w:tc>
      </w:tr>
    </w:tbl>
    <w:p w:rsidR="0051194C" w:rsidRDefault="0051194C" w:rsidP="00302B27">
      <w:pPr>
        <w:tabs>
          <w:tab w:val="left" w:pos="1035"/>
        </w:tabs>
        <w:rPr>
          <w:rFonts w:ascii="Times New Roman" w:hAnsi="Times New Roman" w:cs="Times New Roman"/>
        </w:rPr>
      </w:pPr>
    </w:p>
    <w:p w:rsidR="0051194C" w:rsidRDefault="0051194C" w:rsidP="0051194C">
      <w:pPr>
        <w:tabs>
          <w:tab w:val="left" w:pos="6720"/>
        </w:tabs>
        <w:rPr>
          <w:rFonts w:ascii="Times New Roman" w:hAnsi="Times New Roman" w:cs="Times New Roman"/>
        </w:rPr>
      </w:pPr>
      <w:r>
        <w:rPr>
          <w:rFonts w:ascii="Times New Roman" w:hAnsi="Times New Roman" w:cs="Times New Roman"/>
        </w:rPr>
        <w:tab/>
      </w:r>
    </w:p>
    <w:p w:rsidR="0051194C" w:rsidRDefault="0051194C" w:rsidP="0051194C">
      <w:pPr>
        <w:tabs>
          <w:tab w:val="left" w:pos="6720"/>
        </w:tabs>
        <w:rPr>
          <w:rFonts w:ascii="Times New Roman" w:hAnsi="Times New Roman" w:cs="Times New Roman"/>
        </w:rPr>
      </w:pPr>
    </w:p>
    <w:p w:rsidR="0051194C" w:rsidRDefault="0051194C" w:rsidP="00302B27">
      <w:pPr>
        <w:tabs>
          <w:tab w:val="left" w:pos="1035"/>
        </w:tabs>
        <w:rPr>
          <w:rFonts w:ascii="Times New Roman" w:hAnsi="Times New Roman" w:cs="Times New Roman"/>
        </w:rPr>
      </w:pPr>
    </w:p>
    <w:p w:rsidR="00990453" w:rsidRPr="00990453" w:rsidRDefault="00990453" w:rsidP="00990453">
      <w:pPr>
        <w:keepNext/>
        <w:keepLines/>
        <w:spacing w:after="0" w:line="240" w:lineRule="auto"/>
        <w:ind w:left="6480" w:firstLine="720"/>
        <w:jc w:val="center"/>
        <w:outlineLvl w:val="0"/>
        <w:rPr>
          <w:rFonts w:ascii="Times New Roman" w:eastAsiaTheme="majorEastAsia" w:hAnsi="Times New Roman" w:cs="Times New Roman"/>
          <w:bCs/>
          <w:sz w:val="28"/>
          <w:szCs w:val="28"/>
        </w:rPr>
      </w:pPr>
      <w:r w:rsidRPr="00990453">
        <w:rPr>
          <w:rFonts w:ascii="Times New Roman" w:eastAsiaTheme="majorEastAsia" w:hAnsi="Times New Roman" w:cs="Times New Roman"/>
          <w:bCs/>
          <w:sz w:val="28"/>
          <w:szCs w:val="28"/>
        </w:rPr>
        <w:t xml:space="preserve">       П</w:t>
      </w:r>
      <w:r>
        <w:rPr>
          <w:rFonts w:ascii="Times New Roman" w:eastAsiaTheme="majorEastAsia" w:hAnsi="Times New Roman" w:cs="Times New Roman"/>
          <w:bCs/>
          <w:sz w:val="28"/>
          <w:szCs w:val="28"/>
        </w:rPr>
        <w:t>роект</w:t>
      </w:r>
    </w:p>
    <w:p w:rsidR="001D3C3C" w:rsidRDefault="001D3C3C" w:rsidP="00990453">
      <w:pPr>
        <w:jc w:val="center"/>
        <w:rPr>
          <w:rFonts w:ascii="Times New Roman" w:eastAsiaTheme="majorEastAsia" w:hAnsi="Times New Roman" w:cstheme="majorBidi"/>
          <w:b/>
          <w:bCs/>
          <w:sz w:val="28"/>
          <w:szCs w:val="28"/>
        </w:rPr>
      </w:pPr>
    </w:p>
    <w:p w:rsidR="00990453" w:rsidRPr="00990453" w:rsidRDefault="00990453" w:rsidP="00990453">
      <w:pPr>
        <w:jc w:val="center"/>
        <w:rPr>
          <w:rFonts w:ascii="Times New Roman" w:eastAsiaTheme="majorEastAsia" w:hAnsi="Times New Roman" w:cstheme="majorBidi"/>
          <w:b/>
          <w:bCs/>
          <w:sz w:val="28"/>
          <w:szCs w:val="28"/>
        </w:rPr>
      </w:pPr>
      <w:r w:rsidRPr="00990453">
        <w:rPr>
          <w:rFonts w:ascii="Times New Roman" w:eastAsiaTheme="majorEastAsia" w:hAnsi="Times New Roman" w:cstheme="majorBidi"/>
          <w:b/>
          <w:bCs/>
          <w:sz w:val="28"/>
          <w:szCs w:val="28"/>
        </w:rPr>
        <w:t>1.2. НЕПРЕРЫВНОСТЬ ДЕЯТЕЛЬНОСТИ</w:t>
      </w:r>
    </w:p>
    <w:p w:rsidR="00990453" w:rsidRPr="00990453" w:rsidRDefault="00990453" w:rsidP="00990453">
      <w:pPr>
        <w:keepNext/>
        <w:keepLines/>
        <w:spacing w:after="0" w:line="240" w:lineRule="auto"/>
        <w:jc w:val="center"/>
        <w:outlineLvl w:val="0"/>
        <w:rPr>
          <w:rFonts w:ascii="Times New Roman" w:eastAsiaTheme="majorEastAsia" w:hAnsi="Times New Roman" w:cstheme="majorBidi"/>
          <w:b/>
          <w:bCs/>
          <w:sz w:val="28"/>
          <w:szCs w:val="28"/>
        </w:rPr>
      </w:pPr>
      <w:bookmarkStart w:id="7" w:name="_Toc22751462"/>
      <w:r w:rsidRPr="00990453">
        <w:rPr>
          <w:rFonts w:ascii="Times New Roman" w:eastAsiaTheme="majorEastAsia" w:hAnsi="Times New Roman" w:cstheme="majorBidi"/>
          <w:b/>
          <w:bCs/>
          <w:sz w:val="28"/>
          <w:szCs w:val="28"/>
        </w:rPr>
        <w:t xml:space="preserve">1.2.4. Годовая бухгалтерская отчетность, </w:t>
      </w:r>
      <w:bookmarkEnd w:id="7"/>
      <w:r w:rsidRPr="00990453">
        <w:rPr>
          <w:rFonts w:ascii="Times New Roman" w:eastAsiaTheme="majorEastAsia" w:hAnsi="Times New Roman" w:cstheme="majorBidi"/>
          <w:b/>
          <w:bCs/>
          <w:sz w:val="28"/>
          <w:szCs w:val="28"/>
        </w:rPr>
        <w:t xml:space="preserve">существенная неопределенность в условиях распространения коронавирусной инфекции, адекватное раскрытие информации, немодифицированное мнение </w:t>
      </w:r>
    </w:p>
    <w:p w:rsidR="00990453" w:rsidRPr="00990453" w:rsidRDefault="00990453" w:rsidP="00990453">
      <w:pPr>
        <w:spacing w:after="0" w:line="240" w:lineRule="auto"/>
        <w:rPr>
          <w:sz w:val="28"/>
          <w:szCs w:val="28"/>
        </w:rPr>
      </w:pP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совета директоров, наблюдательного совета, другие);</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rsidR="00990453" w:rsidRP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в годовой бухгалтерской отчетности раскрыта адекватная информация о наличии существенной неопределенности;</w:t>
      </w:r>
    </w:p>
    <w:p w:rsidR="00990453" w:rsidRDefault="00990453" w:rsidP="00990453">
      <w:pPr>
        <w:autoSpaceDE w:val="0"/>
        <w:autoSpaceDN w:val="0"/>
        <w:adjustRightInd w:val="0"/>
        <w:spacing w:after="0" w:line="240" w:lineRule="auto"/>
        <w:ind w:firstLine="709"/>
        <w:jc w:val="both"/>
        <w:outlineLvl w:val="2"/>
        <w:rPr>
          <w:rFonts w:ascii="Times New Roman" w:hAnsi="Times New Roman"/>
          <w:b/>
          <w:i/>
          <w:sz w:val="24"/>
          <w:szCs w:val="24"/>
        </w:rPr>
      </w:pPr>
      <w:r w:rsidRPr="00990453">
        <w:rPr>
          <w:rFonts w:ascii="Times New Roman" w:hAnsi="Times New Roman"/>
          <w:b/>
          <w:i/>
          <w:sz w:val="24"/>
          <w:szCs w:val="24"/>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rsidR="00B242F5" w:rsidRPr="00990453" w:rsidRDefault="00B242F5" w:rsidP="00990453">
      <w:pPr>
        <w:autoSpaceDE w:val="0"/>
        <w:autoSpaceDN w:val="0"/>
        <w:adjustRightInd w:val="0"/>
        <w:spacing w:after="0" w:line="240" w:lineRule="auto"/>
        <w:ind w:firstLine="709"/>
        <w:jc w:val="both"/>
        <w:outlineLvl w:val="2"/>
        <w:rPr>
          <w:rFonts w:ascii="Times New Roman" w:hAnsi="Times New Roman"/>
          <w:b/>
          <w:i/>
          <w:sz w:val="24"/>
          <w:szCs w:val="24"/>
        </w:rPr>
      </w:pPr>
    </w:p>
    <w:p w:rsidR="00990453" w:rsidRDefault="00990453" w:rsidP="00990453">
      <w:pPr>
        <w:autoSpaceDE w:val="0"/>
        <w:autoSpaceDN w:val="0"/>
        <w:adjustRightInd w:val="0"/>
        <w:spacing w:after="0" w:line="240" w:lineRule="auto"/>
        <w:ind w:firstLine="709"/>
        <w:jc w:val="both"/>
        <w:outlineLvl w:val="3"/>
        <w:rPr>
          <w:rFonts w:ascii="Times New Roman" w:hAnsi="Times New Roman"/>
          <w:b/>
          <w:i/>
          <w:sz w:val="24"/>
          <w:szCs w:val="24"/>
          <w:vertAlign w:val="superscript"/>
        </w:rPr>
      </w:pPr>
      <w:r w:rsidRPr="00990453">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F669A5" w:rsidRPr="00C70BC8">
        <w:rPr>
          <w:rFonts w:ascii="Times New Roman" w:hAnsi="Times New Roman"/>
          <w:b/>
          <w:i/>
          <w:vertAlign w:val="superscript"/>
        </w:rPr>
        <w:t>1</w:t>
      </w:r>
    </w:p>
    <w:p w:rsidR="00F669A5" w:rsidRPr="00F669A5" w:rsidRDefault="00F669A5" w:rsidP="00990453">
      <w:pPr>
        <w:autoSpaceDE w:val="0"/>
        <w:autoSpaceDN w:val="0"/>
        <w:adjustRightInd w:val="0"/>
        <w:spacing w:after="0" w:line="240" w:lineRule="auto"/>
        <w:ind w:firstLine="709"/>
        <w:jc w:val="both"/>
        <w:outlineLvl w:val="3"/>
        <w:rPr>
          <w:rFonts w:ascii="Times New Roman" w:hAnsi="Times New Roman"/>
          <w:b/>
          <w:i/>
          <w:sz w:val="24"/>
          <w:szCs w:val="24"/>
          <w:vertAlign w:val="superscript"/>
        </w:rPr>
      </w:pPr>
    </w:p>
    <w:p w:rsidR="00990453" w:rsidRPr="00990453" w:rsidRDefault="00990453" w:rsidP="00990453">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990453" w:rsidRPr="00990453" w:rsidRDefault="00990453" w:rsidP="00990453">
      <w:pPr>
        <w:autoSpaceDE w:val="0"/>
        <w:autoSpaceDN w:val="0"/>
        <w:adjustRightInd w:val="0"/>
        <w:spacing w:after="0" w:line="240" w:lineRule="auto"/>
        <w:jc w:val="center"/>
        <w:outlineLvl w:val="3"/>
        <w:rPr>
          <w:rFonts w:ascii="Times New Roman" w:eastAsia="Calibri" w:hAnsi="Times New Roman" w:cs="Times New Roman"/>
          <w:sz w:val="28"/>
          <w:szCs w:val="28"/>
        </w:rPr>
      </w:pPr>
      <w:r w:rsidRPr="00990453">
        <w:rPr>
          <w:rFonts w:ascii="Times New Roman" w:eastAsia="Calibri" w:hAnsi="Times New Roman" w:cs="Times New Roman"/>
          <w:b/>
          <w:sz w:val="28"/>
          <w:szCs w:val="28"/>
        </w:rPr>
        <w:t>АУДИТОРСКОЕ ЗАКЛЮЧЕНИЕ</w:t>
      </w:r>
    </w:p>
    <w:p w:rsidR="00990453" w:rsidRPr="00990453" w:rsidRDefault="00990453" w:rsidP="00990453">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990453" w:rsidRPr="00990453" w:rsidRDefault="00990453" w:rsidP="00990453">
      <w:pPr>
        <w:autoSpaceDE w:val="0"/>
        <w:autoSpaceDN w:val="0"/>
        <w:adjustRightInd w:val="0"/>
        <w:spacing w:after="0" w:line="240" w:lineRule="auto"/>
        <w:jc w:val="right"/>
        <w:outlineLvl w:val="3"/>
        <w:rPr>
          <w:rFonts w:ascii="Times New Roman" w:eastAsia="Calibri" w:hAnsi="Times New Roman" w:cs="Times New Roman"/>
          <w:sz w:val="28"/>
          <w:szCs w:val="28"/>
        </w:rPr>
      </w:pPr>
      <w:r w:rsidRPr="00990453">
        <w:rPr>
          <w:rFonts w:ascii="Times New Roman" w:eastAsia="Calibri" w:hAnsi="Times New Roman" w:cs="Times New Roman"/>
          <w:sz w:val="28"/>
          <w:szCs w:val="28"/>
        </w:rPr>
        <w:t>Акционерам акционерного общества «YYY»</w:t>
      </w:r>
    </w:p>
    <w:p w:rsidR="00990453" w:rsidRPr="00990453" w:rsidRDefault="00990453" w:rsidP="00990453">
      <w:pPr>
        <w:keepNext/>
        <w:spacing w:after="0" w:line="240" w:lineRule="auto"/>
        <w:ind w:firstLine="720"/>
        <w:jc w:val="both"/>
        <w:rPr>
          <w:rFonts w:ascii="Times New Roman" w:eastAsia="Times New Roman" w:hAnsi="Times New Roman" w:cs="Times New Roman"/>
          <w:sz w:val="28"/>
          <w:szCs w:val="28"/>
        </w:rPr>
      </w:pPr>
    </w:p>
    <w:p w:rsidR="00990453" w:rsidRPr="00990453" w:rsidRDefault="00990453"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990453">
        <w:rPr>
          <w:rFonts w:ascii="Times New Roman" w:eastAsia="Calibri" w:hAnsi="Times New Roman" w:cs="Times New Roman"/>
          <w:b/>
          <w:sz w:val="28"/>
          <w:szCs w:val="28"/>
        </w:rPr>
        <w:t>Мнение</w:t>
      </w:r>
    </w:p>
    <w:p w:rsidR="00990453" w:rsidRPr="00990453" w:rsidRDefault="00990453" w:rsidP="00990453">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990453" w:rsidRPr="00990453" w:rsidRDefault="00990453" w:rsidP="00990453">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990453">
        <w:rPr>
          <w:rFonts w:ascii="Times New Roman" w:hAnsi="Times New Roman"/>
          <w:sz w:val="28"/>
          <w:szCs w:val="28"/>
        </w:rPr>
        <w:t>Мы провели аудит прилагаемой годовой бухгалтерской отчетности акционерного общества «YYY» (</w:t>
      </w:r>
      <w:r w:rsidRPr="00990453">
        <w:rPr>
          <w:rFonts w:ascii="Times New Roman" w:eastAsia="Calibri" w:hAnsi="Times New Roman" w:cs="Times New Roman"/>
          <w:sz w:val="28"/>
          <w:szCs w:val="28"/>
        </w:rPr>
        <w:t>ОГРН 8800000000000, 115621, Москва, улица Профсоюзная, дом 220</w:t>
      </w:r>
      <w:r w:rsidRPr="00990453">
        <w:rPr>
          <w:rFonts w:ascii="Times New Roman" w:eastAsia="Times New Roman" w:hAnsi="Times New Roman" w:cs="Times New Roman"/>
          <w:sz w:val="28"/>
          <w:szCs w:val="28"/>
        </w:rPr>
        <w:t>)</w:t>
      </w:r>
      <w:r w:rsidRPr="00990453">
        <w:rPr>
          <w:rFonts w:ascii="Times New Roman" w:hAnsi="Times New Roman"/>
          <w:sz w:val="28"/>
          <w:szCs w:val="28"/>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rsidR="00990453" w:rsidRPr="00990453" w:rsidRDefault="00990453" w:rsidP="00990453">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r w:rsidRPr="00990453">
        <w:rPr>
          <w:rFonts w:ascii="Times New Roman" w:eastAsia="Calibri" w:hAnsi="Times New Roman" w:cs="Times New Roman"/>
          <w:sz w:val="28"/>
          <w:szCs w:val="28"/>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0453">
        <w:rPr>
          <w:rFonts w:ascii="Times New Roman" w:hAnsi="Times New Roman"/>
          <w:sz w:val="28"/>
          <w:szCs w:val="28"/>
        </w:rPr>
        <w:t xml:space="preserve">акционерного общества «YYY» </w:t>
      </w:r>
      <w:r w:rsidRPr="00990453">
        <w:rPr>
          <w:rFonts w:ascii="Times New Roman" w:eastAsia="Calibri" w:hAnsi="Times New Roman" w:cs="Times New Roman"/>
          <w:sz w:val="28"/>
          <w:szCs w:val="28"/>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990453" w:rsidRPr="00990453" w:rsidRDefault="00990453" w:rsidP="0099045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rPr>
      </w:pPr>
    </w:p>
    <w:p w:rsidR="00990453" w:rsidRPr="00990453" w:rsidRDefault="00990453"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990453">
        <w:rPr>
          <w:rFonts w:ascii="Times New Roman" w:eastAsia="Calibri" w:hAnsi="Times New Roman" w:cs="Times New Roman"/>
          <w:b/>
          <w:sz w:val="28"/>
          <w:szCs w:val="28"/>
        </w:rPr>
        <w:t>Основание для выражения мнения</w:t>
      </w:r>
    </w:p>
    <w:p w:rsidR="00990453" w:rsidRPr="00990453" w:rsidRDefault="00990453"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B242F5" w:rsidRPr="00B242F5" w:rsidRDefault="00990453" w:rsidP="00B242F5">
      <w:pPr>
        <w:spacing w:after="0" w:line="240" w:lineRule="auto"/>
        <w:jc w:val="both"/>
        <w:rPr>
          <w:rFonts w:ascii="Times New Roman" w:eastAsia="Times New Roman" w:hAnsi="Times New Roman" w:cs="Times New Roman"/>
          <w:lang w:eastAsia="ru-RU"/>
        </w:rPr>
      </w:pPr>
      <w:r w:rsidRPr="00990453">
        <w:rPr>
          <w:rFonts w:ascii="Times New Roman" w:eastAsia="Calibri" w:hAnsi="Times New Roman" w:cs="Times New Roman"/>
          <w:sz w:val="28"/>
          <w:szCs w:val="28"/>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r w:rsidR="00B242F5" w:rsidRPr="00B242F5">
        <w:rPr>
          <w:rFonts w:ascii="Times New Roman" w:eastAsia="Calibri" w:hAnsi="Times New Roman" w:cs="Times New Roman"/>
          <w:sz w:val="28"/>
          <w:szCs w:val="28"/>
        </w:rPr>
        <w:t xml:space="preserve"> </w:t>
      </w:r>
      <w:r w:rsidR="00B242F5" w:rsidRPr="00990453">
        <w:rPr>
          <w:rFonts w:ascii="Times New Roman" w:eastAsia="Calibri" w:hAnsi="Times New Roman" w:cs="Times New Roman"/>
          <w:sz w:val="28"/>
          <w:szCs w:val="28"/>
        </w:rPr>
        <w:t>Мы полагаем, что полученные нами аудиторские доказательства являются</w:t>
      </w:r>
      <w:r w:rsidR="00B242F5" w:rsidRPr="00B242F5">
        <w:rPr>
          <w:rFonts w:ascii="Times New Roman" w:eastAsia="Calibri" w:hAnsi="Times New Roman" w:cs="Times New Roman"/>
          <w:sz w:val="28"/>
          <w:szCs w:val="28"/>
        </w:rPr>
        <w:t xml:space="preserve"> </w:t>
      </w:r>
      <w:r w:rsidR="00B242F5" w:rsidRPr="00990453">
        <w:rPr>
          <w:rFonts w:ascii="Times New Roman" w:eastAsia="Calibri" w:hAnsi="Times New Roman" w:cs="Times New Roman"/>
          <w:sz w:val="28"/>
          <w:szCs w:val="28"/>
        </w:rPr>
        <w:t>достаточными и надлежащими, чтобы служить основанием для выражения нашего мнения.</w:t>
      </w:r>
    </w:p>
    <w:p w:rsidR="00B242F5" w:rsidRDefault="00B242F5" w:rsidP="00B242F5">
      <w:pPr>
        <w:tabs>
          <w:tab w:val="left" w:pos="1134"/>
        </w:tabs>
        <w:spacing w:after="0" w:line="240" w:lineRule="auto"/>
        <w:jc w:val="both"/>
        <w:rPr>
          <w:rFonts w:ascii="Times New Roman" w:eastAsia="Times New Roman" w:hAnsi="Times New Roman" w:cs="Times New Roman"/>
          <w:color w:val="000000"/>
          <w:sz w:val="28"/>
          <w:szCs w:val="28"/>
          <w:vertAlign w:val="superscript"/>
          <w:lang w:eastAsia="ru-RU"/>
        </w:rPr>
      </w:pPr>
    </w:p>
    <w:p w:rsidR="00B242F5" w:rsidRPr="00F669A5" w:rsidRDefault="00B242F5" w:rsidP="00B242F5">
      <w:pPr>
        <w:tabs>
          <w:tab w:val="left" w:pos="1134"/>
        </w:tabs>
        <w:spacing w:after="0" w:line="240" w:lineRule="auto"/>
        <w:jc w:val="both"/>
        <w:rPr>
          <w:rFonts w:ascii="Times New Roman" w:eastAsia="Times New Roman" w:hAnsi="Times New Roman" w:cs="Times New Roman"/>
          <w:color w:val="000000"/>
          <w:sz w:val="28"/>
          <w:szCs w:val="28"/>
          <w:vertAlign w:val="superscript"/>
          <w:lang w:eastAsia="ru-RU"/>
        </w:rPr>
      </w:pPr>
      <w:r w:rsidRPr="00F669A5">
        <w:rPr>
          <w:rFonts w:ascii="Times New Roman" w:eastAsia="Times New Roman" w:hAnsi="Times New Roman" w:cs="Times New Roman"/>
          <w:color w:val="000000"/>
          <w:sz w:val="28"/>
          <w:szCs w:val="28"/>
          <w:vertAlign w:val="superscript"/>
          <w:lang w:eastAsia="ru-RU"/>
        </w:rPr>
        <w:t>________________________________________</w:t>
      </w:r>
    </w:p>
    <w:p w:rsidR="00B242F5" w:rsidRPr="00B80438" w:rsidRDefault="00B242F5" w:rsidP="00B242F5">
      <w:pPr>
        <w:spacing w:after="0" w:line="240" w:lineRule="auto"/>
        <w:jc w:val="both"/>
        <w:rPr>
          <w:rFonts w:ascii="Times New Roman" w:eastAsia="Times New Roman" w:hAnsi="Times New Roman" w:cs="Times New Roman"/>
          <w:lang w:eastAsia="ru-RU"/>
        </w:rPr>
      </w:pPr>
      <w:r w:rsidRPr="00B80438">
        <w:rPr>
          <w:rFonts w:ascii="Times New Roman" w:eastAsia="Times New Roman" w:hAnsi="Times New Roman" w:cs="Times New Roman"/>
          <w:color w:val="000000"/>
          <w:vertAlign w:val="superscript"/>
          <w:lang w:eastAsia="ru-RU"/>
        </w:rPr>
        <w:t xml:space="preserve">1 </w:t>
      </w:r>
      <w:r w:rsidRPr="00B80438">
        <w:rPr>
          <w:rFonts w:ascii="Times New Roman" w:eastAsia="Calibri" w:hAnsi="Times New Roman" w:cs="Times New Roman"/>
          <w:lang w:eastAsia="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990453" w:rsidRPr="00B80438" w:rsidRDefault="00990453" w:rsidP="00990453">
      <w:pPr>
        <w:autoSpaceDE w:val="0"/>
        <w:autoSpaceDN w:val="0"/>
        <w:adjustRightInd w:val="0"/>
        <w:spacing w:after="0" w:line="240" w:lineRule="auto"/>
        <w:jc w:val="center"/>
        <w:outlineLvl w:val="4"/>
        <w:rPr>
          <w:rFonts w:ascii="Times New Roman" w:eastAsia="Calibri" w:hAnsi="Times New Roman" w:cs="Times New Roman"/>
          <w:b/>
        </w:rPr>
      </w:pPr>
    </w:p>
    <w:p w:rsidR="00B242F5" w:rsidRDefault="00B242F5"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DE4F28" w:rsidRDefault="00DE4F28"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990453" w:rsidRPr="00990453" w:rsidRDefault="00990453"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990453">
        <w:rPr>
          <w:rFonts w:ascii="Times New Roman" w:eastAsia="Calibri" w:hAnsi="Times New Roman" w:cs="Times New Roman"/>
          <w:b/>
          <w:sz w:val="28"/>
          <w:szCs w:val="28"/>
        </w:rPr>
        <w:t>Существенная неопределенность в отношении непрерывности деятельности</w:t>
      </w:r>
    </w:p>
    <w:p w:rsidR="00990453" w:rsidRPr="00990453" w:rsidRDefault="00990453" w:rsidP="00990453">
      <w:pPr>
        <w:autoSpaceDE w:val="0"/>
        <w:autoSpaceDN w:val="0"/>
        <w:adjustRightInd w:val="0"/>
        <w:spacing w:after="0" w:line="240" w:lineRule="auto"/>
        <w:jc w:val="center"/>
        <w:outlineLvl w:val="4"/>
        <w:rPr>
          <w:iCs/>
          <w:sz w:val="28"/>
          <w:szCs w:val="28"/>
        </w:rPr>
      </w:pPr>
    </w:p>
    <w:p w:rsidR="00990453" w:rsidRPr="00990453" w:rsidRDefault="00990453" w:rsidP="00990453">
      <w:pPr>
        <w:spacing w:after="0" w:line="240" w:lineRule="auto"/>
        <w:ind w:firstLine="720"/>
        <w:jc w:val="both"/>
        <w:rPr>
          <w:rFonts w:ascii="Times New Roman" w:eastAsia="Times New Roman" w:hAnsi="Times New Roman" w:cs="Times New Roman"/>
          <w:color w:val="000000"/>
          <w:sz w:val="28"/>
          <w:szCs w:val="28"/>
        </w:rPr>
      </w:pPr>
      <w:r w:rsidRPr="00990453">
        <w:rPr>
          <w:rFonts w:ascii="Times New Roman" w:eastAsia="Times New Roman" w:hAnsi="Times New Roman" w:cs="Times New Roman"/>
          <w:color w:val="000000"/>
          <w:sz w:val="28"/>
          <w:szCs w:val="28"/>
        </w:rPr>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990453">
        <w:rPr>
          <w:rFonts w:ascii="Times New Roman" w:hAnsi="Times New Roman"/>
          <w:sz w:val="28"/>
          <w:szCs w:val="28"/>
        </w:rPr>
        <w:t xml:space="preserve">акционерным обществом «YYY» </w:t>
      </w:r>
      <w:r w:rsidRPr="00990453">
        <w:rPr>
          <w:rFonts w:ascii="Times New Roman" w:eastAsia="Times New Roman" w:hAnsi="Times New Roman" w:cs="Times New Roman"/>
          <w:color w:val="000000"/>
          <w:sz w:val="28"/>
          <w:szCs w:val="28"/>
        </w:rPr>
        <w:t xml:space="preserve">деятельности </w:t>
      </w:r>
      <w:r w:rsidRPr="00990453">
        <w:rPr>
          <w:rFonts w:ascii="Times New Roman" w:hAnsi="Times New Roman"/>
          <w:sz w:val="28"/>
          <w:szCs w:val="28"/>
        </w:rPr>
        <w:t xml:space="preserve">в условиях распространения новой коронавирусной инфекции и связанных с этим экономических последствий. </w:t>
      </w:r>
      <w:r w:rsidRPr="00990453">
        <w:rPr>
          <w:rFonts w:ascii="Times New Roman" w:eastAsia="Times New Roman" w:hAnsi="Times New Roman" w:cs="Times New Roman"/>
          <w:color w:val="000000"/>
          <w:sz w:val="28"/>
          <w:szCs w:val="28"/>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990453">
        <w:rPr>
          <w:rFonts w:ascii="Times New Roman" w:hAnsi="Times New Roman"/>
          <w:sz w:val="28"/>
          <w:szCs w:val="28"/>
        </w:rPr>
        <w:t xml:space="preserve">акционерного общества «YYY» </w:t>
      </w:r>
      <w:r w:rsidRPr="00990453">
        <w:rPr>
          <w:rFonts w:ascii="Times New Roman" w:eastAsia="Times New Roman" w:hAnsi="Times New Roman" w:cs="Times New Roman"/>
          <w:color w:val="000000"/>
          <w:sz w:val="28"/>
          <w:szCs w:val="28"/>
        </w:rPr>
        <w:t xml:space="preserve">продолжать непрерывно деятельность. Наше мнение не было модифицировано в связи с этим обстоятельством.   </w:t>
      </w:r>
    </w:p>
    <w:p w:rsidR="00990453" w:rsidRPr="00990453" w:rsidRDefault="00990453" w:rsidP="00990453">
      <w:pPr>
        <w:spacing w:after="0" w:line="240" w:lineRule="auto"/>
        <w:ind w:firstLine="720"/>
        <w:jc w:val="both"/>
        <w:rPr>
          <w:rFonts w:ascii="Times New Roman" w:eastAsia="Times New Roman" w:hAnsi="Times New Roman" w:cs="Times New Roman"/>
          <w:color w:val="000000"/>
          <w:sz w:val="28"/>
          <w:szCs w:val="28"/>
        </w:rPr>
      </w:pPr>
    </w:p>
    <w:p w:rsidR="00990453" w:rsidRPr="00990453" w:rsidRDefault="00990453" w:rsidP="00990453">
      <w:pPr>
        <w:spacing w:after="0" w:line="240" w:lineRule="auto"/>
        <w:jc w:val="center"/>
        <w:rPr>
          <w:rFonts w:ascii="Times New Roman" w:eastAsia="Times New Roman" w:hAnsi="Times New Roman" w:cs="Times New Roman"/>
          <w:b/>
          <w:color w:val="000000"/>
          <w:sz w:val="28"/>
          <w:szCs w:val="28"/>
        </w:rPr>
      </w:pPr>
      <w:r w:rsidRPr="00990453">
        <w:rPr>
          <w:rFonts w:ascii="Times New Roman" w:eastAsia="Times New Roman" w:hAnsi="Times New Roman" w:cs="Times New Roman"/>
          <w:b/>
          <w:color w:val="000000"/>
          <w:sz w:val="28"/>
          <w:szCs w:val="28"/>
        </w:rPr>
        <w:t>Ответственность руководства и [членов совета директоров]</w:t>
      </w:r>
      <w:r w:rsidR="00F669A5" w:rsidRPr="00C70BC8">
        <w:rPr>
          <w:rFonts w:ascii="Times New Roman" w:eastAsia="Times New Roman" w:hAnsi="Times New Roman" w:cs="Times New Roman"/>
          <w:b/>
          <w:color w:val="000000"/>
          <w:vertAlign w:val="superscript"/>
        </w:rPr>
        <w:t>2</w:t>
      </w:r>
      <w:r w:rsidRPr="00C70BC8">
        <w:rPr>
          <w:rFonts w:ascii="Times New Roman" w:eastAsia="Times New Roman" w:hAnsi="Times New Roman" w:cs="Times New Roman"/>
          <w:color w:val="000000"/>
        </w:rPr>
        <w:t xml:space="preserve"> </w:t>
      </w:r>
    </w:p>
    <w:p w:rsidR="00990453" w:rsidRPr="00990453" w:rsidRDefault="00990453" w:rsidP="00990453">
      <w:pPr>
        <w:spacing w:after="0" w:line="240" w:lineRule="auto"/>
        <w:jc w:val="center"/>
        <w:rPr>
          <w:rFonts w:ascii="Times New Roman" w:eastAsia="Times New Roman" w:hAnsi="Times New Roman" w:cs="Times New Roman"/>
          <w:b/>
          <w:color w:val="000000"/>
          <w:sz w:val="28"/>
          <w:szCs w:val="28"/>
        </w:rPr>
      </w:pPr>
      <w:r w:rsidRPr="00990453">
        <w:rPr>
          <w:rFonts w:ascii="Times New Roman" w:eastAsia="Times New Roman" w:hAnsi="Times New Roman" w:cs="Times New Roman"/>
          <w:b/>
          <w:color w:val="000000"/>
          <w:sz w:val="28"/>
          <w:szCs w:val="28"/>
        </w:rPr>
        <w:t>аудируемого лица за годовую бухгалтерскую отчетность</w:t>
      </w:r>
    </w:p>
    <w:p w:rsidR="00990453" w:rsidRPr="00990453" w:rsidRDefault="00990453" w:rsidP="00990453">
      <w:pPr>
        <w:spacing w:after="0" w:line="240" w:lineRule="auto"/>
        <w:ind w:firstLine="720"/>
        <w:jc w:val="center"/>
        <w:rPr>
          <w:rFonts w:ascii="Times New Roman" w:eastAsia="Times New Roman" w:hAnsi="Times New Roman" w:cs="Times New Roman"/>
          <w:b/>
          <w:color w:val="000000"/>
          <w:sz w:val="28"/>
          <w:szCs w:val="28"/>
        </w:rPr>
      </w:pPr>
    </w:p>
    <w:p w:rsidR="00990453" w:rsidRPr="00990453" w:rsidRDefault="00990453" w:rsidP="00990453">
      <w:pPr>
        <w:spacing w:after="0" w:line="240" w:lineRule="auto"/>
        <w:ind w:firstLine="720"/>
        <w:jc w:val="both"/>
        <w:rPr>
          <w:rFonts w:ascii="Times New Roman" w:eastAsia="Times New Roman" w:hAnsi="Times New Roman" w:cs="Times New Roman"/>
          <w:color w:val="000000"/>
          <w:sz w:val="28"/>
          <w:szCs w:val="28"/>
        </w:rPr>
      </w:pPr>
      <w:r w:rsidRPr="00990453">
        <w:rPr>
          <w:rFonts w:ascii="Times New Roman" w:eastAsia="Times New Roman" w:hAnsi="Times New Roman" w:cs="Times New Roman"/>
          <w:color w:val="000000"/>
          <w:sz w:val="28"/>
          <w:szCs w:val="28"/>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990453" w:rsidRPr="00990453" w:rsidRDefault="00990453" w:rsidP="00990453">
      <w:pPr>
        <w:spacing w:after="0" w:line="240" w:lineRule="auto"/>
        <w:ind w:firstLine="720"/>
        <w:jc w:val="both"/>
        <w:rPr>
          <w:rFonts w:ascii="Times New Roman" w:eastAsia="Times New Roman" w:hAnsi="Times New Roman" w:cs="Times New Roman"/>
          <w:color w:val="000000"/>
          <w:sz w:val="28"/>
          <w:szCs w:val="28"/>
        </w:rPr>
      </w:pPr>
      <w:r w:rsidRPr="00990453">
        <w:rPr>
          <w:rFonts w:ascii="Times New Roman" w:eastAsia="Times New Roman" w:hAnsi="Times New Roman" w:cs="Times New Roman"/>
          <w:color w:val="000000"/>
          <w:sz w:val="28"/>
          <w:szCs w:val="28"/>
        </w:rPr>
        <w:t xml:space="preserve">При подготовке годовой бухгалтерской отчетности руководство несет ответственность за оценку способности </w:t>
      </w:r>
      <w:r w:rsidRPr="00990453">
        <w:rPr>
          <w:rFonts w:ascii="Times New Roman" w:hAnsi="Times New Roman"/>
          <w:sz w:val="28"/>
          <w:szCs w:val="28"/>
        </w:rPr>
        <w:t>аудируемого лица</w:t>
      </w:r>
      <w:r w:rsidRPr="00990453">
        <w:rPr>
          <w:rFonts w:ascii="Times New Roman" w:eastAsia="Times New Roman" w:hAnsi="Times New Roman" w:cs="Times New Roman"/>
          <w:color w:val="000000"/>
          <w:sz w:val="28"/>
          <w:szCs w:val="28"/>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990453">
        <w:rPr>
          <w:rFonts w:ascii="Times New Roman" w:hAnsi="Times New Roman"/>
          <w:sz w:val="28"/>
          <w:szCs w:val="28"/>
        </w:rPr>
        <w:t>аудируемое лицо</w:t>
      </w:r>
      <w:r w:rsidRPr="00990453">
        <w:rPr>
          <w:rFonts w:ascii="Times New Roman" w:eastAsia="Times New Roman" w:hAnsi="Times New Roman" w:cs="Times New Roman"/>
          <w:color w:val="000000"/>
          <w:sz w:val="28"/>
          <w:szCs w:val="28"/>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rsidR="00990453" w:rsidRPr="00990453" w:rsidRDefault="00990453" w:rsidP="00990453">
      <w:pPr>
        <w:spacing w:after="0" w:line="240" w:lineRule="auto"/>
        <w:ind w:firstLine="720"/>
        <w:jc w:val="both"/>
        <w:rPr>
          <w:rFonts w:ascii="Times New Roman" w:eastAsia="Times New Roman" w:hAnsi="Times New Roman" w:cs="Times New Roman"/>
          <w:color w:val="000000"/>
          <w:sz w:val="28"/>
          <w:szCs w:val="28"/>
        </w:rPr>
      </w:pPr>
      <w:r w:rsidRPr="00990453">
        <w:rPr>
          <w:rFonts w:ascii="Times New Roman" w:eastAsia="Times New Roman" w:hAnsi="Times New Roman" w:cs="Times New Roman"/>
          <w:color w:val="000000"/>
          <w:sz w:val="28"/>
          <w:szCs w:val="28"/>
        </w:rPr>
        <w:t>[Члены совета директоров] несут ответственность за надзор за подготовкой годовой бухгалтерской отчетности аудируемого лица.</w:t>
      </w:r>
    </w:p>
    <w:p w:rsidR="00990453" w:rsidRPr="00990453" w:rsidRDefault="00990453" w:rsidP="00990453">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990453" w:rsidRPr="00990453" w:rsidRDefault="00990453" w:rsidP="00990453">
      <w:pPr>
        <w:spacing w:after="0" w:line="240" w:lineRule="auto"/>
        <w:jc w:val="center"/>
        <w:rPr>
          <w:rFonts w:ascii="Times New Roman" w:eastAsia="Times New Roman" w:hAnsi="Times New Roman" w:cs="Times New Roman"/>
          <w:b/>
          <w:color w:val="000000"/>
          <w:sz w:val="28"/>
          <w:szCs w:val="28"/>
        </w:rPr>
      </w:pPr>
      <w:r w:rsidRPr="00990453">
        <w:rPr>
          <w:rFonts w:ascii="Times New Roman" w:eastAsia="Times New Roman" w:hAnsi="Times New Roman" w:cs="Times New Roman"/>
          <w:b/>
          <w:color w:val="000000"/>
          <w:sz w:val="28"/>
          <w:szCs w:val="28"/>
        </w:rPr>
        <w:t xml:space="preserve">Ответственность аудитора за аудит </w:t>
      </w:r>
    </w:p>
    <w:p w:rsidR="00990453" w:rsidRPr="00990453" w:rsidRDefault="00990453" w:rsidP="00990453">
      <w:pPr>
        <w:spacing w:after="0" w:line="240" w:lineRule="auto"/>
        <w:jc w:val="center"/>
        <w:rPr>
          <w:rFonts w:ascii="Times New Roman" w:eastAsia="Times New Roman" w:hAnsi="Times New Roman" w:cs="Times New Roman"/>
          <w:b/>
          <w:color w:val="000000"/>
          <w:sz w:val="28"/>
          <w:szCs w:val="28"/>
        </w:rPr>
      </w:pPr>
      <w:r w:rsidRPr="00990453">
        <w:rPr>
          <w:rFonts w:ascii="Times New Roman" w:eastAsia="Times New Roman" w:hAnsi="Times New Roman" w:cs="Times New Roman"/>
          <w:b/>
          <w:color w:val="000000"/>
          <w:sz w:val="28"/>
          <w:szCs w:val="28"/>
        </w:rPr>
        <w:t>годовой бухгалтерской отчетности</w:t>
      </w:r>
    </w:p>
    <w:p w:rsidR="00990453" w:rsidRPr="00990453" w:rsidRDefault="00990453" w:rsidP="00990453">
      <w:pPr>
        <w:spacing w:after="0" w:line="240" w:lineRule="auto"/>
        <w:ind w:firstLine="720"/>
        <w:jc w:val="center"/>
        <w:rPr>
          <w:rFonts w:ascii="Times New Roman" w:eastAsia="Times New Roman" w:hAnsi="Times New Roman" w:cs="Times New Roman"/>
          <w:b/>
          <w:color w:val="000000"/>
          <w:sz w:val="28"/>
          <w:szCs w:val="28"/>
        </w:rPr>
      </w:pPr>
    </w:p>
    <w:p w:rsidR="00B242F5" w:rsidRDefault="00990453" w:rsidP="001D3C3C">
      <w:pPr>
        <w:spacing w:after="0" w:line="240" w:lineRule="auto"/>
        <w:ind w:firstLine="720"/>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w:t>
      </w:r>
      <w:r w:rsidR="00B242F5">
        <w:rPr>
          <w:rFonts w:ascii="Times New Roman" w:eastAsia="Times New Roman" w:hAnsi="Times New Roman" w:cs="Times New Roman"/>
          <w:sz w:val="28"/>
          <w:szCs w:val="28"/>
        </w:rPr>
        <w:t>т собой</w:t>
      </w:r>
      <w:r w:rsidR="00977849">
        <w:rPr>
          <w:rFonts w:ascii="Times New Roman" w:eastAsia="Times New Roman" w:hAnsi="Times New Roman" w:cs="Times New Roman"/>
          <w:sz w:val="28"/>
          <w:szCs w:val="28"/>
        </w:rPr>
        <w:t xml:space="preserve"> </w:t>
      </w:r>
      <w:r w:rsidR="00B242F5">
        <w:rPr>
          <w:rFonts w:ascii="Times New Roman" w:eastAsia="Times New Roman" w:hAnsi="Times New Roman" w:cs="Times New Roman"/>
          <w:sz w:val="28"/>
          <w:szCs w:val="28"/>
        </w:rPr>
        <w:t xml:space="preserve"> высокую </w:t>
      </w:r>
      <w:r w:rsidR="00977849">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степень</w:t>
      </w:r>
      <w:r w:rsidR="00B242F5">
        <w:rPr>
          <w:rFonts w:ascii="Times New Roman" w:eastAsia="Times New Roman" w:hAnsi="Times New Roman" w:cs="Times New Roman"/>
          <w:sz w:val="28"/>
          <w:szCs w:val="28"/>
        </w:rPr>
        <w:t xml:space="preserve"> </w:t>
      </w:r>
      <w:r w:rsidR="00977849">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 xml:space="preserve">уверенности, </w:t>
      </w:r>
      <w:r w:rsidR="00977849">
        <w:rPr>
          <w:rFonts w:ascii="Times New Roman" w:eastAsia="Times New Roman" w:hAnsi="Times New Roman" w:cs="Times New Roman"/>
          <w:sz w:val="28"/>
          <w:szCs w:val="28"/>
        </w:rPr>
        <w:t xml:space="preserve"> </w:t>
      </w:r>
      <w:r w:rsidR="00DA20AB">
        <w:rPr>
          <w:rFonts w:ascii="Times New Roman" w:eastAsia="Times New Roman" w:hAnsi="Times New Roman" w:cs="Times New Roman"/>
          <w:sz w:val="28"/>
          <w:szCs w:val="28"/>
        </w:rPr>
        <w:t xml:space="preserve">но </w:t>
      </w:r>
      <w:r w:rsidR="00977849">
        <w:rPr>
          <w:rFonts w:ascii="Times New Roman" w:eastAsia="Times New Roman" w:hAnsi="Times New Roman" w:cs="Times New Roman"/>
          <w:sz w:val="28"/>
          <w:szCs w:val="28"/>
        </w:rPr>
        <w:t xml:space="preserve"> </w:t>
      </w:r>
      <w:r w:rsidR="00DA20AB">
        <w:rPr>
          <w:rFonts w:ascii="Times New Roman" w:eastAsia="Times New Roman" w:hAnsi="Times New Roman" w:cs="Times New Roman"/>
          <w:sz w:val="28"/>
          <w:szCs w:val="28"/>
        </w:rPr>
        <w:t>не</w:t>
      </w:r>
      <w:r w:rsidR="00B242F5">
        <w:rPr>
          <w:rFonts w:ascii="Times New Roman" w:eastAsia="Times New Roman" w:hAnsi="Times New Roman" w:cs="Times New Roman"/>
          <w:sz w:val="28"/>
          <w:szCs w:val="28"/>
        </w:rPr>
        <w:t xml:space="preserve"> </w:t>
      </w:r>
      <w:r w:rsidR="00977849">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является</w:t>
      </w:r>
      <w:r w:rsidR="00B242F5">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 xml:space="preserve">гарантией того, что аудит, </w:t>
      </w:r>
    </w:p>
    <w:p w:rsidR="00B242F5" w:rsidRPr="00F669A5" w:rsidRDefault="00B242F5" w:rsidP="00B242F5">
      <w:pPr>
        <w:tabs>
          <w:tab w:val="left" w:pos="1134"/>
        </w:tabs>
        <w:spacing w:after="0" w:line="240" w:lineRule="auto"/>
        <w:jc w:val="both"/>
        <w:rPr>
          <w:rFonts w:ascii="Times New Roman" w:eastAsia="Times New Roman" w:hAnsi="Times New Roman" w:cs="Times New Roman"/>
          <w:color w:val="000000"/>
          <w:sz w:val="28"/>
          <w:szCs w:val="28"/>
          <w:vertAlign w:val="superscript"/>
          <w:lang w:eastAsia="ru-RU"/>
        </w:rPr>
      </w:pPr>
      <w:r w:rsidRPr="00F669A5">
        <w:rPr>
          <w:rFonts w:ascii="Times New Roman" w:eastAsia="Times New Roman" w:hAnsi="Times New Roman" w:cs="Times New Roman"/>
          <w:color w:val="000000"/>
          <w:sz w:val="28"/>
          <w:szCs w:val="28"/>
          <w:vertAlign w:val="superscript"/>
          <w:lang w:eastAsia="ru-RU"/>
        </w:rPr>
        <w:t>________________________________________</w:t>
      </w:r>
    </w:p>
    <w:p w:rsidR="00B80438" w:rsidRDefault="00B242F5" w:rsidP="00B80438">
      <w:pPr>
        <w:spacing w:after="0" w:line="240" w:lineRule="auto"/>
        <w:jc w:val="both"/>
        <w:rPr>
          <w:rFonts w:ascii="Times New Roman" w:eastAsia="Times New Roman" w:hAnsi="Times New Roman" w:cs="Times New Roman"/>
          <w:lang w:eastAsia="ru-RU"/>
        </w:rPr>
      </w:pPr>
      <w:r w:rsidRPr="00B80438">
        <w:rPr>
          <w:rFonts w:ascii="Times New Roman" w:eastAsia="Times New Roman" w:hAnsi="Times New Roman" w:cs="Times New Roman"/>
          <w:color w:val="000000"/>
          <w:vertAlign w:val="superscript"/>
          <w:lang w:eastAsia="ru-RU"/>
        </w:rPr>
        <w:t xml:space="preserve">2 </w:t>
      </w:r>
      <w:r w:rsidRPr="00B80438">
        <w:rPr>
          <w:rFonts w:ascii="Times New Roman" w:eastAsia="Times New Roman" w:hAnsi="Times New Roman" w:cs="Times New Roman"/>
          <w:lang w:eastAsia="ru-RU"/>
        </w:rPr>
        <w:t>Здесь и далее указываются лица, отвечающие за корпоративное управление аудируемого лица (члены совета директоров, наблюдательного совета, другие).</w:t>
      </w:r>
    </w:p>
    <w:p w:rsidR="00B80438" w:rsidRDefault="00B80438" w:rsidP="00B80438">
      <w:pPr>
        <w:spacing w:after="0" w:line="240" w:lineRule="auto"/>
        <w:jc w:val="both"/>
        <w:rPr>
          <w:rFonts w:ascii="Times New Roman" w:eastAsia="Times New Roman" w:hAnsi="Times New Roman" w:cs="Times New Roman"/>
          <w:lang w:eastAsia="ru-RU"/>
        </w:rPr>
      </w:pPr>
    </w:p>
    <w:p w:rsidR="00F669A5" w:rsidRPr="001D3C3C" w:rsidRDefault="00B80438" w:rsidP="00B242F5">
      <w:pPr>
        <w:spacing w:after="0" w:line="240" w:lineRule="auto"/>
        <w:jc w:val="both"/>
        <w:rPr>
          <w:rFonts w:ascii="Times New Roman" w:eastAsia="Times New Roman" w:hAnsi="Times New Roman" w:cs="Times New Roman"/>
          <w:sz w:val="24"/>
          <w:szCs w:val="24"/>
          <w:lang w:eastAsia="ru-RU"/>
        </w:rPr>
      </w:pPr>
      <w:r w:rsidRPr="00990453">
        <w:rPr>
          <w:rFonts w:ascii="Times New Roman" w:eastAsia="Times New Roman" w:hAnsi="Times New Roman" w:cs="Times New Roman"/>
          <w:sz w:val="28"/>
          <w:szCs w:val="28"/>
        </w:rPr>
        <w:lastRenderedPageBreak/>
        <w:t>проведенный</w:t>
      </w:r>
      <w:r w:rsidRPr="00B242F5">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в соответствии</w:t>
      </w:r>
      <w:r>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 xml:space="preserve">с МСА, </w:t>
      </w:r>
      <w:r>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всегда выявляет</w:t>
      </w:r>
      <w:r>
        <w:rPr>
          <w:rFonts w:ascii="Times New Roman" w:eastAsia="Times New Roman" w:hAnsi="Times New Roman" w:cs="Times New Roman"/>
          <w:sz w:val="28"/>
          <w:szCs w:val="28"/>
        </w:rPr>
        <w:t xml:space="preserve"> </w:t>
      </w:r>
      <w:r w:rsidRPr="00990453">
        <w:rPr>
          <w:rFonts w:ascii="Times New Roman" w:eastAsia="Times New Roman" w:hAnsi="Times New Roman" w:cs="Times New Roman"/>
          <w:sz w:val="28"/>
          <w:szCs w:val="28"/>
        </w:rPr>
        <w:t>существ</w:t>
      </w:r>
      <w:r>
        <w:rPr>
          <w:rFonts w:ascii="Times New Roman" w:eastAsia="Times New Roman" w:hAnsi="Times New Roman" w:cs="Times New Roman"/>
          <w:sz w:val="28"/>
          <w:szCs w:val="28"/>
        </w:rPr>
        <w:t xml:space="preserve">енные искажения </w:t>
      </w:r>
      <w:r w:rsidR="00B242F5">
        <w:rPr>
          <w:rFonts w:ascii="Times New Roman" w:eastAsia="Times New Roman" w:hAnsi="Times New Roman" w:cs="Times New Roman"/>
          <w:sz w:val="28"/>
          <w:szCs w:val="28"/>
        </w:rPr>
        <w:t xml:space="preserve">при их наличии. </w:t>
      </w:r>
      <w:r w:rsidR="00990453" w:rsidRPr="00990453">
        <w:rPr>
          <w:rFonts w:ascii="Times New Roman" w:eastAsia="Times New Roman" w:hAnsi="Times New Roman" w:cs="Times New Roman"/>
          <w:sz w:val="28"/>
          <w:szCs w:val="28"/>
        </w:rPr>
        <w:t>И</w:t>
      </w:r>
      <w:r w:rsidR="00B242F5">
        <w:rPr>
          <w:rFonts w:ascii="Times New Roman" w:eastAsia="Times New Roman" w:hAnsi="Times New Roman" w:cs="Times New Roman"/>
          <w:sz w:val="28"/>
          <w:szCs w:val="28"/>
        </w:rPr>
        <w:t xml:space="preserve">скажения могут быть результатом </w:t>
      </w:r>
      <w:r w:rsidR="00990453" w:rsidRPr="00990453">
        <w:rPr>
          <w:rFonts w:ascii="Times New Roman" w:eastAsia="Times New Roman" w:hAnsi="Times New Roman" w:cs="Times New Roman"/>
          <w:sz w:val="28"/>
          <w:szCs w:val="28"/>
        </w:rPr>
        <w:t>недобросовестных действий</w:t>
      </w:r>
      <w:r w:rsidR="001D3C3C">
        <w:rPr>
          <w:rFonts w:ascii="Times New Roman" w:eastAsia="Times New Roman" w:hAnsi="Times New Roman" w:cs="Times New Roman"/>
          <w:sz w:val="28"/>
          <w:szCs w:val="28"/>
        </w:rPr>
        <w:t xml:space="preserve"> </w:t>
      </w:r>
      <w:r w:rsidR="001D3C3C" w:rsidRPr="00990453">
        <w:rPr>
          <w:rFonts w:ascii="Times New Roman" w:eastAsia="Times New Roman" w:hAnsi="Times New Roman" w:cs="Times New Roman"/>
          <w:sz w:val="28"/>
          <w:szCs w:val="28"/>
        </w:rPr>
        <w:t>или ошибок и считаются существенными, если можно обоснованно</w:t>
      </w:r>
      <w:r w:rsidR="001D3C3C" w:rsidRPr="001D3C3C">
        <w:rPr>
          <w:rFonts w:ascii="Times New Roman" w:eastAsia="Times New Roman" w:hAnsi="Times New Roman" w:cs="Times New Roman"/>
          <w:sz w:val="28"/>
          <w:szCs w:val="28"/>
        </w:rPr>
        <w:t xml:space="preserve"> </w:t>
      </w:r>
      <w:r w:rsidR="001D3C3C" w:rsidRPr="00990453">
        <w:rPr>
          <w:rFonts w:ascii="Times New Roman" w:eastAsia="Times New Roman" w:hAnsi="Times New Roman" w:cs="Times New Roman"/>
          <w:sz w:val="28"/>
          <w:szCs w:val="28"/>
        </w:rPr>
        <w:t xml:space="preserve">предположить, </w:t>
      </w:r>
      <w:r w:rsidR="00B242F5">
        <w:rPr>
          <w:rFonts w:ascii="Times New Roman" w:eastAsia="Times New Roman" w:hAnsi="Times New Roman" w:cs="Times New Roman"/>
          <w:sz w:val="28"/>
          <w:szCs w:val="28"/>
        </w:rPr>
        <w:t>что в</w:t>
      </w:r>
      <w:r w:rsidR="001D3C3C">
        <w:rPr>
          <w:rFonts w:ascii="Times New Roman" w:eastAsia="Times New Roman" w:hAnsi="Times New Roman" w:cs="Times New Roman"/>
          <w:sz w:val="28"/>
          <w:szCs w:val="28"/>
        </w:rPr>
        <w:t xml:space="preserve"> </w:t>
      </w:r>
      <w:r w:rsidR="001D3C3C" w:rsidRPr="00990453">
        <w:rPr>
          <w:rFonts w:ascii="Times New Roman" w:eastAsia="Times New Roman" w:hAnsi="Times New Roman" w:cs="Times New Roman"/>
          <w:sz w:val="28"/>
          <w:szCs w:val="28"/>
        </w:rPr>
        <w:t xml:space="preserve">отдельности или в совокупности </w:t>
      </w:r>
      <w:r w:rsidR="00B242F5">
        <w:rPr>
          <w:rFonts w:ascii="Times New Roman" w:eastAsia="Times New Roman" w:hAnsi="Times New Roman" w:cs="Times New Roman"/>
          <w:sz w:val="28"/>
          <w:szCs w:val="28"/>
        </w:rPr>
        <w:t>они могут</w:t>
      </w:r>
      <w:r w:rsidR="001D3C3C">
        <w:rPr>
          <w:rFonts w:ascii="Times New Roman" w:eastAsia="Times New Roman" w:hAnsi="Times New Roman" w:cs="Times New Roman"/>
          <w:sz w:val="28"/>
          <w:szCs w:val="28"/>
        </w:rPr>
        <w:t xml:space="preserve"> </w:t>
      </w:r>
      <w:r w:rsidR="001D3C3C" w:rsidRPr="00990453">
        <w:rPr>
          <w:rFonts w:ascii="Times New Roman" w:eastAsia="Times New Roman" w:hAnsi="Times New Roman" w:cs="Times New Roman"/>
          <w:sz w:val="28"/>
          <w:szCs w:val="28"/>
        </w:rPr>
        <w:t>повлиять</w:t>
      </w:r>
      <w:r w:rsidR="001D3C3C" w:rsidRPr="001D3C3C">
        <w:rPr>
          <w:rFonts w:ascii="Times New Roman" w:eastAsia="Times New Roman" w:hAnsi="Times New Roman" w:cs="Times New Roman"/>
          <w:sz w:val="28"/>
          <w:szCs w:val="28"/>
        </w:rPr>
        <w:t xml:space="preserve"> </w:t>
      </w:r>
      <w:r w:rsidR="001D3C3C" w:rsidRPr="00990453">
        <w:rPr>
          <w:rFonts w:ascii="Times New Roman" w:eastAsia="Times New Roman" w:hAnsi="Times New Roman" w:cs="Times New Roman"/>
          <w:sz w:val="28"/>
          <w:szCs w:val="28"/>
        </w:rPr>
        <w:t>на</w:t>
      </w:r>
      <w:r w:rsidR="00B242F5">
        <w:rPr>
          <w:rFonts w:ascii="Times New Roman" w:eastAsia="Times New Roman" w:hAnsi="Times New Roman" w:cs="Times New Roman"/>
          <w:sz w:val="28"/>
          <w:szCs w:val="28"/>
        </w:rPr>
        <w:t xml:space="preserve"> </w:t>
      </w:r>
      <w:r w:rsidR="00990453" w:rsidRPr="00990453">
        <w:rPr>
          <w:rFonts w:ascii="Times New Roman" w:eastAsia="Times New Roman" w:hAnsi="Times New Roman" w:cs="Times New Roman"/>
          <w:sz w:val="28"/>
          <w:szCs w:val="28"/>
        </w:rPr>
        <w:t>эконо</w:t>
      </w:r>
      <w:r w:rsidR="001D3C3C">
        <w:rPr>
          <w:rFonts w:ascii="Times New Roman" w:eastAsia="Times New Roman" w:hAnsi="Times New Roman" w:cs="Times New Roman"/>
          <w:sz w:val="28"/>
          <w:szCs w:val="28"/>
        </w:rPr>
        <w:t xml:space="preserve">мические решения пользователей, </w:t>
      </w:r>
      <w:r w:rsidR="00990453" w:rsidRPr="00990453">
        <w:rPr>
          <w:rFonts w:ascii="Times New Roman" w:eastAsia="Times New Roman" w:hAnsi="Times New Roman" w:cs="Times New Roman"/>
          <w:sz w:val="28"/>
          <w:szCs w:val="28"/>
        </w:rPr>
        <w:t>принимаемые на основе этой годовой бухгалтерской отчетности.</w:t>
      </w:r>
    </w:p>
    <w:p w:rsidR="00990453" w:rsidRPr="00990453" w:rsidRDefault="00990453" w:rsidP="00990453">
      <w:pPr>
        <w:kinsoku w:val="0"/>
        <w:overflowPunct w:val="0"/>
        <w:spacing w:after="0" w:line="240" w:lineRule="auto"/>
        <w:ind w:firstLine="720"/>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990453" w:rsidRPr="00990453" w:rsidRDefault="00990453" w:rsidP="0099045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990453" w:rsidRPr="00990453" w:rsidRDefault="00990453" w:rsidP="0099045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990453" w:rsidRPr="00990453" w:rsidRDefault="00990453" w:rsidP="0099045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rsidR="00990453" w:rsidRPr="00990453" w:rsidRDefault="00990453" w:rsidP="0099045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rsidR="00990453" w:rsidRPr="00990453" w:rsidRDefault="00990453" w:rsidP="0099045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rPr>
      </w:pPr>
      <w:r w:rsidRPr="00990453">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990453" w:rsidRPr="00990453" w:rsidRDefault="00990453" w:rsidP="00990453">
      <w:pPr>
        <w:kinsoku w:val="0"/>
        <w:overflowPunct w:val="0"/>
        <w:spacing w:after="0" w:line="240" w:lineRule="auto"/>
        <w:ind w:firstLine="720"/>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Мы осуществляем информационное взаимодействие с [членами совета директоров] аудируемого лица, доводя до их сведения, помимо прочего, </w:t>
      </w:r>
      <w:r w:rsidRPr="00990453">
        <w:rPr>
          <w:rFonts w:ascii="Times New Roman" w:eastAsia="Times New Roman" w:hAnsi="Times New Roman" w:cs="Times New Roman"/>
          <w:sz w:val="28"/>
          <w:szCs w:val="28"/>
        </w:rPr>
        <w:lastRenderedPageBreak/>
        <w:t>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990453" w:rsidRPr="00990453" w:rsidRDefault="00990453" w:rsidP="00990453">
      <w:pPr>
        <w:kinsoku w:val="0"/>
        <w:overflowPunct w:val="0"/>
        <w:spacing w:before="120" w:after="130" w:line="240" w:lineRule="auto"/>
        <w:jc w:val="both"/>
        <w:rPr>
          <w:rFonts w:ascii="Times New Roman" w:eastAsia="Times New Roman" w:hAnsi="Times New Roman" w:cs="Times New Roman"/>
          <w:sz w:val="28"/>
          <w:szCs w:val="28"/>
        </w:rPr>
      </w:pPr>
    </w:p>
    <w:p w:rsidR="00990453" w:rsidRPr="00990453" w:rsidRDefault="00990453" w:rsidP="00990453">
      <w:pPr>
        <w:kinsoku w:val="0"/>
        <w:overflowPunct w:val="0"/>
        <w:spacing w:after="0" w:line="240" w:lineRule="auto"/>
        <w:jc w:val="both"/>
        <w:rPr>
          <w:rFonts w:ascii="Times New Roman" w:eastAsia="Times New Roman" w:hAnsi="Times New Roman" w:cs="Times New Roman"/>
          <w:sz w:val="28"/>
          <w:szCs w:val="28"/>
        </w:rPr>
      </w:pPr>
    </w:p>
    <w:p w:rsidR="00990453" w:rsidRPr="00990453" w:rsidRDefault="00990453" w:rsidP="00990453">
      <w:pPr>
        <w:kinsoku w:val="0"/>
        <w:overflowPunct w:val="0"/>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Руководитель задания по аудиту, </w:t>
      </w:r>
    </w:p>
    <w:p w:rsidR="00990453" w:rsidRPr="00990453" w:rsidRDefault="00990453" w:rsidP="00990453">
      <w:pPr>
        <w:kinsoku w:val="0"/>
        <w:overflowPunct w:val="0"/>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по результатам которого составлено</w:t>
      </w:r>
    </w:p>
    <w:p w:rsidR="00990453" w:rsidRPr="00990453" w:rsidRDefault="00990453" w:rsidP="00990453">
      <w:pPr>
        <w:kinsoku w:val="0"/>
        <w:overflowPunct w:val="0"/>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аудиторское заключение</w:t>
      </w:r>
      <w:r w:rsidRPr="00990453">
        <w:rPr>
          <w:rFonts w:ascii="Times New Roman" w:eastAsia="Times New Roman" w:hAnsi="Times New Roman" w:cs="Times New Roman"/>
          <w:sz w:val="28"/>
          <w:szCs w:val="28"/>
        </w:rPr>
        <w:tab/>
      </w:r>
      <w:r w:rsidRPr="00990453">
        <w:rPr>
          <w:rFonts w:ascii="Times New Roman" w:eastAsia="Times New Roman" w:hAnsi="Times New Roman" w:cs="Times New Roman"/>
          <w:sz w:val="28"/>
          <w:szCs w:val="28"/>
        </w:rPr>
        <w:tab/>
      </w:r>
      <w:r w:rsidRPr="00990453">
        <w:rPr>
          <w:rFonts w:ascii="Times New Roman" w:eastAsia="Times New Roman" w:hAnsi="Times New Roman" w:cs="Times New Roman"/>
          <w:sz w:val="28"/>
          <w:szCs w:val="28"/>
        </w:rPr>
        <w:tab/>
      </w:r>
      <w:r w:rsidRPr="00990453">
        <w:rPr>
          <w:rFonts w:ascii="Times New Roman" w:eastAsia="Times New Roman" w:hAnsi="Times New Roman" w:cs="Times New Roman"/>
          <w:sz w:val="28"/>
          <w:szCs w:val="28"/>
          <w:lang w:eastAsia="ru-RU"/>
        </w:rPr>
        <w:t>[подпись]            Инициалы, фамилия</w:t>
      </w:r>
    </w:p>
    <w:p w:rsidR="00990453" w:rsidRPr="00990453" w:rsidRDefault="00990453" w:rsidP="00990453">
      <w:pPr>
        <w:autoSpaceDE w:val="0"/>
        <w:autoSpaceDN w:val="0"/>
        <w:adjustRightInd w:val="0"/>
        <w:spacing w:after="0" w:line="240" w:lineRule="auto"/>
        <w:rPr>
          <w:rFonts w:ascii="Times New Roman" w:eastAsia="Times New Roman" w:hAnsi="Times New Roman" w:cs="Times New Roman"/>
          <w:sz w:val="28"/>
          <w:szCs w:val="28"/>
          <w:lang w:eastAsia="ru-RU"/>
        </w:rPr>
      </w:pP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Аудиторская организация: </w:t>
      </w: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акционерное общество «ZZZ», </w:t>
      </w: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bCs/>
          <w:iCs/>
          <w:sz w:val="28"/>
          <w:szCs w:val="28"/>
        </w:rPr>
        <w:t>ОГРН 9900000000000,</w:t>
      </w:r>
      <w:r w:rsidRPr="00990453">
        <w:rPr>
          <w:rFonts w:ascii="Times New Roman" w:eastAsia="Times New Roman" w:hAnsi="Times New Roman" w:cs="Times New Roman"/>
          <w:sz w:val="28"/>
          <w:szCs w:val="28"/>
        </w:rPr>
        <w:t xml:space="preserve"> </w:t>
      </w: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111421, Москва, улица Королева, дом 101, </w:t>
      </w: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 xml:space="preserve">член саморегулируемой организации аудиторов «NNN», </w:t>
      </w:r>
    </w:p>
    <w:p w:rsidR="00990453" w:rsidRPr="00990453" w:rsidRDefault="00990453" w:rsidP="00990453">
      <w:pPr>
        <w:spacing w:after="0" w:line="240" w:lineRule="auto"/>
        <w:jc w:val="both"/>
        <w:rPr>
          <w:rFonts w:ascii="Times New Roman" w:eastAsia="Times New Roman" w:hAnsi="Times New Roman" w:cs="Times New Roman"/>
          <w:sz w:val="28"/>
          <w:szCs w:val="28"/>
        </w:rPr>
      </w:pPr>
      <w:r w:rsidRPr="00990453">
        <w:rPr>
          <w:rFonts w:ascii="Times New Roman" w:eastAsia="Times New Roman" w:hAnsi="Times New Roman" w:cs="Times New Roman"/>
          <w:sz w:val="28"/>
          <w:szCs w:val="28"/>
        </w:rPr>
        <w:t>ОРНЗ 01234567890.</w:t>
      </w: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527BDD" w:rsidRDefault="00527BDD" w:rsidP="00302B27">
      <w:pPr>
        <w:tabs>
          <w:tab w:val="left" w:pos="1035"/>
        </w:tabs>
        <w:rPr>
          <w:rFonts w:ascii="Times New Roman" w:hAnsi="Times New Roman" w:cs="Times New Roman"/>
        </w:rPr>
      </w:pPr>
    </w:p>
    <w:p w:rsidR="00F669A5" w:rsidRPr="00F669A5" w:rsidRDefault="00F669A5" w:rsidP="00F669A5"/>
    <w:p w:rsidR="00527BDD" w:rsidRDefault="00527BDD" w:rsidP="00302B27">
      <w:pPr>
        <w:tabs>
          <w:tab w:val="left" w:pos="1035"/>
        </w:tabs>
        <w:rPr>
          <w:rFonts w:ascii="Times New Roman" w:hAnsi="Times New Roman" w:cs="Times New Roman"/>
        </w:rPr>
      </w:pPr>
    </w:p>
    <w:p w:rsidR="00F80FBE" w:rsidRDefault="00527BDD" w:rsidP="00527BDD">
      <w:pPr>
        <w:tabs>
          <w:tab w:val="left" w:pos="7050"/>
        </w:tabs>
        <w:rPr>
          <w:rFonts w:ascii="Times New Roman" w:hAnsi="Times New Roman" w:cs="Times New Roman"/>
        </w:rPr>
        <w:sectPr w:rsidR="00F80FBE" w:rsidSect="004B07CB">
          <w:headerReference w:type="even" r:id="rId9"/>
          <w:headerReference w:type="default" r:id="rId10"/>
          <w:headerReference w:type="first" r:id="rId11"/>
          <w:pgSz w:w="11906" w:h="16838" w:code="9"/>
          <w:pgMar w:top="851" w:right="851" w:bottom="851" w:left="1134" w:header="709" w:footer="709" w:gutter="0"/>
          <w:cols w:space="708"/>
          <w:titlePg/>
          <w:docGrid w:linePitch="360"/>
        </w:sectPr>
      </w:pPr>
      <w:r>
        <w:rPr>
          <w:rFonts w:ascii="Times New Roman" w:hAnsi="Times New Roman" w:cs="Times New Roman"/>
        </w:rPr>
        <w:tab/>
      </w:r>
    </w:p>
    <w:tbl>
      <w:tblPr>
        <w:tblStyle w:val="12"/>
        <w:tblpPr w:leftFromText="180" w:rightFromText="180"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F80FBE" w:rsidRPr="00C93E5A" w:rsidTr="00F80FBE">
        <w:tc>
          <w:tcPr>
            <w:tcW w:w="5464" w:type="dxa"/>
          </w:tcPr>
          <w:p w:rsidR="00F80FBE" w:rsidRDefault="00F80FBE" w:rsidP="00F80FBE">
            <w:pPr>
              <w:jc w:val="both"/>
              <w:rPr>
                <w:sz w:val="28"/>
                <w:szCs w:val="28"/>
              </w:rPr>
            </w:pPr>
            <w:r w:rsidRPr="00C93E5A">
              <w:rPr>
                <w:sz w:val="28"/>
                <w:szCs w:val="28"/>
              </w:rPr>
              <w:lastRenderedPageBreak/>
              <w:t xml:space="preserve">Приложение № </w:t>
            </w:r>
            <w:r>
              <w:rPr>
                <w:sz w:val="28"/>
                <w:szCs w:val="28"/>
              </w:rPr>
              <w:t>4</w:t>
            </w:r>
          </w:p>
          <w:p w:rsidR="00F80FBE" w:rsidRPr="00C93E5A" w:rsidRDefault="00F80FBE" w:rsidP="00F80FBE">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11</w:t>
            </w:r>
            <w:r w:rsidR="00CF3B8A">
              <w:rPr>
                <w:sz w:val="28"/>
                <w:szCs w:val="28"/>
              </w:rPr>
              <w:t xml:space="preserve"> </w:t>
            </w:r>
            <w:r>
              <w:rPr>
                <w:sz w:val="28"/>
                <w:szCs w:val="28"/>
              </w:rPr>
              <w:t xml:space="preserve">сентября </w:t>
            </w:r>
            <w:r w:rsidRPr="00C93E5A">
              <w:rPr>
                <w:sz w:val="28"/>
                <w:szCs w:val="28"/>
              </w:rPr>
              <w:t>20</w:t>
            </w:r>
            <w:r>
              <w:rPr>
                <w:sz w:val="28"/>
                <w:szCs w:val="28"/>
              </w:rPr>
              <w:t>20</w:t>
            </w:r>
            <w:r w:rsidRPr="00C93E5A">
              <w:rPr>
                <w:sz w:val="28"/>
                <w:szCs w:val="28"/>
              </w:rPr>
              <w:t xml:space="preserve"> г. № </w:t>
            </w:r>
            <w:r>
              <w:rPr>
                <w:sz w:val="28"/>
                <w:szCs w:val="28"/>
              </w:rPr>
              <w:t>99</w:t>
            </w:r>
          </w:p>
        </w:tc>
      </w:tr>
    </w:tbl>
    <w:p w:rsidR="00527BDD" w:rsidRDefault="00527BDD" w:rsidP="00527BDD">
      <w:pPr>
        <w:tabs>
          <w:tab w:val="left" w:pos="7050"/>
        </w:tabs>
        <w:rPr>
          <w:rFonts w:ascii="Times New Roman" w:hAnsi="Times New Roman" w:cs="Times New Roman"/>
        </w:rPr>
      </w:pPr>
    </w:p>
    <w:p w:rsidR="00F80FBE" w:rsidRDefault="00F80FBE" w:rsidP="00F80FBE">
      <w:pPr>
        <w:tabs>
          <w:tab w:val="left" w:pos="11820"/>
        </w:tabs>
        <w:rPr>
          <w:rFonts w:ascii="Times New Roman" w:hAnsi="Times New Roman" w:cs="Times New Roman"/>
        </w:rPr>
      </w:pPr>
      <w:r>
        <w:rPr>
          <w:rFonts w:ascii="Times New Roman" w:hAnsi="Times New Roman" w:cs="Times New Roman"/>
        </w:rPr>
        <w:tab/>
      </w:r>
    </w:p>
    <w:p w:rsidR="00527BDD" w:rsidRDefault="00527BDD" w:rsidP="00F80FBE">
      <w:pPr>
        <w:tabs>
          <w:tab w:val="left" w:pos="11820"/>
        </w:tabs>
        <w:rPr>
          <w:rFonts w:ascii="Times New Roman" w:hAnsi="Times New Roman" w:cs="Times New Roman"/>
        </w:rPr>
      </w:pPr>
    </w:p>
    <w:p w:rsidR="00501822" w:rsidRDefault="00501822" w:rsidP="00F80FBE">
      <w:pPr>
        <w:spacing w:before="60" w:after="60" w:line="240" w:lineRule="auto"/>
        <w:ind w:left="12036" w:firstLine="708"/>
        <w:jc w:val="center"/>
        <w:rPr>
          <w:rFonts w:ascii="Times New Roman" w:eastAsia="Times New Roman" w:hAnsi="Times New Roman" w:cs="Times New Roman"/>
          <w:sz w:val="28"/>
          <w:szCs w:val="28"/>
          <w:lang w:eastAsia="ru-RU"/>
        </w:rPr>
      </w:pPr>
    </w:p>
    <w:p w:rsidR="00F80FBE" w:rsidRDefault="00F80FBE" w:rsidP="00F80FBE">
      <w:pPr>
        <w:spacing w:before="60" w:after="60" w:line="240" w:lineRule="auto"/>
        <w:ind w:left="12036" w:firstLine="708"/>
        <w:jc w:val="center"/>
        <w:rPr>
          <w:rFonts w:ascii="Times New Roman" w:eastAsia="Times New Roman" w:hAnsi="Times New Roman" w:cs="Times New Roman"/>
          <w:sz w:val="28"/>
          <w:szCs w:val="28"/>
          <w:lang w:eastAsia="ru-RU"/>
        </w:rPr>
      </w:pPr>
      <w:r w:rsidRPr="00800F76">
        <w:rPr>
          <w:rFonts w:ascii="Times New Roman" w:eastAsia="Times New Roman" w:hAnsi="Times New Roman" w:cs="Times New Roman"/>
          <w:sz w:val="28"/>
          <w:szCs w:val="28"/>
          <w:lang w:eastAsia="ru-RU"/>
        </w:rPr>
        <w:t>Проект</w:t>
      </w:r>
    </w:p>
    <w:p w:rsidR="00527BDD" w:rsidRDefault="00527BDD" w:rsidP="00302B27">
      <w:pPr>
        <w:tabs>
          <w:tab w:val="left" w:pos="1035"/>
        </w:tabs>
        <w:rPr>
          <w:rFonts w:ascii="Times New Roman" w:hAnsi="Times New Roman" w:cs="Times New Roman"/>
        </w:rPr>
      </w:pPr>
    </w:p>
    <w:p w:rsidR="000E58B2" w:rsidRPr="000E58B2" w:rsidRDefault="000E58B2" w:rsidP="000E58B2">
      <w:pPr>
        <w:spacing w:after="0" w:line="240" w:lineRule="auto"/>
        <w:jc w:val="right"/>
        <w:rPr>
          <w:rFonts w:ascii="Times New Roman" w:eastAsia="Times New Roman" w:hAnsi="Times New Roman" w:cs="Times New Roman"/>
          <w:sz w:val="24"/>
          <w:szCs w:val="24"/>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0E58B2" w:rsidRPr="000E58B2" w:rsidTr="00D4406C">
        <w:tc>
          <w:tcPr>
            <w:tcW w:w="11198" w:type="dxa"/>
          </w:tcPr>
          <w:p w:rsidR="000E58B2" w:rsidRPr="000E58B2" w:rsidRDefault="000E58B2" w:rsidP="000E58B2">
            <w:pPr>
              <w:keepNext/>
              <w:spacing w:after="0" w:line="240" w:lineRule="auto"/>
              <w:jc w:val="center"/>
              <w:outlineLvl w:val="0"/>
              <w:rPr>
                <w:rFonts w:ascii="Times New Roman" w:eastAsia="Times New Roman" w:hAnsi="Times New Roman" w:cs="Times New Roman"/>
                <w:b/>
                <w:bCs/>
                <w:sz w:val="20"/>
                <w:szCs w:val="24"/>
                <w:lang w:eastAsia="ru-RU"/>
              </w:rPr>
            </w:pPr>
            <w:r w:rsidRPr="000E58B2">
              <w:rPr>
                <w:rFonts w:ascii="Times New Roman" w:eastAsia="Times New Roman" w:hAnsi="Times New Roman" w:cs="Times New Roman"/>
                <w:b/>
                <w:bCs/>
                <w:sz w:val="20"/>
                <w:szCs w:val="24"/>
                <w:lang w:eastAsia="ru-RU"/>
              </w:rPr>
              <w:t>ФЕДЕРАЛЬНОЕ СТАТИСТИЧЕСКОЕ НАБЛЮДЕНИЕ</w:t>
            </w:r>
          </w:p>
        </w:tc>
      </w:tr>
    </w:tbl>
    <w:p w:rsidR="000E58B2" w:rsidRPr="000E58B2" w:rsidRDefault="000E58B2" w:rsidP="000E58B2">
      <w:pPr>
        <w:spacing w:after="0" w:line="80" w:lineRule="exact"/>
        <w:rPr>
          <w:rFonts w:ascii="Times New Roman" w:eastAsia="Times New Roman" w:hAnsi="Times New Roman" w:cs="Times New Roman"/>
          <w:sz w:val="20"/>
          <w:szCs w:val="24"/>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0E58B2" w:rsidRPr="000E58B2" w:rsidTr="00D4406C">
        <w:tc>
          <w:tcPr>
            <w:tcW w:w="11198"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КОНФИДЕНЦИАЛЬНОСТЬ ГАРАНТИРУЕТСЯ ПОЛУЧАТЕЛЕМ ИНФОРМАЦИИ</w:t>
            </w:r>
          </w:p>
        </w:tc>
      </w:tr>
    </w:tbl>
    <w:p w:rsidR="000E58B2" w:rsidRPr="000E58B2" w:rsidRDefault="000E58B2" w:rsidP="000E58B2">
      <w:pPr>
        <w:spacing w:after="0" w:line="240" w:lineRule="auto"/>
        <w:rPr>
          <w:rFonts w:ascii="Times New Roman" w:eastAsia="Times New Roman" w:hAnsi="Times New Roman" w:cs="Times New Roman"/>
          <w:sz w:val="16"/>
          <w:szCs w:val="24"/>
          <w:lang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0E58B2" w:rsidRPr="000E58B2" w:rsidTr="00D4406C">
        <w:tc>
          <w:tcPr>
            <w:tcW w:w="12048" w:type="dxa"/>
            <w:shd w:val="pct5" w:color="auto" w:fill="auto"/>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0E58B2">
              <w:rPr>
                <w:rFonts w:ascii="Times New Roman" w:eastAsia="Times New Roman" w:hAnsi="Times New Roman" w:cs="Times New Roman"/>
                <w:sz w:val="20"/>
                <w:szCs w:val="24"/>
                <w:lang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0E58B2" w:rsidRPr="000E58B2" w:rsidRDefault="000E58B2" w:rsidP="000E58B2">
      <w:pPr>
        <w:spacing w:after="0" w:line="200" w:lineRule="exact"/>
        <w:rPr>
          <w:rFonts w:ascii="Times New Roman" w:eastAsia="Times New Roman" w:hAnsi="Times New Roman" w:cs="Times New Roman"/>
          <w:sz w:val="16"/>
          <w:szCs w:val="24"/>
          <w:lang w:eastAsia="ru-RU"/>
        </w:rPr>
      </w:pPr>
    </w:p>
    <w:tbl>
      <w:tblPr>
        <w:tblW w:w="0" w:type="auto"/>
        <w:tblInd w:w="223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1481"/>
      </w:tblGrid>
      <w:tr w:rsidR="000E58B2" w:rsidRPr="000E58B2" w:rsidTr="00D4406C">
        <w:tc>
          <w:tcPr>
            <w:tcW w:w="11481" w:type="dxa"/>
            <w:shd w:val="pct5" w:color="auto" w:fill="auto"/>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В соответствии со статьей 6 Федерального закона от 27.07.2006 №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0E58B2" w:rsidRPr="000E58B2" w:rsidRDefault="000E58B2" w:rsidP="000E58B2">
      <w:pPr>
        <w:spacing w:after="0" w:line="240" w:lineRule="auto"/>
        <w:rPr>
          <w:rFonts w:ascii="Times New Roman" w:eastAsia="Times New Roman" w:hAnsi="Times New Roman" w:cs="Times New Roman"/>
          <w:sz w:val="24"/>
          <w:szCs w:val="24"/>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0E58B2" w:rsidRPr="000E58B2" w:rsidTr="00D4406C">
        <w:tc>
          <w:tcPr>
            <w:tcW w:w="11198"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ВОЗМОЖНО ПРЕДОСТАВЛЕНИЕ В ЭЛЕКТРОННОМ ВИДЕ</w:t>
            </w:r>
          </w:p>
        </w:tc>
      </w:tr>
    </w:tbl>
    <w:p w:rsidR="000E58B2" w:rsidRPr="000E58B2" w:rsidRDefault="000E58B2" w:rsidP="000E58B2">
      <w:pPr>
        <w:spacing w:after="0" w:line="240" w:lineRule="auto"/>
        <w:rPr>
          <w:rFonts w:ascii="Times New Roman" w:eastAsia="Times New Roman" w:hAnsi="Times New Roman" w:cs="Times New Roman"/>
          <w:sz w:val="16"/>
          <w:szCs w:val="24"/>
          <w:lang w:eastAsia="ru-RU"/>
        </w:rPr>
      </w:pPr>
      <w:r w:rsidRPr="000E58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0" allowOverlap="1" wp14:anchorId="08CB88CC" wp14:editId="034BA6D8">
                <wp:simplePos x="0" y="0"/>
                <wp:positionH relativeFrom="column">
                  <wp:posOffset>97790</wp:posOffset>
                </wp:positionH>
                <wp:positionV relativeFrom="paragraph">
                  <wp:posOffset>12065</wp:posOffset>
                </wp:positionV>
                <wp:extent cx="9238615" cy="2585720"/>
                <wp:effectExtent l="0" t="0" r="635" b="508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8B2" w:rsidRDefault="000E58B2" w:rsidP="000E58B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pt;margin-top:.95pt;width:727.45pt;height:20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P55wIAAHM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" o:allowincell="f" filled="f" stroked="f">
                <v:textbox inset="1pt,1pt,1pt,1pt">
                  <w:txbxContent>
                    <w:p w:rsidR="000E58B2" w:rsidRDefault="000E58B2" w:rsidP="000E58B2"/>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0E58B2" w:rsidRPr="000E58B2" w:rsidTr="00D4406C">
        <w:tc>
          <w:tcPr>
            <w:tcW w:w="2691"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0E58B2" w:rsidRPr="000E58B2" w:rsidRDefault="000E58B2" w:rsidP="000E58B2">
            <w:pPr>
              <w:keepNext/>
              <w:spacing w:after="0" w:line="240" w:lineRule="auto"/>
              <w:jc w:val="center"/>
              <w:outlineLvl w:val="1"/>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ДОПОЛНИТЕЛЬНЫЕ СВЕДЕНИЯ ОБ АУДИТОРСКОЙ ДЕЯТЕЛЬНОСТИ</w:t>
            </w:r>
          </w:p>
          <w:p w:rsidR="000E58B2" w:rsidRPr="000E58B2" w:rsidRDefault="000E58B2" w:rsidP="000E58B2">
            <w:pPr>
              <w:spacing w:after="6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за 20___г.</w:t>
            </w:r>
          </w:p>
        </w:tc>
        <w:tc>
          <w:tcPr>
            <w:tcW w:w="2274" w:type="dxa"/>
            <w:tcBorders>
              <w:left w:val="nil"/>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bl>
    <w:p w:rsidR="000E58B2" w:rsidRPr="000E58B2" w:rsidRDefault="000E58B2" w:rsidP="000E58B2">
      <w:pPr>
        <w:spacing w:after="0" w:line="540" w:lineRule="exact"/>
        <w:rPr>
          <w:rFonts w:ascii="Times New Roman" w:eastAsia="Times New Roman" w:hAnsi="Times New Roman" w:cs="Times New Roman"/>
          <w:sz w:val="20"/>
          <w:szCs w:val="24"/>
          <w:lang w:eastAsia="ru-RU"/>
        </w:rPr>
      </w:pPr>
      <w:r w:rsidRPr="000E58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0" allowOverlap="1" wp14:anchorId="79983C78" wp14:editId="6054CCE4">
                <wp:simplePos x="0" y="0"/>
                <wp:positionH relativeFrom="column">
                  <wp:posOffset>7550785</wp:posOffset>
                </wp:positionH>
                <wp:positionV relativeFrom="paragraph">
                  <wp:posOffset>295910</wp:posOffset>
                </wp:positionV>
                <wp:extent cx="1492250" cy="210185"/>
                <wp:effectExtent l="0" t="0" r="12700" b="184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94.55pt;margin-top:23.3pt;width:117.5pt;height:16.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0E58B2" w:rsidRPr="000E58B2" w:rsidTr="00D4406C">
        <w:tc>
          <w:tcPr>
            <w:tcW w:w="7796" w:type="dxa"/>
            <w:tcBorders>
              <w:top w:val="single" w:sz="12" w:space="0" w:color="auto"/>
              <w:left w:val="single" w:sz="12" w:space="0" w:color="auto"/>
              <w:bottom w:val="single" w:sz="12" w:space="0" w:color="auto"/>
              <w:right w:val="single" w:sz="12"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Сроки предоставления</w:t>
            </w:r>
          </w:p>
        </w:tc>
        <w:tc>
          <w:tcPr>
            <w:tcW w:w="202" w:type="dxa"/>
            <w:tcBorders>
              <w:left w:val="nil"/>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3483" w:type="dxa"/>
            <w:tcBorders>
              <w:left w:val="nil"/>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b/>
                <w:sz w:val="20"/>
                <w:szCs w:val="24"/>
                <w:lang w:eastAsia="ru-RU"/>
              </w:rPr>
              <w:t xml:space="preserve"> Форма № 5-аудит</w:t>
            </w:r>
          </w:p>
        </w:tc>
      </w:tr>
      <w:tr w:rsidR="000E58B2" w:rsidRPr="000E58B2" w:rsidTr="00D4406C">
        <w:tc>
          <w:tcPr>
            <w:tcW w:w="7796" w:type="dxa"/>
            <w:tcBorders>
              <w:top w:val="single" w:sz="6" w:space="0" w:color="auto"/>
              <w:left w:val="single" w:sz="6" w:space="0" w:color="auto"/>
              <w:bottom w:val="single" w:sz="6" w:space="0" w:color="auto"/>
              <w:right w:val="single" w:sz="6" w:space="0" w:color="auto"/>
            </w:tcBorders>
          </w:tcPr>
          <w:p w:rsidR="000E58B2" w:rsidRPr="000E58B2" w:rsidRDefault="000E58B2" w:rsidP="000E58B2">
            <w:pPr>
              <w:spacing w:before="40" w:after="0" w:line="180" w:lineRule="exact"/>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юридические лица, имеющие право заниматься аудиторской деятельностью:</w:t>
            </w:r>
          </w:p>
          <w:p w:rsidR="000E58B2" w:rsidRPr="000E58B2" w:rsidRDefault="000E58B2" w:rsidP="000E58B2">
            <w:pPr>
              <w:spacing w:before="60" w:after="0" w:line="180" w:lineRule="exact"/>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Минфину России</w:t>
            </w:r>
          </w:p>
        </w:tc>
        <w:tc>
          <w:tcPr>
            <w:tcW w:w="3119" w:type="dxa"/>
            <w:tcBorders>
              <w:top w:val="single" w:sz="6" w:space="0" w:color="auto"/>
              <w:left w:val="single" w:sz="6" w:space="0" w:color="auto"/>
              <w:bottom w:val="single" w:sz="6" w:space="0" w:color="auto"/>
              <w:right w:val="single" w:sz="6" w:space="0" w:color="auto"/>
            </w:tcBorders>
          </w:tcPr>
          <w:p w:rsidR="000E58B2" w:rsidRPr="000E58B2" w:rsidRDefault="000E58B2" w:rsidP="000E58B2">
            <w:pPr>
              <w:spacing w:before="40" w:after="0" w:line="180" w:lineRule="exact"/>
              <w:jc w:val="center"/>
              <w:rPr>
                <w:rFonts w:ascii="Times New Roman" w:eastAsia="Times New Roman" w:hAnsi="Times New Roman" w:cs="Times New Roman"/>
                <w:color w:val="FF0000"/>
                <w:sz w:val="20"/>
                <w:szCs w:val="24"/>
                <w:lang w:eastAsia="ru-RU"/>
              </w:rPr>
            </w:pPr>
            <w:r w:rsidRPr="000E58B2">
              <w:rPr>
                <w:rFonts w:ascii="Times New Roman" w:eastAsia="Times New Roman" w:hAnsi="Times New Roman" w:cs="Times New Roman"/>
                <w:sz w:val="20"/>
                <w:szCs w:val="24"/>
                <w:lang w:eastAsia="ru-RU"/>
              </w:rPr>
              <w:t xml:space="preserve">1 ноября после отчетного периода. </w:t>
            </w:r>
          </w:p>
        </w:tc>
        <w:tc>
          <w:tcPr>
            <w:tcW w:w="202" w:type="dxa"/>
            <w:tcBorders>
              <w:left w:val="nil"/>
            </w:tcBorders>
          </w:tcPr>
          <w:p w:rsidR="000E58B2" w:rsidRPr="000E58B2" w:rsidRDefault="000E58B2" w:rsidP="000E58B2">
            <w:pPr>
              <w:spacing w:after="0" w:line="180" w:lineRule="exact"/>
              <w:rPr>
                <w:rFonts w:ascii="Times New Roman" w:eastAsia="Times New Roman" w:hAnsi="Times New Roman" w:cs="Times New Roman"/>
                <w:sz w:val="20"/>
                <w:szCs w:val="24"/>
                <w:lang w:eastAsia="ru-RU"/>
              </w:rPr>
            </w:pPr>
          </w:p>
        </w:tc>
        <w:tc>
          <w:tcPr>
            <w:tcW w:w="3483" w:type="dxa"/>
            <w:tcBorders>
              <w:left w:val="nil"/>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Приказ Росстата: </w:t>
            </w:r>
            <w:r w:rsidRPr="000E58B2">
              <w:rPr>
                <w:rFonts w:ascii="Times New Roman" w:eastAsia="Times New Roman" w:hAnsi="Times New Roman" w:cs="Times New Roman"/>
                <w:sz w:val="20"/>
                <w:szCs w:val="24"/>
                <w:lang w:eastAsia="ru-RU"/>
              </w:rPr>
              <w:br/>
              <w:t xml:space="preserve">Об утверждении формы </w:t>
            </w:r>
            <w:r w:rsidRPr="000E58B2">
              <w:rPr>
                <w:rFonts w:ascii="Times New Roman" w:eastAsia="Times New Roman" w:hAnsi="Times New Roman" w:cs="Times New Roman"/>
                <w:sz w:val="20"/>
                <w:szCs w:val="24"/>
                <w:lang w:eastAsia="ru-RU"/>
              </w:rPr>
              <w:br/>
              <w:t>от ХХ.ХХ..2020   № ХХХ</w: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 внесении изменений (при наличии)</w: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__________ № ___</w: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__________ № ___</w: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60D99399" wp14:editId="1600316C">
                      <wp:simplePos x="0" y="0"/>
                      <wp:positionH relativeFrom="page">
                        <wp:posOffset>386715</wp:posOffset>
                      </wp:positionH>
                      <wp:positionV relativeFrom="paragraph">
                        <wp:posOffset>83820</wp:posOffset>
                      </wp:positionV>
                      <wp:extent cx="1463675" cy="227330"/>
                      <wp:effectExtent l="0" t="0" r="22225" b="2032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45pt;margin-top:6.6pt;width:115.25pt;height:17.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" fillcolor="#f2f2f2" strokeweight="1.25pt">
                      <w10:wrap anchorx="page"/>
                    </v:rect>
                  </w:pict>
                </mc:Fallback>
              </mc:AlternateConten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ХХХХ</w:t>
            </w:r>
          </w:p>
        </w:tc>
      </w:tr>
    </w:tbl>
    <w:p w:rsidR="000E58B2" w:rsidRPr="000E58B2" w:rsidRDefault="000E58B2" w:rsidP="000E58B2">
      <w:pPr>
        <w:spacing w:after="0" w:line="240" w:lineRule="auto"/>
        <w:rPr>
          <w:rFonts w:ascii="Times New Roman" w:eastAsia="Times New Roman" w:hAnsi="Times New Roman" w:cs="Times New Roman"/>
          <w:sz w:val="20"/>
          <w:szCs w:val="24"/>
          <w:lang w:eastAsia="ru-RU"/>
        </w:rPr>
      </w:pPr>
    </w:p>
    <w:tbl>
      <w:tblPr>
        <w:tblW w:w="0" w:type="auto"/>
        <w:tblInd w:w="354" w:type="dxa"/>
        <w:tblLayout w:type="fixed"/>
        <w:tblCellMar>
          <w:left w:w="71" w:type="dxa"/>
          <w:right w:w="71" w:type="dxa"/>
        </w:tblCellMar>
        <w:tblLook w:val="0000" w:firstRow="0" w:lastRow="0" w:firstColumn="0" w:lastColumn="0" w:noHBand="0" w:noVBand="0"/>
      </w:tblPr>
      <w:tblGrid>
        <w:gridCol w:w="14034"/>
      </w:tblGrid>
      <w:tr w:rsidR="000E58B2" w:rsidRPr="000E58B2" w:rsidTr="00D4406C">
        <w:trPr>
          <w:trHeight w:val="464"/>
        </w:trPr>
        <w:tc>
          <w:tcPr>
            <w:tcW w:w="14034" w:type="dxa"/>
            <w:tcBorders>
              <w:top w:val="single" w:sz="6" w:space="0" w:color="auto"/>
              <w:left w:val="single" w:sz="6" w:space="0" w:color="auto"/>
              <w:bottom w:val="single" w:sz="6" w:space="0" w:color="auto"/>
              <w:right w:val="single" w:sz="6" w:space="0" w:color="auto"/>
            </w:tcBorders>
          </w:tcPr>
          <w:p w:rsidR="000E58B2" w:rsidRPr="000E58B2" w:rsidRDefault="000E58B2" w:rsidP="000E58B2">
            <w:pPr>
              <w:spacing w:before="120" w:after="80" w:line="200" w:lineRule="exact"/>
              <w:rPr>
                <w:rFonts w:ascii="Times New Roman" w:eastAsia="Times New Roman" w:hAnsi="Times New Roman" w:cs="Times New Roman"/>
                <w:sz w:val="20"/>
                <w:szCs w:val="24"/>
                <w:lang w:eastAsia="ru-RU"/>
              </w:rPr>
            </w:pPr>
            <w:r w:rsidRPr="000E58B2">
              <w:rPr>
                <w:rFonts w:ascii="Times New Roman" w:eastAsia="Times New Roman" w:hAnsi="Times New Roman" w:cs="Times New Roman"/>
                <w:b/>
                <w:sz w:val="20"/>
                <w:szCs w:val="24"/>
                <w:lang w:eastAsia="ru-RU"/>
              </w:rPr>
              <w:lastRenderedPageBreak/>
              <w:t>Наименование отчитывающейся организации</w:t>
            </w:r>
            <w:r w:rsidRPr="000E58B2">
              <w:rPr>
                <w:rFonts w:ascii="Times New Roman" w:eastAsia="Times New Roman" w:hAnsi="Times New Roman" w:cs="Times New Roman"/>
                <w:sz w:val="20"/>
                <w:szCs w:val="24"/>
                <w:lang w:eastAsia="ru-RU"/>
              </w:rPr>
              <w:t xml:space="preserve"> _______________________________________________________________________________________________</w:t>
            </w:r>
          </w:p>
        </w:tc>
      </w:tr>
      <w:tr w:rsidR="000E58B2" w:rsidRPr="000E58B2" w:rsidTr="00D4406C">
        <w:trPr>
          <w:trHeight w:val="40"/>
        </w:trPr>
        <w:tc>
          <w:tcPr>
            <w:tcW w:w="14034" w:type="dxa"/>
            <w:tcBorders>
              <w:top w:val="single" w:sz="6" w:space="0" w:color="auto"/>
              <w:left w:val="single" w:sz="6" w:space="0" w:color="auto"/>
              <w:bottom w:val="single" w:sz="6" w:space="0" w:color="auto"/>
              <w:right w:val="single" w:sz="6" w:space="0" w:color="auto"/>
            </w:tcBorders>
          </w:tcPr>
          <w:p w:rsidR="000E58B2" w:rsidRPr="000E58B2" w:rsidRDefault="000E58B2" w:rsidP="000E58B2">
            <w:pPr>
              <w:spacing w:before="120" w:after="80" w:line="200" w:lineRule="exact"/>
              <w:rPr>
                <w:rFonts w:ascii="Times New Roman" w:eastAsia="Times New Roman" w:hAnsi="Times New Roman" w:cs="Times New Roman"/>
                <w:sz w:val="20"/>
                <w:szCs w:val="24"/>
                <w:lang w:eastAsia="ru-RU"/>
              </w:rPr>
            </w:pPr>
            <w:r w:rsidRPr="000E58B2">
              <w:rPr>
                <w:rFonts w:ascii="Times New Roman" w:eastAsia="Times New Roman" w:hAnsi="Times New Roman" w:cs="Times New Roman"/>
                <w:b/>
                <w:sz w:val="20"/>
                <w:szCs w:val="24"/>
                <w:lang w:eastAsia="ru-RU"/>
              </w:rPr>
              <w:t>Почтовый адрес</w:t>
            </w:r>
            <w:r w:rsidRPr="000E58B2">
              <w:rPr>
                <w:rFonts w:ascii="Times New Roman" w:eastAsia="Times New Roman" w:hAnsi="Times New Roman" w:cs="Times New Roman"/>
                <w:sz w:val="20"/>
                <w:szCs w:val="24"/>
                <w:lang w:eastAsia="ru-RU"/>
              </w:rPr>
              <w:t xml:space="preserve"> __________________________________________________________________________________________________________________________</w:t>
            </w:r>
          </w:p>
        </w:tc>
      </w:tr>
    </w:tbl>
    <w:p w:rsidR="000E58B2" w:rsidRPr="000E58B2" w:rsidRDefault="000E58B2" w:rsidP="000E58B2">
      <w:pPr>
        <w:spacing w:after="0" w:line="240" w:lineRule="auto"/>
        <w:rPr>
          <w:rFonts w:ascii="Times New Roman" w:eastAsia="Times New Roman" w:hAnsi="Times New Roman" w:cs="Times New Roman"/>
          <w:sz w:val="16"/>
          <w:szCs w:val="24"/>
          <w:lang w:eastAsia="ru-RU"/>
        </w:rPr>
      </w:pPr>
    </w:p>
    <w:p w:rsidR="000E58B2" w:rsidRPr="000E58B2" w:rsidRDefault="000E58B2" w:rsidP="000E58B2">
      <w:pPr>
        <w:spacing w:after="0" w:line="240" w:lineRule="auto"/>
        <w:rPr>
          <w:rFonts w:ascii="Times New Roman" w:eastAsia="Times New Roman" w:hAnsi="Times New Roman" w:cs="Times New Roman"/>
          <w:sz w:val="20"/>
          <w:szCs w:val="24"/>
          <w:lang w:eastAsia="ru-RU"/>
        </w:rPr>
      </w:pPr>
    </w:p>
    <w:p w:rsidR="000E58B2" w:rsidRPr="000E58B2" w:rsidRDefault="000E58B2" w:rsidP="000E58B2">
      <w:pPr>
        <w:spacing w:after="0" w:line="240" w:lineRule="auto"/>
        <w:rPr>
          <w:rFonts w:ascii="Times New Roman" w:eastAsia="Times New Roman" w:hAnsi="Times New Roman" w:cs="Times New Roman"/>
          <w:sz w:val="12"/>
          <w:szCs w:val="24"/>
          <w:lang w:eastAsia="ru-RU"/>
        </w:rPr>
      </w:pPr>
    </w:p>
    <w:p w:rsidR="000E58B2" w:rsidRPr="000E58B2" w:rsidRDefault="000E58B2" w:rsidP="000E58B2">
      <w:pPr>
        <w:spacing w:after="0" w:line="240" w:lineRule="auto"/>
        <w:rPr>
          <w:rFonts w:ascii="Times New Roman" w:eastAsia="Times New Roman" w:hAnsi="Times New Roman" w:cs="Times New Roman"/>
          <w:sz w:val="12"/>
          <w:szCs w:val="24"/>
          <w:lang w:eastAsia="ru-RU"/>
        </w:rPr>
      </w:pPr>
    </w:p>
    <w:p w:rsidR="000E58B2" w:rsidRPr="000E58B2" w:rsidRDefault="000E58B2" w:rsidP="000E58B2">
      <w:pPr>
        <w:spacing w:after="0" w:line="240" w:lineRule="auto"/>
        <w:rPr>
          <w:rFonts w:ascii="Times New Roman" w:eastAsia="Times New Roman" w:hAnsi="Times New Roman" w:cs="Times New Roman"/>
          <w:sz w:val="12"/>
          <w:szCs w:val="24"/>
          <w:lang w:eastAsia="ru-RU"/>
        </w:rPr>
      </w:pPr>
    </w:p>
    <w:tbl>
      <w:tblPr>
        <w:tblW w:w="0" w:type="auto"/>
        <w:tblInd w:w="354" w:type="dxa"/>
        <w:tblLayout w:type="fixed"/>
        <w:tblCellMar>
          <w:left w:w="71" w:type="dxa"/>
          <w:right w:w="71" w:type="dxa"/>
        </w:tblCellMar>
        <w:tblLook w:val="0000" w:firstRow="0" w:lastRow="0" w:firstColumn="0" w:lastColumn="0" w:noHBand="0" w:noVBand="0"/>
      </w:tblPr>
      <w:tblGrid>
        <w:gridCol w:w="1985"/>
        <w:gridCol w:w="4820"/>
        <w:gridCol w:w="3614"/>
        <w:gridCol w:w="3615"/>
      </w:tblGrid>
      <w:tr w:rsidR="000E58B2" w:rsidRPr="000E58B2" w:rsidTr="00D4406C">
        <w:trPr>
          <w:cantSplit/>
        </w:trPr>
        <w:tc>
          <w:tcPr>
            <w:tcW w:w="1985" w:type="dxa"/>
            <w:vMerge w:val="restart"/>
            <w:tcBorders>
              <w:top w:val="single" w:sz="6" w:space="0" w:color="auto"/>
              <w:left w:val="single" w:sz="6" w:space="0" w:color="auto"/>
              <w:right w:val="nil"/>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Код формы </w:t>
            </w:r>
          </w:p>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по ОКУД</w:t>
            </w:r>
          </w:p>
        </w:tc>
        <w:tc>
          <w:tcPr>
            <w:tcW w:w="12049" w:type="dxa"/>
            <w:gridSpan w:val="3"/>
            <w:tcBorders>
              <w:top w:val="single" w:sz="12" w:space="0" w:color="auto"/>
              <w:left w:val="single" w:sz="12" w:space="0" w:color="auto"/>
              <w:bottom w:val="single" w:sz="12" w:space="0" w:color="auto"/>
              <w:right w:val="single" w:sz="12" w:space="0" w:color="auto"/>
            </w:tcBorders>
            <w:shd w:val="pct5" w:color="auto" w:fill="auto"/>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Код</w:t>
            </w:r>
          </w:p>
        </w:tc>
      </w:tr>
      <w:tr w:rsidR="000E58B2" w:rsidRPr="000E58B2" w:rsidTr="00D4406C">
        <w:trPr>
          <w:cantSplit/>
        </w:trPr>
        <w:tc>
          <w:tcPr>
            <w:tcW w:w="1985" w:type="dxa"/>
            <w:vMerge/>
            <w:tcBorders>
              <w:left w:val="single" w:sz="6" w:space="0" w:color="auto"/>
              <w:bottom w:val="single" w:sz="6" w:space="0" w:color="auto"/>
              <w:right w:val="single" w:sz="6"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p>
        </w:tc>
        <w:tc>
          <w:tcPr>
            <w:tcW w:w="4820" w:type="dxa"/>
            <w:tcBorders>
              <w:top w:val="single" w:sz="6" w:space="0" w:color="auto"/>
              <w:left w:val="single" w:sz="6" w:space="0" w:color="auto"/>
              <w:bottom w:val="single" w:sz="6"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отчитывающейся организации </w:t>
            </w:r>
            <w:r w:rsidRPr="000E58B2">
              <w:rPr>
                <w:rFonts w:ascii="Times New Roman" w:eastAsia="Times New Roman" w:hAnsi="Times New Roman" w:cs="Times New Roman"/>
                <w:sz w:val="20"/>
                <w:szCs w:val="24"/>
                <w:lang w:eastAsia="ru-RU"/>
              </w:rPr>
              <w:br/>
              <w:t>по ОКПО</w:t>
            </w:r>
          </w:p>
        </w:tc>
        <w:tc>
          <w:tcPr>
            <w:tcW w:w="3614"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p>
        </w:tc>
        <w:tc>
          <w:tcPr>
            <w:tcW w:w="3615"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p>
        </w:tc>
      </w:tr>
      <w:tr w:rsidR="000E58B2" w:rsidRPr="000E58B2" w:rsidTr="00D4406C">
        <w:tc>
          <w:tcPr>
            <w:tcW w:w="1985" w:type="dxa"/>
            <w:tcBorders>
              <w:top w:val="single" w:sz="6" w:space="0" w:color="auto"/>
              <w:left w:val="single" w:sz="6" w:space="0" w:color="auto"/>
              <w:bottom w:val="single" w:sz="4" w:space="0" w:color="auto"/>
              <w:right w:val="single" w:sz="6"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w:t>
            </w:r>
          </w:p>
        </w:tc>
        <w:tc>
          <w:tcPr>
            <w:tcW w:w="4820" w:type="dxa"/>
            <w:tcBorders>
              <w:top w:val="single" w:sz="6" w:space="0" w:color="auto"/>
              <w:left w:val="single" w:sz="6"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w:t>
            </w:r>
          </w:p>
        </w:tc>
        <w:tc>
          <w:tcPr>
            <w:tcW w:w="3614"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w:t>
            </w:r>
          </w:p>
        </w:tc>
        <w:tc>
          <w:tcPr>
            <w:tcW w:w="3615"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4</w:t>
            </w:r>
          </w:p>
        </w:tc>
      </w:tr>
      <w:tr w:rsidR="000E58B2" w:rsidRPr="000E58B2" w:rsidTr="00D4406C">
        <w:tc>
          <w:tcPr>
            <w:tcW w:w="1985"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0609711</w:t>
            </w:r>
          </w:p>
        </w:tc>
        <w:tc>
          <w:tcPr>
            <w:tcW w:w="4820"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rPr>
                <w:rFonts w:ascii="Times New Roman" w:eastAsia="Times New Roman" w:hAnsi="Times New Roman" w:cs="Times New Roman"/>
                <w:sz w:val="20"/>
                <w:szCs w:val="24"/>
                <w:lang w:eastAsia="ru-RU"/>
              </w:rPr>
            </w:pPr>
          </w:p>
        </w:tc>
        <w:tc>
          <w:tcPr>
            <w:tcW w:w="3614"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rPr>
                <w:rFonts w:ascii="Times New Roman" w:eastAsia="Times New Roman" w:hAnsi="Times New Roman" w:cs="Times New Roman"/>
                <w:sz w:val="20"/>
                <w:szCs w:val="24"/>
                <w:lang w:eastAsia="ru-RU"/>
              </w:rPr>
            </w:pPr>
          </w:p>
        </w:tc>
        <w:tc>
          <w:tcPr>
            <w:tcW w:w="3615" w:type="dxa"/>
            <w:tcBorders>
              <w:top w:val="single" w:sz="4" w:space="0" w:color="auto"/>
              <w:left w:val="single" w:sz="4" w:space="0" w:color="auto"/>
              <w:bottom w:val="single" w:sz="4" w:space="0" w:color="auto"/>
              <w:right w:val="single" w:sz="4" w:space="0" w:color="auto"/>
            </w:tcBorders>
          </w:tcPr>
          <w:p w:rsidR="000E58B2" w:rsidRPr="000E58B2" w:rsidRDefault="000E58B2" w:rsidP="000E58B2">
            <w:pPr>
              <w:spacing w:after="0" w:line="200" w:lineRule="exact"/>
              <w:rPr>
                <w:rFonts w:ascii="Times New Roman" w:eastAsia="Times New Roman" w:hAnsi="Times New Roman" w:cs="Times New Roman"/>
                <w:sz w:val="20"/>
                <w:szCs w:val="24"/>
                <w:lang w:eastAsia="ru-RU"/>
              </w:rPr>
            </w:pPr>
          </w:p>
        </w:tc>
      </w:tr>
    </w:tbl>
    <w:p w:rsidR="000E58B2" w:rsidRPr="000E58B2" w:rsidRDefault="000E58B2" w:rsidP="000E58B2">
      <w:pPr>
        <w:keepNext/>
        <w:spacing w:before="60" w:after="60" w:line="240" w:lineRule="auto"/>
        <w:jc w:val="center"/>
        <w:outlineLvl w:val="4"/>
        <w:rPr>
          <w:rFonts w:ascii="Times New Roman" w:eastAsia="Times New Roman" w:hAnsi="Times New Roman" w:cs="Times New Roman"/>
          <w:b/>
          <w:bCs/>
          <w:sz w:val="24"/>
          <w:szCs w:val="20"/>
          <w:lang w:eastAsia="ru-RU"/>
        </w:rPr>
      </w:pPr>
      <w:r w:rsidRPr="000E58B2">
        <w:rPr>
          <w:rFonts w:ascii="Times New Roman" w:eastAsia="Times New Roman" w:hAnsi="Times New Roman" w:cs="Times New Roman"/>
          <w:b/>
          <w:bCs/>
          <w:sz w:val="24"/>
          <w:szCs w:val="20"/>
          <w:lang w:eastAsia="ru-RU"/>
        </w:rPr>
        <w:t>Раздел 1. Объем оказанных услуг</w:t>
      </w:r>
    </w:p>
    <w:p w:rsidR="000E58B2" w:rsidRPr="000E58B2" w:rsidRDefault="000E58B2" w:rsidP="000E58B2">
      <w:pPr>
        <w:spacing w:after="0" w:line="240" w:lineRule="auto"/>
        <w:ind w:left="11328"/>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gridCol w:w="1418"/>
        <w:gridCol w:w="3827"/>
      </w:tblGrid>
      <w:tr w:rsidR="000E58B2" w:rsidRPr="000E58B2" w:rsidTr="00D4406C">
        <w:trPr>
          <w:cantSplit/>
          <w:trHeight w:hRule="exact" w:val="397"/>
        </w:trPr>
        <w:tc>
          <w:tcPr>
            <w:tcW w:w="9526" w:type="dxa"/>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Наименование показателя</w:t>
            </w:r>
          </w:p>
        </w:tc>
        <w:tc>
          <w:tcPr>
            <w:tcW w:w="1418" w:type="dxa"/>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строки</w:t>
            </w:r>
          </w:p>
        </w:tc>
        <w:tc>
          <w:tcPr>
            <w:tcW w:w="3827" w:type="dxa"/>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За отчетный год</w:t>
            </w:r>
          </w:p>
        </w:tc>
      </w:tr>
      <w:tr w:rsidR="000E58B2" w:rsidRPr="000E58B2" w:rsidTr="00D4406C">
        <w:trPr>
          <w:cantSplit/>
        </w:trPr>
        <w:tc>
          <w:tcPr>
            <w:tcW w:w="9526"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w:t>
            </w:r>
          </w:p>
        </w:tc>
        <w:tc>
          <w:tcPr>
            <w:tcW w:w="1418" w:type="dxa"/>
            <w:tcBorders>
              <w:bottom w:val="single" w:sz="4" w:space="0" w:color="auto"/>
            </w:tcBorders>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w:t>
            </w:r>
          </w:p>
        </w:tc>
      </w:tr>
      <w:tr w:rsidR="000E58B2" w:rsidRPr="000E58B2" w:rsidTr="00D4406C">
        <w:trPr>
          <w:cantSplit/>
        </w:trPr>
        <w:tc>
          <w:tcPr>
            <w:tcW w:w="9526" w:type="dxa"/>
            <w:tcBorders>
              <w:bottom w:val="single" w:sz="4" w:space="0" w:color="auto"/>
            </w:tcBorders>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Объем услуг (без НДС и аналогичных обязательных платежей) – всего (сумма строк 02, 04, 06, 09), тыс.руб </w:t>
            </w:r>
          </w:p>
        </w:tc>
        <w:tc>
          <w:tcPr>
            <w:tcW w:w="1418" w:type="dxa"/>
            <w:tcBorders>
              <w:bottom w:val="single" w:sz="4" w:space="0" w:color="auto"/>
            </w:tcBorders>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01</w:t>
            </w:r>
          </w:p>
        </w:tc>
        <w:tc>
          <w:tcPr>
            <w:tcW w:w="382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Height w:val="284"/>
        </w:trPr>
        <w:tc>
          <w:tcPr>
            <w:tcW w:w="9526" w:type="dxa"/>
          </w:tcPr>
          <w:p w:rsidR="000E58B2" w:rsidRPr="000E58B2" w:rsidRDefault="000E58B2" w:rsidP="000E58B2">
            <w:pPr>
              <w:spacing w:after="0" w:line="240" w:lineRule="auto"/>
              <w:ind w:left="17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в том числе:</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обязательный аудит </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02</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Height w:val="340"/>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проведенный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03</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Height w:val="340"/>
        </w:trPr>
        <w:tc>
          <w:tcPr>
            <w:tcW w:w="9526" w:type="dxa"/>
            <w:vAlign w:val="center"/>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инициативный аудит, тыс.руб</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04</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Height w:val="340"/>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проведенный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05</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сопутствующие аудиту услуги</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06</w:t>
            </w:r>
          </w:p>
        </w:tc>
        <w:tc>
          <w:tcPr>
            <w:tcW w:w="382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оказанные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07</w:t>
            </w:r>
          </w:p>
        </w:tc>
        <w:tc>
          <w:tcPr>
            <w:tcW w:w="382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оказанные общественно-значимым организациям</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08</w:t>
            </w:r>
          </w:p>
        </w:tc>
        <w:tc>
          <w:tcPr>
            <w:tcW w:w="382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прочие связанные с аудиторской деятельностью услуги</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09</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организациям, в которых проведен аудит</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10</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общественно-значимым организациям</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11</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из них:</w:t>
            </w:r>
          </w:p>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4"/>
                <w:lang w:eastAsia="ru-RU"/>
              </w:rPr>
              <w:t xml:space="preserve">                организациям, в которых проведен аудит</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12</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Количество заключенных договоров – всего </w:t>
            </w:r>
            <w:r w:rsidRPr="000E58B2">
              <w:rPr>
                <w:rFonts w:ascii="Times New Roman" w:eastAsia="Times New Roman" w:hAnsi="Times New Roman" w:cs="Times New Roman"/>
                <w:sz w:val="20"/>
                <w:szCs w:val="24"/>
                <w:lang w:eastAsia="ru-RU"/>
              </w:rPr>
              <w:t>(сумма строк 14, 16, 18, 21)</w:t>
            </w:r>
            <w:r w:rsidRPr="000E58B2">
              <w:rPr>
                <w:rFonts w:ascii="Times New Roman" w:eastAsia="Times New Roman" w:hAnsi="Times New Roman" w:cs="Times New Roman"/>
                <w:sz w:val="20"/>
                <w:szCs w:val="20"/>
                <w:lang w:eastAsia="ru-RU"/>
              </w:rPr>
              <w:t>, единиц</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13</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ind w:left="17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в том числе:</w:t>
            </w:r>
          </w:p>
          <w:p w:rsidR="000E58B2" w:rsidRPr="000E58B2" w:rsidRDefault="000E58B2" w:rsidP="000E58B2">
            <w:pPr>
              <w:spacing w:after="0" w:line="240" w:lineRule="auto"/>
              <w:ind w:firstLine="317"/>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4"/>
                <w:lang w:eastAsia="ru-RU"/>
              </w:rPr>
              <w:t>на проведение обязательного аудита</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14</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15</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lastRenderedPageBreak/>
              <w:t>на проведение инициативного аудита</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16</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17</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на оказание сопутствующих аудиту услуг</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18</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совместно с другой аудиторской организацией</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19</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общественно-значимым организациям</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20</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tcPr>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на оказание прочих связанных с аудиторской деятельностью услуг</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21</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из них </w:t>
            </w:r>
          </w:p>
          <w:p w:rsidR="000E58B2" w:rsidRPr="000E58B2" w:rsidRDefault="000E58B2" w:rsidP="000E58B2">
            <w:pPr>
              <w:spacing w:after="0" w:line="240" w:lineRule="auto"/>
              <w:ind w:left="284"/>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организациям, в которых проведен аудит</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22</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 xml:space="preserve">         общественно-значимым организациям</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23</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vAlign w:val="center"/>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из них:</w:t>
            </w:r>
          </w:p>
          <w:p w:rsidR="000E58B2" w:rsidRPr="000E58B2" w:rsidRDefault="000E58B2" w:rsidP="000E58B2">
            <w:pPr>
              <w:spacing w:after="0" w:line="240" w:lineRule="auto"/>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4"/>
                <w:lang w:eastAsia="ru-RU"/>
              </w:rPr>
              <w:t xml:space="preserve">                организациям, в которых проведен аудит</w:t>
            </w:r>
          </w:p>
        </w:tc>
        <w:tc>
          <w:tcPr>
            <w:tcW w:w="1418"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24</w:t>
            </w:r>
          </w:p>
        </w:tc>
        <w:tc>
          <w:tcPr>
            <w:tcW w:w="382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bl>
    <w:p w:rsidR="000E58B2" w:rsidRPr="000E58B2" w:rsidRDefault="000E58B2" w:rsidP="000E58B2">
      <w:pPr>
        <w:keepNext/>
        <w:spacing w:before="60" w:after="60" w:line="240" w:lineRule="auto"/>
        <w:jc w:val="center"/>
        <w:outlineLvl w:val="4"/>
        <w:rPr>
          <w:rFonts w:ascii="Times New Roman" w:eastAsia="Times New Roman" w:hAnsi="Times New Roman" w:cs="Times New Roman"/>
          <w:b/>
          <w:bCs/>
          <w:sz w:val="24"/>
          <w:szCs w:val="20"/>
          <w:lang w:eastAsia="ru-RU"/>
        </w:rPr>
      </w:pPr>
      <w:r w:rsidRPr="000E58B2">
        <w:rPr>
          <w:rFonts w:ascii="Times New Roman" w:eastAsia="Times New Roman" w:hAnsi="Times New Roman" w:cs="Times New Roman"/>
          <w:b/>
          <w:bCs/>
          <w:sz w:val="24"/>
          <w:szCs w:val="20"/>
          <w:lang w:eastAsia="ru-RU"/>
        </w:rPr>
        <w:t>Раздел 2. Стоимость аудиторских услуг</w:t>
      </w:r>
    </w:p>
    <w:p w:rsidR="000E58B2" w:rsidRPr="000E58B2" w:rsidRDefault="000E58B2" w:rsidP="000E58B2">
      <w:pPr>
        <w:spacing w:after="0" w:line="240" w:lineRule="auto"/>
        <w:ind w:left="11328"/>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Код по ОКЕИ: тысяча рублей – 384    </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gridCol w:w="851"/>
        <w:gridCol w:w="2197"/>
        <w:gridCol w:w="2197"/>
      </w:tblGrid>
      <w:tr w:rsidR="000E58B2" w:rsidRPr="000E58B2" w:rsidTr="00D4406C">
        <w:trPr>
          <w:cantSplit/>
          <w:trHeight w:val="230"/>
        </w:trPr>
        <w:tc>
          <w:tcPr>
            <w:tcW w:w="9526" w:type="dxa"/>
            <w:vMerge w:val="restart"/>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Наименование показателя</w:t>
            </w:r>
          </w:p>
        </w:tc>
        <w:tc>
          <w:tcPr>
            <w:tcW w:w="851" w:type="dxa"/>
            <w:vMerge w:val="restart"/>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строки</w:t>
            </w:r>
          </w:p>
        </w:tc>
        <w:tc>
          <w:tcPr>
            <w:tcW w:w="4394" w:type="dxa"/>
            <w:gridSpan w:val="2"/>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Отчетный год</w:t>
            </w:r>
          </w:p>
        </w:tc>
      </w:tr>
      <w:tr w:rsidR="000E58B2" w:rsidRPr="000E58B2" w:rsidTr="00D4406C">
        <w:trPr>
          <w:cantSplit/>
          <w:trHeight w:val="129"/>
        </w:trPr>
        <w:tc>
          <w:tcPr>
            <w:tcW w:w="9526" w:type="dxa"/>
            <w:vMerge/>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851" w:type="dxa"/>
            <w:vMerge/>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минимальная стоимость</w:t>
            </w:r>
          </w:p>
        </w:tc>
        <w:tc>
          <w:tcPr>
            <w:tcW w:w="219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максимальная стоимость</w:t>
            </w:r>
          </w:p>
        </w:tc>
      </w:tr>
      <w:tr w:rsidR="000E58B2" w:rsidRPr="000E58B2" w:rsidTr="00D4406C">
        <w:trPr>
          <w:cantSplit/>
        </w:trPr>
        <w:tc>
          <w:tcPr>
            <w:tcW w:w="9526"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1</w:t>
            </w:r>
          </w:p>
        </w:tc>
        <w:tc>
          <w:tcPr>
            <w:tcW w:w="851" w:type="dxa"/>
            <w:tcBorders>
              <w:bottom w:val="single" w:sz="4" w:space="0" w:color="auto"/>
            </w:tcBorders>
            <w:vAlign w:val="center"/>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w:t>
            </w:r>
          </w:p>
        </w:tc>
        <w:tc>
          <w:tcPr>
            <w:tcW w:w="219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w:t>
            </w:r>
          </w:p>
        </w:tc>
        <w:tc>
          <w:tcPr>
            <w:tcW w:w="2197"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4</w:t>
            </w:r>
          </w:p>
        </w:tc>
      </w:tr>
      <w:tr w:rsidR="000E58B2" w:rsidRPr="000E58B2" w:rsidTr="00D4406C">
        <w:trPr>
          <w:cantSplit/>
        </w:trPr>
        <w:tc>
          <w:tcPr>
            <w:tcW w:w="9526" w:type="dxa"/>
            <w:tcBorders>
              <w:bottom w:val="single" w:sz="4" w:space="0" w:color="auto"/>
            </w:tcBorders>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Стоимость аудита организаций, выручка (нетто) которых от продажи товаров, продукции, работ, услуг (за минусом НДС, акцизов и аналогичных обязательных платежей) составляет</w:t>
            </w:r>
          </w:p>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менее 400 млн. руб</w:t>
            </w:r>
          </w:p>
        </w:tc>
        <w:tc>
          <w:tcPr>
            <w:tcW w:w="851" w:type="dxa"/>
            <w:tcBorders>
              <w:bottom w:val="single" w:sz="4" w:space="0" w:color="auto"/>
            </w:tcBorders>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25</w:t>
            </w:r>
          </w:p>
        </w:tc>
        <w:tc>
          <w:tcPr>
            <w:tcW w:w="219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tcBorders>
              <w:bottom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tcBorders>
              <w:bottom w:val="single" w:sz="4" w:space="0" w:color="auto"/>
            </w:tcBorders>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400 до 1000 млн. руб</w:t>
            </w:r>
          </w:p>
        </w:tc>
        <w:tc>
          <w:tcPr>
            <w:tcW w:w="851" w:type="dxa"/>
            <w:tcBorders>
              <w:bottom w:val="single" w:sz="4" w:space="0" w:color="auto"/>
            </w:tcBorders>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26</w:t>
            </w: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r>
      <w:tr w:rsidR="000E58B2" w:rsidRPr="000E58B2" w:rsidTr="00D4406C">
        <w:trPr>
          <w:cantSplit/>
        </w:trPr>
        <w:tc>
          <w:tcPr>
            <w:tcW w:w="9526" w:type="dxa"/>
            <w:tcBorders>
              <w:bottom w:val="single" w:sz="4" w:space="0" w:color="auto"/>
            </w:tcBorders>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1000 до 2000 млн. руб</w:t>
            </w:r>
          </w:p>
        </w:tc>
        <w:tc>
          <w:tcPr>
            <w:tcW w:w="851" w:type="dxa"/>
            <w:tcBorders>
              <w:bottom w:val="single" w:sz="4" w:space="0" w:color="auto"/>
            </w:tcBorders>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27</w:t>
            </w: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r>
      <w:tr w:rsidR="000E58B2" w:rsidRPr="000E58B2" w:rsidTr="00D4406C">
        <w:trPr>
          <w:cantSplit/>
        </w:trPr>
        <w:tc>
          <w:tcPr>
            <w:tcW w:w="9526" w:type="dxa"/>
            <w:tcBorders>
              <w:bottom w:val="single" w:sz="4" w:space="0" w:color="auto"/>
            </w:tcBorders>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2000 до 4000 млн. руб</w:t>
            </w:r>
          </w:p>
        </w:tc>
        <w:tc>
          <w:tcPr>
            <w:tcW w:w="851" w:type="dxa"/>
            <w:tcBorders>
              <w:bottom w:val="single" w:sz="4" w:space="0" w:color="auto"/>
            </w:tcBorders>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28</w:t>
            </w: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c>
          <w:tcPr>
            <w:tcW w:w="2197" w:type="dxa"/>
            <w:tcBorders>
              <w:bottom w:val="single" w:sz="4" w:space="0" w:color="auto"/>
            </w:tcBorders>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r>
      <w:tr w:rsidR="000E58B2" w:rsidRPr="000E58B2" w:rsidTr="00D4406C">
        <w:trPr>
          <w:cantSplit/>
        </w:trPr>
        <w:tc>
          <w:tcPr>
            <w:tcW w:w="9526" w:type="dxa"/>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более 4000 млн. руб</w:t>
            </w:r>
          </w:p>
        </w:tc>
        <w:tc>
          <w:tcPr>
            <w:tcW w:w="851" w:type="dxa"/>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29</w:t>
            </w:r>
          </w:p>
        </w:tc>
        <w:tc>
          <w:tcPr>
            <w:tcW w:w="2197" w:type="dxa"/>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c>
          <w:tcPr>
            <w:tcW w:w="2197" w:type="dxa"/>
          </w:tcPr>
          <w:p w:rsidR="000E58B2" w:rsidRPr="000E58B2" w:rsidRDefault="000E58B2" w:rsidP="000E58B2">
            <w:pPr>
              <w:spacing w:after="0" w:line="240" w:lineRule="auto"/>
              <w:ind w:left="170"/>
              <w:rPr>
                <w:rFonts w:ascii="Times New Roman" w:eastAsia="Times New Roman" w:hAnsi="Times New Roman" w:cs="Times New Roman"/>
                <w:sz w:val="20"/>
                <w:szCs w:val="24"/>
                <w:lang w:eastAsia="ru-RU"/>
              </w:rPr>
            </w:pPr>
          </w:p>
        </w:tc>
      </w:tr>
      <w:tr w:rsidR="000E58B2" w:rsidRPr="000E58B2" w:rsidTr="00D4406C">
        <w:trPr>
          <w:cantSplit/>
        </w:trPr>
        <w:tc>
          <w:tcPr>
            <w:tcW w:w="9526" w:type="dxa"/>
            <w:shd w:val="clear" w:color="auto" w:fill="auto"/>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Стоимость сопутствующих аудиту услуг, оказанных организациям, выручка (нетто) которых от продажи товаров, продукции, работ, услуг (за минусом НДС, акцизов и аналогичных обязательных платежей) составляет</w:t>
            </w:r>
          </w:p>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 xml:space="preserve">            менее 400 млн. руб</w:t>
            </w:r>
          </w:p>
        </w:tc>
        <w:tc>
          <w:tcPr>
            <w:tcW w:w="851" w:type="dxa"/>
            <w:shd w:val="clear" w:color="auto" w:fill="auto"/>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30</w:t>
            </w: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shd w:val="clear" w:color="auto" w:fill="auto"/>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400 до 1000 млн. руб</w:t>
            </w:r>
          </w:p>
        </w:tc>
        <w:tc>
          <w:tcPr>
            <w:tcW w:w="851" w:type="dxa"/>
            <w:shd w:val="clear" w:color="auto" w:fill="auto"/>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31</w:t>
            </w: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shd w:val="clear" w:color="auto" w:fill="auto"/>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1000 до 2000 млн. руб</w:t>
            </w:r>
          </w:p>
        </w:tc>
        <w:tc>
          <w:tcPr>
            <w:tcW w:w="851" w:type="dxa"/>
            <w:shd w:val="clear" w:color="auto" w:fill="auto"/>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32</w:t>
            </w: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shd w:val="clear" w:color="auto" w:fill="auto"/>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от 2000 до 4000 млн. руб</w:t>
            </w:r>
          </w:p>
        </w:tc>
        <w:tc>
          <w:tcPr>
            <w:tcW w:w="851" w:type="dxa"/>
            <w:shd w:val="clear" w:color="auto" w:fill="auto"/>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33</w:t>
            </w: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r w:rsidR="000E58B2" w:rsidRPr="000E58B2" w:rsidTr="00D4406C">
        <w:trPr>
          <w:cantSplit/>
        </w:trPr>
        <w:tc>
          <w:tcPr>
            <w:tcW w:w="9526" w:type="dxa"/>
            <w:shd w:val="clear" w:color="auto" w:fill="auto"/>
          </w:tcPr>
          <w:p w:rsidR="000E58B2" w:rsidRPr="000E58B2" w:rsidRDefault="000E58B2" w:rsidP="000E58B2">
            <w:pPr>
              <w:spacing w:after="0" w:line="240" w:lineRule="auto"/>
              <w:ind w:left="601"/>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более 4000 млн. руб</w:t>
            </w:r>
          </w:p>
        </w:tc>
        <w:tc>
          <w:tcPr>
            <w:tcW w:w="851" w:type="dxa"/>
            <w:shd w:val="clear" w:color="auto" w:fill="auto"/>
            <w:vAlign w:val="bottom"/>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34</w:t>
            </w: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197" w:type="dxa"/>
            <w:shd w:val="clear" w:color="auto" w:fill="auto"/>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r>
    </w:tbl>
    <w:p w:rsidR="00940E2E" w:rsidRDefault="00940E2E" w:rsidP="000E58B2">
      <w:pPr>
        <w:spacing w:after="0" w:line="240" w:lineRule="auto"/>
        <w:jc w:val="center"/>
        <w:rPr>
          <w:rFonts w:ascii="Times New Roman" w:eastAsia="Times New Roman" w:hAnsi="Times New Roman" w:cs="Times New Roman"/>
          <w:b/>
          <w:sz w:val="24"/>
          <w:szCs w:val="24"/>
          <w:lang w:eastAsia="ru-RU"/>
        </w:rPr>
      </w:pPr>
    </w:p>
    <w:p w:rsidR="00940E2E" w:rsidRDefault="00940E2E" w:rsidP="000E58B2">
      <w:pPr>
        <w:spacing w:after="0" w:line="240" w:lineRule="auto"/>
        <w:jc w:val="center"/>
        <w:rPr>
          <w:rFonts w:ascii="Times New Roman" w:eastAsia="Times New Roman" w:hAnsi="Times New Roman" w:cs="Times New Roman"/>
          <w:b/>
          <w:sz w:val="24"/>
          <w:szCs w:val="24"/>
          <w:lang w:eastAsia="ru-RU"/>
        </w:rPr>
      </w:pPr>
    </w:p>
    <w:p w:rsidR="00940E2E" w:rsidRDefault="00940E2E" w:rsidP="000E58B2">
      <w:pPr>
        <w:spacing w:after="0" w:line="240" w:lineRule="auto"/>
        <w:jc w:val="center"/>
        <w:rPr>
          <w:rFonts w:ascii="Times New Roman" w:eastAsia="Times New Roman" w:hAnsi="Times New Roman" w:cs="Times New Roman"/>
          <w:b/>
          <w:sz w:val="24"/>
          <w:szCs w:val="24"/>
          <w:lang w:eastAsia="ru-RU"/>
        </w:rPr>
      </w:pPr>
    </w:p>
    <w:p w:rsidR="000E58B2" w:rsidRPr="000E58B2" w:rsidRDefault="000E58B2" w:rsidP="000E58B2">
      <w:pPr>
        <w:spacing w:after="0" w:line="240" w:lineRule="auto"/>
        <w:jc w:val="center"/>
        <w:rPr>
          <w:rFonts w:ascii="Times New Roman" w:eastAsia="Times New Roman" w:hAnsi="Times New Roman" w:cs="Times New Roman"/>
          <w:b/>
          <w:sz w:val="24"/>
          <w:szCs w:val="24"/>
          <w:lang w:eastAsia="ru-RU"/>
        </w:rPr>
      </w:pPr>
      <w:r w:rsidRPr="000E58B2">
        <w:rPr>
          <w:rFonts w:ascii="Times New Roman" w:eastAsia="Times New Roman" w:hAnsi="Times New Roman" w:cs="Times New Roman"/>
          <w:b/>
          <w:sz w:val="24"/>
          <w:szCs w:val="24"/>
          <w:lang w:eastAsia="ru-RU"/>
        </w:rPr>
        <w:t>Раздел 3. Наличие дочерних, зависимых организаций и филиалов,</w:t>
      </w:r>
    </w:p>
    <w:p w:rsidR="000E58B2" w:rsidRPr="000E58B2" w:rsidRDefault="000E58B2" w:rsidP="000E58B2">
      <w:pPr>
        <w:spacing w:after="0" w:line="240" w:lineRule="auto"/>
        <w:jc w:val="center"/>
        <w:rPr>
          <w:rFonts w:ascii="Times New Roman" w:eastAsia="Times New Roman" w:hAnsi="Times New Roman" w:cs="Times New Roman"/>
          <w:b/>
          <w:sz w:val="24"/>
          <w:szCs w:val="24"/>
          <w:lang w:eastAsia="ru-RU"/>
        </w:rPr>
      </w:pPr>
      <w:r w:rsidRPr="000E58B2">
        <w:rPr>
          <w:rFonts w:ascii="Times New Roman" w:eastAsia="Times New Roman" w:hAnsi="Times New Roman" w:cs="Times New Roman"/>
          <w:b/>
          <w:sz w:val="24"/>
          <w:szCs w:val="24"/>
          <w:lang w:eastAsia="ru-RU"/>
        </w:rPr>
        <w:t>(по состоянию на 31 декабря отчетного года)</w:t>
      </w: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jc w:val="both"/>
        <w:rPr>
          <w:rFonts w:ascii="Arial" w:eastAsia="Calibri" w:hAnsi="Arial" w:cs="Arial"/>
          <w:sz w:val="20"/>
          <w:szCs w:val="20"/>
        </w:rPr>
      </w:pPr>
      <w:r w:rsidRPr="000E58B2">
        <w:rPr>
          <w:rFonts w:ascii="Times New Roman" w:eastAsia="Calibri" w:hAnsi="Times New Roman" w:cs="Times New Roman"/>
          <w:sz w:val="20"/>
          <w:szCs w:val="20"/>
        </w:rPr>
        <w:t>Аудиторская организация имеет (нужное отметьте знаком "Х")</w:t>
      </w: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ind w:firstLine="708"/>
        <w:jc w:val="both"/>
        <w:rPr>
          <w:rFonts w:ascii="Times New Roman" w:eastAsia="Calibri" w:hAnsi="Times New Roman" w:cs="Times New Roman"/>
          <w:sz w:val="20"/>
          <w:szCs w:val="20"/>
        </w:rPr>
      </w:pPr>
      <w:r w:rsidRPr="000E58B2">
        <w:rPr>
          <w:rFonts w:ascii="Times New Roman" w:eastAsia="Calibri" w:hAnsi="Times New Roman" w:cs="Times New Roman"/>
          <w:sz w:val="20"/>
          <w:szCs w:val="20"/>
        </w:rPr>
        <w:t xml:space="preserve">дочерние организации                                                           (35)      да   </w:t>
      </w:r>
      <w:r w:rsidRPr="000E58B2">
        <w:rPr>
          <w:rFonts w:ascii="Times New Roman" w:eastAsia="Calibri" w:hAnsi="Times New Roman" w:cs="Times New Roman"/>
          <w:sz w:val="20"/>
          <w:szCs w:val="20"/>
        </w:rPr>
        <w:tab/>
        <w:t xml:space="preserve">                                                (36)    нет  </w:t>
      </w: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ind w:firstLine="708"/>
        <w:jc w:val="both"/>
        <w:rPr>
          <w:rFonts w:ascii="Times New Roman" w:eastAsia="Calibri" w:hAnsi="Times New Roman" w:cs="Times New Roman"/>
          <w:sz w:val="20"/>
          <w:szCs w:val="20"/>
        </w:rPr>
      </w:pPr>
      <w:r w:rsidRPr="000E58B2">
        <w:rPr>
          <w:rFonts w:ascii="Times New Roman" w:eastAsia="Calibri" w:hAnsi="Times New Roman" w:cs="Times New Roman"/>
          <w:sz w:val="20"/>
          <w:szCs w:val="20"/>
        </w:rPr>
        <w:t xml:space="preserve">зависимые организации                                                         (37)      да   </w:t>
      </w:r>
      <w:r w:rsidRPr="000E58B2">
        <w:rPr>
          <w:rFonts w:ascii="Times New Roman" w:eastAsia="Calibri" w:hAnsi="Times New Roman" w:cs="Times New Roman"/>
          <w:sz w:val="20"/>
          <w:szCs w:val="20"/>
        </w:rPr>
        <w:tab/>
        <w:t xml:space="preserve">                                                (38)    нет  </w:t>
      </w: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ind w:firstLine="708"/>
        <w:jc w:val="both"/>
        <w:rPr>
          <w:rFonts w:ascii="Times New Roman" w:eastAsia="Calibri" w:hAnsi="Times New Roman" w:cs="Times New Roman"/>
          <w:sz w:val="20"/>
          <w:szCs w:val="20"/>
        </w:rPr>
      </w:pPr>
      <w:r w:rsidRPr="000E58B2">
        <w:rPr>
          <w:rFonts w:ascii="Times New Roman" w:eastAsia="Calibri" w:hAnsi="Times New Roman" w:cs="Times New Roman"/>
          <w:sz w:val="20"/>
          <w:szCs w:val="20"/>
        </w:rPr>
        <w:t xml:space="preserve">филиалы                                                                                  (39)      да   </w:t>
      </w:r>
      <w:r w:rsidRPr="000E58B2">
        <w:rPr>
          <w:rFonts w:ascii="Times New Roman" w:eastAsia="Calibri" w:hAnsi="Times New Roman" w:cs="Times New Roman"/>
          <w:sz w:val="20"/>
          <w:szCs w:val="20"/>
        </w:rPr>
        <w:tab/>
        <w:t xml:space="preserve">                                                (40)    нет  </w:t>
      </w: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jc w:val="both"/>
        <w:rPr>
          <w:rFonts w:ascii="Times New Roman" w:eastAsia="Calibri" w:hAnsi="Times New Roman" w:cs="Times New Roman"/>
          <w:sz w:val="20"/>
          <w:szCs w:val="20"/>
        </w:rPr>
      </w:pP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bl>
      <w:tblPr>
        <w:tblW w:w="0" w:type="auto"/>
        <w:tblInd w:w="1242" w:type="dxa"/>
        <w:tblLayout w:type="fixed"/>
        <w:tblLook w:val="0000" w:firstRow="0" w:lastRow="0" w:firstColumn="0" w:lastColumn="0" w:noHBand="0" w:noVBand="0"/>
      </w:tblPr>
      <w:tblGrid>
        <w:gridCol w:w="4111"/>
        <w:gridCol w:w="2410"/>
        <w:gridCol w:w="283"/>
        <w:gridCol w:w="2694"/>
        <w:gridCol w:w="283"/>
        <w:gridCol w:w="2693"/>
      </w:tblGrid>
      <w:tr w:rsidR="000E58B2" w:rsidRPr="000E58B2" w:rsidTr="00D4406C">
        <w:trPr>
          <w:cantSplit/>
          <w:tblHeader/>
        </w:trPr>
        <w:tc>
          <w:tcPr>
            <w:tcW w:w="4111"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Должностное лицо, ответственное за</w:t>
            </w:r>
          </w:p>
          <w:p w:rsidR="000E58B2" w:rsidRPr="000E58B2" w:rsidRDefault="000E58B2" w:rsidP="000E58B2">
            <w:pPr>
              <w:spacing w:after="0" w:line="240" w:lineRule="auto"/>
              <w:jc w:val="both"/>
              <w:rPr>
                <w:rFonts w:ascii="Times New Roman" w:eastAsia="Times New Roman" w:hAnsi="Times New Roman" w:cs="Times New Roman"/>
                <w:sz w:val="20"/>
                <w:szCs w:val="20"/>
                <w:lang w:eastAsia="ru-RU"/>
              </w:rPr>
            </w:pPr>
            <w:r w:rsidRPr="000E58B2">
              <w:rPr>
                <w:rFonts w:ascii="Times New Roman" w:eastAsia="Times New Roman" w:hAnsi="Times New Roman" w:cs="Times New Roman"/>
                <w:sz w:val="20"/>
                <w:szCs w:val="20"/>
                <w:lang w:eastAsia="ru-RU"/>
              </w:rPr>
              <w:t>предоставление статистической информации (лицо, уполномоченное предоставлять статистическую информацию от имени юридического лица )</w:t>
            </w:r>
          </w:p>
        </w:tc>
        <w:tc>
          <w:tcPr>
            <w:tcW w:w="5387" w:type="dxa"/>
            <w:gridSpan w:val="3"/>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976" w:type="dxa"/>
            <w:gridSpan w:val="2"/>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r>
      <w:tr w:rsidR="000E58B2" w:rsidRPr="000E58B2" w:rsidTr="00D4406C">
        <w:trPr>
          <w:cantSplit/>
          <w:tblHeader/>
        </w:trPr>
        <w:tc>
          <w:tcPr>
            <w:tcW w:w="4111"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410" w:type="dxa"/>
            <w:tcBorders>
              <w:top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(должность)</w:t>
            </w: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4" w:type="dxa"/>
            <w:tcBorders>
              <w:top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(Ф.И.О.)</w:t>
            </w: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3" w:type="dxa"/>
            <w:tcBorders>
              <w:top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(подпись)</w:t>
            </w:r>
          </w:p>
        </w:tc>
      </w:tr>
      <w:tr w:rsidR="000E58B2" w:rsidRPr="000E58B2" w:rsidTr="00D4406C">
        <w:trPr>
          <w:cantSplit/>
          <w:trHeight w:val="235"/>
          <w:tblHeader/>
        </w:trPr>
        <w:tc>
          <w:tcPr>
            <w:tcW w:w="4111"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5387" w:type="dxa"/>
            <w:gridSpan w:val="3"/>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r>
      <w:tr w:rsidR="000E58B2" w:rsidRPr="000E58B2" w:rsidTr="00D4406C">
        <w:trPr>
          <w:cantSplit/>
          <w:trHeight w:val="235"/>
          <w:tblHeader/>
        </w:trPr>
        <w:tc>
          <w:tcPr>
            <w:tcW w:w="4111"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410"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4" w:type="dxa"/>
          </w:tcPr>
          <w:p w:rsidR="000E58B2" w:rsidRPr="000E58B2" w:rsidRDefault="000E58B2" w:rsidP="000E58B2">
            <w:pPr>
              <w:spacing w:after="0" w:line="240" w:lineRule="auto"/>
              <w:ind w:right="-108"/>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val="en-US" w:eastAsia="ru-RU"/>
              </w:rPr>
              <w:t>E-mail</w:t>
            </w:r>
            <w:r w:rsidRPr="000E58B2">
              <w:rPr>
                <w:rFonts w:ascii="Times New Roman" w:eastAsia="Times New Roman" w:hAnsi="Times New Roman" w:cs="Times New Roman"/>
                <w:sz w:val="20"/>
                <w:szCs w:val="24"/>
                <w:lang w:eastAsia="ru-RU"/>
              </w:rPr>
              <w:t>:___________________</w:t>
            </w: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«____» _________20__ год</w:t>
            </w:r>
          </w:p>
        </w:tc>
      </w:tr>
      <w:tr w:rsidR="000E58B2" w:rsidRPr="000E58B2" w:rsidTr="00D4406C">
        <w:trPr>
          <w:cantSplit/>
          <w:tblHeader/>
        </w:trPr>
        <w:tc>
          <w:tcPr>
            <w:tcW w:w="4111"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410" w:type="dxa"/>
            <w:tcBorders>
              <w:top w:val="single" w:sz="4" w:space="0" w:color="auto"/>
            </w:tcBorders>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(номер контактного телефона)</w:t>
            </w: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4"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p>
        </w:tc>
        <w:tc>
          <w:tcPr>
            <w:tcW w:w="283" w:type="dxa"/>
          </w:tcPr>
          <w:p w:rsidR="000E58B2" w:rsidRPr="000E58B2" w:rsidRDefault="000E58B2" w:rsidP="000E58B2">
            <w:pPr>
              <w:spacing w:after="0" w:line="240" w:lineRule="auto"/>
              <w:rPr>
                <w:rFonts w:ascii="Times New Roman" w:eastAsia="Times New Roman" w:hAnsi="Times New Roman" w:cs="Times New Roman"/>
                <w:sz w:val="20"/>
                <w:szCs w:val="24"/>
                <w:lang w:eastAsia="ru-RU"/>
              </w:rPr>
            </w:pPr>
          </w:p>
        </w:tc>
        <w:tc>
          <w:tcPr>
            <w:tcW w:w="2693" w:type="dxa"/>
          </w:tcPr>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(дата составления</w:t>
            </w:r>
          </w:p>
          <w:p w:rsidR="000E58B2" w:rsidRPr="000E58B2" w:rsidRDefault="000E58B2" w:rsidP="000E58B2">
            <w:pPr>
              <w:spacing w:after="0" w:line="240" w:lineRule="auto"/>
              <w:jc w:val="center"/>
              <w:rPr>
                <w:rFonts w:ascii="Times New Roman" w:eastAsia="Times New Roman" w:hAnsi="Times New Roman" w:cs="Times New Roman"/>
                <w:sz w:val="20"/>
                <w:szCs w:val="24"/>
                <w:lang w:eastAsia="ru-RU"/>
              </w:rPr>
            </w:pPr>
            <w:r w:rsidRPr="000E58B2">
              <w:rPr>
                <w:rFonts w:ascii="Times New Roman" w:eastAsia="Times New Roman" w:hAnsi="Times New Roman" w:cs="Times New Roman"/>
                <w:sz w:val="20"/>
                <w:szCs w:val="24"/>
                <w:lang w:eastAsia="ru-RU"/>
              </w:rPr>
              <w:t>документа)</w:t>
            </w:r>
          </w:p>
        </w:tc>
      </w:tr>
    </w:tbl>
    <w:p w:rsidR="000E58B2" w:rsidRPr="000E58B2" w:rsidRDefault="000E58B2" w:rsidP="000E58B2">
      <w:pPr>
        <w:spacing w:before="60" w:after="60" w:line="240" w:lineRule="auto"/>
        <w:jc w:val="center"/>
        <w:rPr>
          <w:rFonts w:ascii="Times New Roman" w:eastAsia="Times New Roman" w:hAnsi="Times New Roman" w:cs="Times New Roman"/>
          <w:sz w:val="18"/>
          <w:szCs w:val="18"/>
          <w:lang w:eastAsia="ru-RU"/>
        </w:rPr>
      </w:pPr>
    </w:p>
    <w:p w:rsidR="000E58B2" w:rsidRPr="000E58B2" w:rsidRDefault="000E58B2" w:rsidP="000E58B2">
      <w:pPr>
        <w:spacing w:before="60" w:after="60" w:line="240" w:lineRule="auto"/>
        <w:jc w:val="center"/>
        <w:rPr>
          <w:rFonts w:ascii="Times New Roman" w:eastAsia="Times New Roman" w:hAnsi="Times New Roman" w:cs="Times New Roman"/>
          <w:sz w:val="18"/>
          <w:szCs w:val="18"/>
          <w:lang w:eastAsia="ru-RU"/>
        </w:rPr>
      </w:pPr>
    </w:p>
    <w:p w:rsidR="00F80FBE" w:rsidRDefault="00F80FBE" w:rsidP="00F80FBE">
      <w:pPr>
        <w:rPr>
          <w:rFonts w:ascii="Times New Roman" w:hAnsi="Times New Roman" w:cs="Times New Roman"/>
        </w:rPr>
      </w:pPr>
    </w:p>
    <w:p w:rsidR="00527BDD" w:rsidRDefault="00F80FBE" w:rsidP="00F80FBE">
      <w:pPr>
        <w:tabs>
          <w:tab w:val="left" w:pos="8925"/>
        </w:tabs>
        <w:rPr>
          <w:rFonts w:ascii="Times New Roman" w:hAnsi="Times New Roman" w:cs="Times New Roman"/>
        </w:rPr>
      </w:pPr>
      <w:r>
        <w:rPr>
          <w:rFonts w:ascii="Times New Roman" w:hAnsi="Times New Roman" w:cs="Times New Roman"/>
        </w:rPr>
        <w:tab/>
      </w:r>
    </w:p>
    <w:p w:rsidR="00F80FBE" w:rsidRDefault="00F80FBE" w:rsidP="00F80FBE">
      <w:pPr>
        <w:tabs>
          <w:tab w:val="left" w:pos="8925"/>
        </w:tabs>
        <w:rPr>
          <w:rFonts w:ascii="Times New Roman" w:hAnsi="Times New Roman" w:cs="Times New Roman"/>
        </w:rPr>
      </w:pPr>
    </w:p>
    <w:p w:rsidR="00F80FBE" w:rsidRDefault="00F80FBE" w:rsidP="00F80FBE">
      <w:pPr>
        <w:tabs>
          <w:tab w:val="left" w:pos="8925"/>
        </w:tabs>
        <w:rPr>
          <w:rFonts w:ascii="Times New Roman" w:hAnsi="Times New Roman" w:cs="Times New Roman"/>
        </w:rPr>
      </w:pPr>
    </w:p>
    <w:p w:rsidR="00F80FBE" w:rsidRDefault="00F80FBE" w:rsidP="00F80FBE">
      <w:pPr>
        <w:tabs>
          <w:tab w:val="left" w:pos="8925"/>
        </w:tabs>
        <w:rPr>
          <w:rFonts w:ascii="Times New Roman" w:hAnsi="Times New Roman" w:cs="Times New Roman"/>
        </w:rPr>
      </w:pPr>
    </w:p>
    <w:p w:rsidR="00901526" w:rsidRDefault="00901526" w:rsidP="00F80FBE">
      <w:pPr>
        <w:tabs>
          <w:tab w:val="left" w:pos="12480"/>
        </w:tabs>
        <w:rPr>
          <w:rFonts w:ascii="Times New Roman" w:hAnsi="Times New Roman" w:cs="Times New Roman"/>
        </w:rPr>
        <w:sectPr w:rsidR="00901526" w:rsidSect="00901526">
          <w:pgSz w:w="16838" w:h="11906" w:orient="landscape" w:code="9"/>
          <w:pgMar w:top="851" w:right="851" w:bottom="1134" w:left="851" w:header="709" w:footer="709" w:gutter="0"/>
          <w:cols w:space="708"/>
          <w:docGrid w:linePitch="360"/>
        </w:sectPr>
      </w:pPr>
    </w:p>
    <w:tbl>
      <w:tblPr>
        <w:tblStyle w:val="12"/>
        <w:tblpPr w:leftFromText="180" w:rightFromText="180" w:vertAnchor="text" w:horzAnchor="page" w:tblpX="5908"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8A05AA" w:rsidRPr="00C93E5A" w:rsidTr="008A05AA">
        <w:tc>
          <w:tcPr>
            <w:tcW w:w="5464" w:type="dxa"/>
          </w:tcPr>
          <w:p w:rsidR="008A05AA" w:rsidRDefault="008A05AA" w:rsidP="008A05AA">
            <w:pPr>
              <w:jc w:val="both"/>
              <w:rPr>
                <w:sz w:val="28"/>
                <w:szCs w:val="28"/>
              </w:rPr>
            </w:pPr>
            <w:r w:rsidRPr="00C93E5A">
              <w:rPr>
                <w:sz w:val="28"/>
                <w:szCs w:val="28"/>
              </w:rPr>
              <w:lastRenderedPageBreak/>
              <w:t xml:space="preserve">Приложение № </w:t>
            </w:r>
            <w:r>
              <w:rPr>
                <w:sz w:val="28"/>
                <w:szCs w:val="28"/>
              </w:rPr>
              <w:t>5</w:t>
            </w:r>
          </w:p>
          <w:p w:rsidR="008A05AA" w:rsidRPr="00C93E5A" w:rsidRDefault="008A05AA" w:rsidP="008A05AA">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11</w:t>
            </w:r>
            <w:r w:rsidR="00CF3B8A">
              <w:rPr>
                <w:sz w:val="28"/>
                <w:szCs w:val="28"/>
              </w:rPr>
              <w:t xml:space="preserve"> </w:t>
            </w:r>
            <w:bookmarkStart w:id="8" w:name="_GoBack"/>
            <w:bookmarkEnd w:id="8"/>
            <w:r>
              <w:rPr>
                <w:sz w:val="28"/>
                <w:szCs w:val="28"/>
              </w:rPr>
              <w:t xml:space="preserve">сентября </w:t>
            </w:r>
            <w:r w:rsidRPr="00C93E5A">
              <w:rPr>
                <w:sz w:val="28"/>
                <w:szCs w:val="28"/>
              </w:rPr>
              <w:t>20</w:t>
            </w:r>
            <w:r>
              <w:rPr>
                <w:sz w:val="28"/>
                <w:szCs w:val="28"/>
              </w:rPr>
              <w:t>20</w:t>
            </w:r>
            <w:r w:rsidRPr="00C93E5A">
              <w:rPr>
                <w:sz w:val="28"/>
                <w:szCs w:val="28"/>
              </w:rPr>
              <w:t xml:space="preserve"> г. № </w:t>
            </w:r>
            <w:r>
              <w:rPr>
                <w:sz w:val="28"/>
                <w:szCs w:val="28"/>
              </w:rPr>
              <w:t>99</w:t>
            </w:r>
          </w:p>
        </w:tc>
      </w:tr>
    </w:tbl>
    <w:p w:rsidR="00F80FBE" w:rsidRPr="00F80FBE" w:rsidRDefault="00F80FBE" w:rsidP="00F80FBE">
      <w:pPr>
        <w:tabs>
          <w:tab w:val="left" w:pos="12480"/>
        </w:tabs>
        <w:rPr>
          <w:rFonts w:ascii="Times New Roman" w:hAnsi="Times New Roman" w:cs="Times New Roman"/>
        </w:rPr>
      </w:pPr>
    </w:p>
    <w:p w:rsidR="00901526" w:rsidRPr="00901526" w:rsidRDefault="00901526" w:rsidP="00901526">
      <w:pPr>
        <w:rPr>
          <w:rFonts w:ascii="Times New Roman" w:hAnsi="Times New Roman" w:cs="Times New Roman"/>
        </w:rPr>
      </w:pPr>
    </w:p>
    <w:p w:rsidR="00901526" w:rsidRPr="00901526" w:rsidRDefault="00901526" w:rsidP="00901526">
      <w:pPr>
        <w:rPr>
          <w:rFonts w:ascii="Times New Roman" w:hAnsi="Times New Roman" w:cs="Times New Roman"/>
        </w:rPr>
      </w:pPr>
    </w:p>
    <w:p w:rsidR="00901526" w:rsidRDefault="00901526" w:rsidP="00901526">
      <w:pPr>
        <w:rPr>
          <w:rFonts w:ascii="Times New Roman" w:hAnsi="Times New Roman" w:cs="Times New Roman"/>
        </w:rPr>
      </w:pPr>
    </w:p>
    <w:p w:rsidR="00901526" w:rsidRPr="00901526" w:rsidRDefault="00901526" w:rsidP="00901526">
      <w:pPr>
        <w:spacing w:after="0" w:line="240" w:lineRule="auto"/>
        <w:jc w:val="center"/>
        <w:rPr>
          <w:rFonts w:ascii="Times New Roman" w:eastAsia="Calibri" w:hAnsi="Times New Roman" w:cs="Times New Roman"/>
          <w:b/>
          <w:sz w:val="28"/>
          <w:szCs w:val="28"/>
        </w:rPr>
      </w:pPr>
      <w:r>
        <w:rPr>
          <w:rFonts w:ascii="Times New Roman" w:hAnsi="Times New Roman" w:cs="Times New Roman"/>
        </w:rPr>
        <w:tab/>
      </w:r>
      <w:r w:rsidRPr="00901526">
        <w:rPr>
          <w:rFonts w:ascii="Times New Roman" w:eastAsia="Calibri" w:hAnsi="Times New Roman" w:cs="Times New Roman"/>
          <w:b/>
          <w:sz w:val="28"/>
          <w:szCs w:val="28"/>
        </w:rPr>
        <w:t>ЗАКЛЮЧЕНИЕ № 21</w:t>
      </w:r>
    </w:p>
    <w:p w:rsidR="00901526" w:rsidRPr="00901526" w:rsidRDefault="00901526" w:rsidP="00901526">
      <w:pPr>
        <w:spacing w:after="0" w:line="240" w:lineRule="auto"/>
        <w:jc w:val="center"/>
        <w:rPr>
          <w:rFonts w:ascii="Times New Roman" w:eastAsia="Calibri" w:hAnsi="Times New Roman" w:cs="Times New Roman"/>
          <w:sz w:val="28"/>
          <w:szCs w:val="28"/>
        </w:rPr>
      </w:pPr>
      <w:r w:rsidRPr="00901526">
        <w:rPr>
          <w:rFonts w:ascii="Times New Roman" w:eastAsia="Calibri" w:hAnsi="Times New Roman" w:cs="Times New Roman"/>
          <w:sz w:val="28"/>
          <w:szCs w:val="28"/>
        </w:rPr>
        <w:t>Рабочего органа Совета по аудиторской деятельности о несоответствии объединения организаций</w:t>
      </w:r>
      <w:r w:rsidRPr="00901526">
        <w:rPr>
          <w:rFonts w:ascii="Times New Roman" w:eastAsia="Times New Roman" w:hAnsi="Times New Roman" w:cs="Times New Roman"/>
          <w:sz w:val="28"/>
          <w:szCs w:val="28"/>
          <w:lang w:eastAsia="ru-RU"/>
        </w:rPr>
        <w:t xml:space="preserve"> </w:t>
      </w:r>
      <w:r w:rsidRPr="00901526">
        <w:rPr>
          <w:rFonts w:ascii="Times New Roman" w:eastAsia="Calibri" w:hAnsi="Times New Roman" w:cs="Times New Roman"/>
          <w:sz w:val="28"/>
          <w:szCs w:val="28"/>
        </w:rPr>
        <w:t>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w:t>
      </w:r>
    </w:p>
    <w:p w:rsidR="00901526" w:rsidRPr="00901526" w:rsidRDefault="00901526" w:rsidP="00901526">
      <w:pPr>
        <w:spacing w:before="120" w:after="0" w:line="240" w:lineRule="auto"/>
        <w:jc w:val="center"/>
        <w:rPr>
          <w:rFonts w:ascii="Times New Roman" w:eastAsia="Calibri" w:hAnsi="Times New Roman" w:cs="Times New Roman"/>
          <w:sz w:val="28"/>
          <w:szCs w:val="28"/>
        </w:rPr>
      </w:pPr>
      <w:r w:rsidRPr="00901526">
        <w:rPr>
          <w:rFonts w:ascii="Times New Roman" w:eastAsia="Calibri" w:hAnsi="Times New Roman" w:cs="Times New Roman"/>
          <w:sz w:val="28"/>
          <w:szCs w:val="28"/>
        </w:rPr>
        <w:t>(принято 11 сентября 2020 г., протокол № 99)</w:t>
      </w:r>
    </w:p>
    <w:p w:rsidR="00901526" w:rsidRPr="00901526" w:rsidRDefault="00901526" w:rsidP="00901526">
      <w:pPr>
        <w:spacing w:after="0" w:line="240" w:lineRule="auto"/>
        <w:jc w:val="center"/>
        <w:rPr>
          <w:rFonts w:ascii="Times New Roman" w:eastAsia="Calibri" w:hAnsi="Times New Roman" w:cs="Times New Roman"/>
          <w:sz w:val="28"/>
          <w:szCs w:val="28"/>
        </w:rPr>
      </w:pPr>
    </w:p>
    <w:p w:rsidR="00901526" w:rsidRPr="00901526" w:rsidRDefault="00901526" w:rsidP="00901526">
      <w:pPr>
        <w:spacing w:after="0" w:line="240" w:lineRule="auto"/>
        <w:jc w:val="center"/>
        <w:rPr>
          <w:rFonts w:ascii="Times New Roman" w:eastAsia="Calibri" w:hAnsi="Times New Roman" w:cs="Times New Roman"/>
          <w:sz w:val="28"/>
          <w:szCs w:val="28"/>
        </w:rPr>
      </w:pPr>
    </w:p>
    <w:p w:rsidR="00901526" w:rsidRPr="00901526" w:rsidRDefault="00901526" w:rsidP="009015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1526">
        <w:rPr>
          <w:rFonts w:ascii="Times New Roman" w:eastAsia="Times New Roman" w:hAnsi="Times New Roman" w:cs="Times New Roman"/>
          <w:sz w:val="28"/>
          <w:szCs w:val="28"/>
          <w:lang w:eastAsia="ru-RU"/>
        </w:rPr>
        <w:t>Рабочий орган Совета по аудиторской деятельности рассмотрел заявление от 24 марта 2020 г., представленное аудиторской организацией Общество с ограниченной ответственностью «Скоуп» (ОРНЗ 12006079995) для включения объединения организаций «</w:t>
      </w:r>
      <w:r w:rsidRPr="00901526">
        <w:rPr>
          <w:rFonts w:ascii="Times New Roman" w:eastAsia="Times New Roman" w:hAnsi="Times New Roman" w:cs="Times New Roman"/>
          <w:sz w:val="28"/>
          <w:szCs w:val="28"/>
          <w:lang w:val="en-US" w:eastAsia="ru-RU"/>
        </w:rPr>
        <w:t>Reanda</w:t>
      </w:r>
      <w:r w:rsidRPr="00901526">
        <w:rPr>
          <w:rFonts w:ascii="Times New Roman" w:eastAsia="Times New Roman" w:hAnsi="Times New Roman" w:cs="Times New Roman"/>
          <w:sz w:val="28"/>
          <w:szCs w:val="28"/>
          <w:lang w:eastAsia="ru-RU"/>
        </w:rPr>
        <w:t xml:space="preserve"> </w:t>
      </w:r>
      <w:r w:rsidRPr="00901526">
        <w:rPr>
          <w:rFonts w:ascii="Times New Roman" w:eastAsia="Times New Roman" w:hAnsi="Times New Roman" w:cs="Times New Roman"/>
          <w:sz w:val="28"/>
          <w:szCs w:val="28"/>
          <w:lang w:val="en-US" w:eastAsia="ru-RU"/>
        </w:rPr>
        <w:t>International</w:t>
      </w:r>
      <w:r w:rsidRPr="00901526">
        <w:rPr>
          <w:rFonts w:ascii="Times New Roman" w:eastAsia="Times New Roman" w:hAnsi="Times New Roman" w:cs="Times New Roman"/>
          <w:sz w:val="28"/>
          <w:szCs w:val="28"/>
          <w:lang w:eastAsia="ru-RU"/>
        </w:rPr>
        <w:t>» в перечень международных сетей аудиторских организаций, а также  следующие документы, приложенные к заявлению: анкета объединения организаций; список организаций, являющихся членами объединения организаций по состоянию на дату представления заявления; информационное письмо о том, что объединение организаций создано с одной или несколькими целями, предусмотренными Правилами независимости аудиторов и аудиторских организаций; документ, подтверждающий, что объединение является аффилированным лицом в Форуме фирм (Forum of  Firms) Международной федерации бухгалтеров; документ, подтверждающий, что аудиторская организация, являющаяся членом объединения организаций, не является членом другой сети аудиторских организаций.</w:t>
      </w:r>
    </w:p>
    <w:p w:rsidR="00901526" w:rsidRPr="00901526" w:rsidRDefault="00901526" w:rsidP="00901526">
      <w:pPr>
        <w:autoSpaceDE w:val="0"/>
        <w:autoSpaceDN w:val="0"/>
        <w:adjustRightInd w:val="0"/>
        <w:spacing w:after="0" w:line="240" w:lineRule="auto"/>
        <w:ind w:firstLine="708"/>
        <w:jc w:val="both"/>
        <w:rPr>
          <w:rFonts w:ascii="Times New Roman" w:eastAsia="Times New Roman" w:hAnsi="Times New Roman" w:cs="Times New Roman"/>
          <w:color w:val="212121"/>
          <w:sz w:val="28"/>
          <w:szCs w:val="28"/>
          <w:lang w:eastAsia="ru-RU"/>
        </w:rPr>
      </w:pPr>
      <w:r w:rsidRPr="00901526">
        <w:rPr>
          <w:rFonts w:ascii="Times New Roman" w:eastAsia="Times New Roman" w:hAnsi="Times New Roman" w:cs="Times New Roman"/>
          <w:sz w:val="28"/>
          <w:szCs w:val="28"/>
          <w:lang w:eastAsia="ru-RU"/>
        </w:rPr>
        <w:t>Исходя из рассмотренного заявления и документов, приложенных к нему, следует, что «</w:t>
      </w:r>
      <w:r w:rsidRPr="00901526">
        <w:rPr>
          <w:rFonts w:ascii="Times New Roman" w:eastAsia="Times New Roman" w:hAnsi="Times New Roman" w:cs="Times New Roman"/>
          <w:sz w:val="28"/>
          <w:szCs w:val="28"/>
          <w:lang w:val="en-US" w:eastAsia="ru-RU"/>
        </w:rPr>
        <w:t>Reanda</w:t>
      </w:r>
      <w:r w:rsidRPr="00901526">
        <w:rPr>
          <w:rFonts w:ascii="Times New Roman" w:eastAsia="Times New Roman" w:hAnsi="Times New Roman" w:cs="Times New Roman"/>
          <w:sz w:val="28"/>
          <w:szCs w:val="28"/>
          <w:lang w:eastAsia="ru-RU"/>
        </w:rPr>
        <w:t xml:space="preserve"> </w:t>
      </w:r>
      <w:r w:rsidRPr="00901526">
        <w:rPr>
          <w:rFonts w:ascii="Times New Roman" w:eastAsia="Times New Roman" w:hAnsi="Times New Roman" w:cs="Times New Roman"/>
          <w:sz w:val="28"/>
          <w:szCs w:val="28"/>
          <w:lang w:val="en-US" w:eastAsia="ru-RU"/>
        </w:rPr>
        <w:t>International</w:t>
      </w:r>
      <w:r w:rsidRPr="00901526">
        <w:rPr>
          <w:rFonts w:ascii="Times New Roman" w:eastAsia="Times New Roman" w:hAnsi="Times New Roman" w:cs="Times New Roman"/>
          <w:sz w:val="28"/>
          <w:szCs w:val="28"/>
          <w:lang w:eastAsia="ru-RU"/>
        </w:rPr>
        <w:t>» не является членом Форума фирм (Forum of  Firms) Международной федерации бухгалтеров.</w:t>
      </w:r>
    </w:p>
    <w:p w:rsidR="00901526" w:rsidRPr="00901526" w:rsidRDefault="00901526" w:rsidP="009015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1526">
        <w:rPr>
          <w:rFonts w:ascii="Times New Roman" w:eastAsia="Times New Roman" w:hAnsi="Times New Roman" w:cs="Times New Roman"/>
          <w:sz w:val="28"/>
          <w:szCs w:val="28"/>
          <w:lang w:eastAsia="ru-RU"/>
        </w:rPr>
        <w:t>Исходя из Федерального закона «Об аудиторской деятельности», Правил независимости аудиторов и аудиторских организаций, одобренных Советом по аудиторской деятельности 19 декабря 2019 г. (протокол № 51), а также Порядка ведения перечня сетей аудиторских организаций, одобренного решением Совета по аудиторской деятельности от 24 марта 2016 г. (протокол № 21), Рабочий орган Совета по аудиторской деятельности считает, что объединение организаций «</w:t>
      </w:r>
      <w:r w:rsidRPr="00901526">
        <w:rPr>
          <w:rFonts w:ascii="Times New Roman" w:eastAsia="Times New Roman" w:hAnsi="Times New Roman" w:cs="Times New Roman"/>
          <w:sz w:val="28"/>
          <w:szCs w:val="28"/>
          <w:lang w:val="en-US" w:eastAsia="ru-RU"/>
        </w:rPr>
        <w:t>Reanda</w:t>
      </w:r>
      <w:r w:rsidRPr="00901526">
        <w:rPr>
          <w:rFonts w:ascii="Times New Roman" w:eastAsia="Times New Roman" w:hAnsi="Times New Roman" w:cs="Times New Roman"/>
          <w:sz w:val="28"/>
          <w:szCs w:val="28"/>
          <w:lang w:eastAsia="ru-RU"/>
        </w:rPr>
        <w:t xml:space="preserve"> </w:t>
      </w:r>
      <w:r w:rsidRPr="00901526">
        <w:rPr>
          <w:rFonts w:ascii="Times New Roman" w:eastAsia="Times New Roman" w:hAnsi="Times New Roman" w:cs="Times New Roman"/>
          <w:sz w:val="28"/>
          <w:szCs w:val="28"/>
          <w:lang w:val="en-US" w:eastAsia="ru-RU"/>
        </w:rPr>
        <w:t>International</w:t>
      </w:r>
      <w:r w:rsidRPr="00901526">
        <w:rPr>
          <w:rFonts w:ascii="Times New Roman" w:eastAsia="Times New Roman" w:hAnsi="Times New Roman" w:cs="Times New Roman"/>
          <w:sz w:val="28"/>
          <w:szCs w:val="28"/>
          <w:lang w:eastAsia="ru-RU"/>
        </w:rPr>
        <w:t>» не соответствует требованиям к международной сети аудиторских организаций, предусмотренным пунктом 3 Порядка ведения перечня сетей аудиторских организаций.</w:t>
      </w:r>
    </w:p>
    <w:p w:rsidR="00901526" w:rsidRDefault="00901526" w:rsidP="009015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01526" w:rsidRPr="00901526" w:rsidRDefault="00901526" w:rsidP="009015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537"/>
        <w:gridCol w:w="4600"/>
      </w:tblGrid>
      <w:tr w:rsidR="00901526" w:rsidRPr="00901526" w:rsidTr="00901526">
        <w:trPr>
          <w:trHeight w:val="615"/>
        </w:trPr>
        <w:tc>
          <w:tcPr>
            <w:tcW w:w="5778" w:type="dxa"/>
            <w:shd w:val="clear" w:color="auto" w:fill="auto"/>
          </w:tcPr>
          <w:p w:rsidR="00901526" w:rsidRPr="00901526" w:rsidRDefault="00901526" w:rsidP="00901526">
            <w:pPr>
              <w:spacing w:after="0" w:line="240" w:lineRule="auto"/>
              <w:rPr>
                <w:rFonts w:ascii="Times New Roman" w:eastAsia="Calibri" w:hAnsi="Times New Roman" w:cs="Times New Roman"/>
                <w:sz w:val="28"/>
                <w:szCs w:val="28"/>
              </w:rPr>
            </w:pPr>
            <w:r w:rsidRPr="00901526">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tc>
        <w:tc>
          <w:tcPr>
            <w:tcW w:w="4820" w:type="dxa"/>
            <w:shd w:val="clear" w:color="auto" w:fill="auto"/>
          </w:tcPr>
          <w:p w:rsidR="00901526" w:rsidRPr="00901526" w:rsidRDefault="00901526" w:rsidP="00901526">
            <w:pPr>
              <w:spacing w:after="0" w:line="240" w:lineRule="auto"/>
              <w:rPr>
                <w:rFonts w:ascii="Times New Roman" w:eastAsia="Calibri" w:hAnsi="Times New Roman" w:cs="Times New Roman"/>
                <w:sz w:val="24"/>
                <w:szCs w:val="24"/>
              </w:rPr>
            </w:pPr>
          </w:p>
          <w:p w:rsidR="00901526" w:rsidRPr="00901526" w:rsidRDefault="00901526" w:rsidP="00901526">
            <w:pPr>
              <w:spacing w:after="0" w:line="240" w:lineRule="auto"/>
              <w:jc w:val="right"/>
              <w:rPr>
                <w:rFonts w:ascii="Times New Roman" w:eastAsia="Calibri" w:hAnsi="Times New Roman" w:cs="Times New Roman"/>
                <w:sz w:val="28"/>
                <w:szCs w:val="28"/>
              </w:rPr>
            </w:pPr>
            <w:r w:rsidRPr="00901526">
              <w:rPr>
                <w:rFonts w:ascii="Times New Roman" w:eastAsia="Times New Roman" w:hAnsi="Times New Roman" w:cs="Times New Roman"/>
                <w:sz w:val="28"/>
                <w:szCs w:val="28"/>
                <w:lang w:eastAsia="ru-RU"/>
              </w:rPr>
              <w:t xml:space="preserve">                      И.А. Козырев</w:t>
            </w:r>
          </w:p>
        </w:tc>
      </w:tr>
    </w:tbl>
    <w:p w:rsidR="00F80FBE" w:rsidRPr="00901526" w:rsidRDefault="00F80FBE" w:rsidP="00901526">
      <w:pPr>
        <w:tabs>
          <w:tab w:val="left" w:pos="1440"/>
        </w:tabs>
        <w:rPr>
          <w:rFonts w:ascii="Times New Roman" w:hAnsi="Times New Roman" w:cs="Times New Roman"/>
        </w:rPr>
      </w:pPr>
    </w:p>
    <w:sectPr w:rsidR="00F80FBE" w:rsidRPr="00901526" w:rsidSect="00901526">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2C" w:rsidRDefault="00A70D2C">
      <w:pPr>
        <w:spacing w:after="0" w:line="240" w:lineRule="auto"/>
      </w:pPr>
      <w:r>
        <w:separator/>
      </w:r>
    </w:p>
  </w:endnote>
  <w:endnote w:type="continuationSeparator" w:id="0">
    <w:p w:rsidR="00A70D2C" w:rsidRDefault="00A7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2C" w:rsidRDefault="00A70D2C">
      <w:pPr>
        <w:spacing w:after="0" w:line="240" w:lineRule="auto"/>
      </w:pPr>
      <w:r>
        <w:separator/>
      </w:r>
    </w:p>
  </w:footnote>
  <w:footnote w:type="continuationSeparator" w:id="0">
    <w:p w:rsidR="00A70D2C" w:rsidRDefault="00A70D2C">
      <w:pPr>
        <w:spacing w:after="0" w:line="240" w:lineRule="auto"/>
      </w:pPr>
      <w:r>
        <w:continuationSeparator/>
      </w:r>
    </w:p>
  </w:footnote>
  <w:footnote w:id="1">
    <w:p w:rsidR="001844BE" w:rsidRPr="00B80438" w:rsidRDefault="001844BE" w:rsidP="00302B27">
      <w:pPr>
        <w:pStyle w:val="af5"/>
        <w:jc w:val="both"/>
        <w:rPr>
          <w:sz w:val="22"/>
          <w:szCs w:val="22"/>
        </w:rPr>
      </w:pPr>
      <w:r w:rsidRPr="00CA1F59">
        <w:rPr>
          <w:rStyle w:val="af7"/>
          <w:sz w:val="22"/>
          <w:szCs w:val="22"/>
        </w:rPr>
        <w:footnoteRef/>
      </w:r>
      <w:r w:rsidRPr="00CA1F59">
        <w:rPr>
          <w:sz w:val="22"/>
          <w:szCs w:val="22"/>
        </w:rPr>
        <w:t xml:space="preserve"> </w:t>
      </w:r>
      <w:r w:rsidRPr="00B80438">
        <w:rPr>
          <w:rFonts w:eastAsia="Calibri"/>
          <w:sz w:val="22"/>
          <w:szCs w:val="22"/>
        </w:rPr>
        <w:t>Здесь и далее описаны основные обстоятельства задания, обеспечивающего уверенность,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2">
    <w:p w:rsidR="001844BE" w:rsidRPr="00B80438" w:rsidRDefault="001844BE" w:rsidP="00302B27">
      <w:pPr>
        <w:pStyle w:val="af5"/>
        <w:jc w:val="both"/>
        <w:rPr>
          <w:sz w:val="22"/>
          <w:szCs w:val="22"/>
        </w:rPr>
      </w:pPr>
      <w:r>
        <w:rPr>
          <w:rStyle w:val="af7"/>
        </w:rPr>
        <w:footnoteRef/>
      </w:r>
      <w:r w:rsidRPr="00812120">
        <w:t xml:space="preserve"> </w:t>
      </w:r>
      <w:r w:rsidRPr="00B80438">
        <w:rPr>
          <w:rFonts w:eastAsia="Calibri"/>
          <w:sz w:val="22"/>
          <w:szCs w:val="22"/>
        </w:rPr>
        <w:t>Для ФГУП в качестве адресата заключения указывается курирующий федеральный орган государственной власти и/или Росимущество.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BE" w:rsidRDefault="001844BE" w:rsidP="005748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44BE" w:rsidRDefault="001844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BE" w:rsidRDefault="001844BE" w:rsidP="005748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3B8A">
      <w:rPr>
        <w:rStyle w:val="a6"/>
        <w:noProof/>
      </w:rPr>
      <w:t>37</w:t>
    </w:r>
    <w:r>
      <w:rPr>
        <w:rStyle w:val="a6"/>
      </w:rPr>
      <w:fldChar w:fldCharType="end"/>
    </w:r>
  </w:p>
  <w:p w:rsidR="001844BE" w:rsidRDefault="001844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BE" w:rsidRDefault="001844BE">
    <w:pPr>
      <w:pStyle w:val="a4"/>
      <w:jc w:val="center"/>
    </w:pPr>
  </w:p>
  <w:p w:rsidR="001844BE" w:rsidRDefault="001844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nsid w:val="00D62EF9"/>
    <w:multiLevelType w:val="hybridMultilevel"/>
    <w:tmpl w:val="9B9E6D22"/>
    <w:lvl w:ilvl="0" w:tplc="FAB0BD78">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E52A2"/>
    <w:multiLevelType w:val="hybridMultilevel"/>
    <w:tmpl w:val="675CD2A0"/>
    <w:lvl w:ilvl="0" w:tplc="A5F68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3A01880"/>
    <w:multiLevelType w:val="hybridMultilevel"/>
    <w:tmpl w:val="34B8C450"/>
    <w:lvl w:ilvl="0" w:tplc="FAB0BD78">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2">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5">
    <w:nsid w:val="31345ED3"/>
    <w:multiLevelType w:val="hybridMultilevel"/>
    <w:tmpl w:val="51F8122E"/>
    <w:lvl w:ilvl="0" w:tplc="255E0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18">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19">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0">
    <w:nsid w:val="3BF27ABE"/>
    <w:multiLevelType w:val="hybridMultilevel"/>
    <w:tmpl w:val="2F4AA1BE"/>
    <w:lvl w:ilvl="0" w:tplc="A44C85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5753E2B"/>
    <w:multiLevelType w:val="hybridMultilevel"/>
    <w:tmpl w:val="AC96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06EEB"/>
    <w:multiLevelType w:val="hybridMultilevel"/>
    <w:tmpl w:val="47E6ADAC"/>
    <w:lvl w:ilvl="0" w:tplc="1EFE4F2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285471"/>
    <w:multiLevelType w:val="hybridMultilevel"/>
    <w:tmpl w:val="61E88A00"/>
    <w:lvl w:ilvl="0" w:tplc="7960C63E">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26">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27">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8">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CF1E4F"/>
    <w:multiLevelType w:val="hybridMultilevel"/>
    <w:tmpl w:val="BA7EF928"/>
    <w:lvl w:ilvl="0" w:tplc="3EDA9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10"/>
  </w:num>
  <w:num w:numId="2">
    <w:abstractNumId w:val="16"/>
  </w:num>
  <w:num w:numId="3">
    <w:abstractNumId w:val="12"/>
  </w:num>
  <w:num w:numId="4">
    <w:abstractNumId w:val="21"/>
  </w:num>
  <w:num w:numId="5">
    <w:abstractNumId w:val="13"/>
  </w:num>
  <w:num w:numId="6">
    <w:abstractNumId w:val="1"/>
  </w:num>
  <w:num w:numId="7">
    <w:abstractNumId w:val="0"/>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22"/>
  </w:num>
  <w:num w:numId="15">
    <w:abstractNumId w:val="7"/>
  </w:num>
  <w:num w:numId="16">
    <w:abstractNumId w:val="3"/>
  </w:num>
  <w:num w:numId="17">
    <w:abstractNumId w:val="8"/>
  </w:num>
  <w:num w:numId="18">
    <w:abstractNumId w:val="24"/>
  </w:num>
  <w:num w:numId="19">
    <w:abstractNumId w:val="15"/>
  </w:num>
  <w:num w:numId="20">
    <w:abstractNumId w:val="6"/>
  </w:num>
  <w:num w:numId="21">
    <w:abstractNumId w:val="27"/>
  </w:num>
  <w:num w:numId="22">
    <w:abstractNumId w:val="19"/>
  </w:num>
  <w:num w:numId="23">
    <w:abstractNumId w:val="14"/>
  </w:num>
  <w:num w:numId="24">
    <w:abstractNumId w:val="26"/>
  </w:num>
  <w:num w:numId="25">
    <w:abstractNumId w:val="25"/>
  </w:num>
  <w:num w:numId="26">
    <w:abstractNumId w:val="17"/>
  </w:num>
  <w:num w:numId="27">
    <w:abstractNumId w:val="11"/>
  </w:num>
  <w:num w:numId="28">
    <w:abstractNumId w:val="9"/>
  </w:num>
  <w:num w:numId="29">
    <w:abstractNumId w:val="31"/>
  </w:num>
  <w:num w:numId="30">
    <w:abstractNumId w:val="5"/>
  </w:num>
  <w:num w:numId="31">
    <w:abstractNumId w:val="28"/>
  </w:num>
  <w:num w:numId="32">
    <w:abstractNumId w:val="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9B"/>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1BAB"/>
    <w:rsid w:val="0005212E"/>
    <w:rsid w:val="00056CEA"/>
    <w:rsid w:val="000605B2"/>
    <w:rsid w:val="00060E86"/>
    <w:rsid w:val="000629EC"/>
    <w:rsid w:val="00063E70"/>
    <w:rsid w:val="000652A6"/>
    <w:rsid w:val="0006572F"/>
    <w:rsid w:val="0006734D"/>
    <w:rsid w:val="00070EA9"/>
    <w:rsid w:val="0007632F"/>
    <w:rsid w:val="000764C1"/>
    <w:rsid w:val="000777BC"/>
    <w:rsid w:val="000808F4"/>
    <w:rsid w:val="000835EC"/>
    <w:rsid w:val="00085E6E"/>
    <w:rsid w:val="00086105"/>
    <w:rsid w:val="00086DA5"/>
    <w:rsid w:val="00095815"/>
    <w:rsid w:val="0009687B"/>
    <w:rsid w:val="00097FBB"/>
    <w:rsid w:val="000A1D40"/>
    <w:rsid w:val="000A6A83"/>
    <w:rsid w:val="000B4CD6"/>
    <w:rsid w:val="000C065C"/>
    <w:rsid w:val="000C1227"/>
    <w:rsid w:val="000C29F2"/>
    <w:rsid w:val="000C6483"/>
    <w:rsid w:val="000C6C24"/>
    <w:rsid w:val="000D0423"/>
    <w:rsid w:val="000D506D"/>
    <w:rsid w:val="000D567F"/>
    <w:rsid w:val="000D600B"/>
    <w:rsid w:val="000E3B2D"/>
    <w:rsid w:val="000E58B2"/>
    <w:rsid w:val="000E7A36"/>
    <w:rsid w:val="000F1AC5"/>
    <w:rsid w:val="000F2AE1"/>
    <w:rsid w:val="000F6A96"/>
    <w:rsid w:val="000F7905"/>
    <w:rsid w:val="000F7CFD"/>
    <w:rsid w:val="001032B9"/>
    <w:rsid w:val="0010511E"/>
    <w:rsid w:val="001075DB"/>
    <w:rsid w:val="00114A32"/>
    <w:rsid w:val="0011793F"/>
    <w:rsid w:val="00122831"/>
    <w:rsid w:val="001233FF"/>
    <w:rsid w:val="00124F9B"/>
    <w:rsid w:val="00125A0E"/>
    <w:rsid w:val="00132609"/>
    <w:rsid w:val="00137AC9"/>
    <w:rsid w:val="0014001C"/>
    <w:rsid w:val="00141DFC"/>
    <w:rsid w:val="0014303E"/>
    <w:rsid w:val="0014348A"/>
    <w:rsid w:val="00147A56"/>
    <w:rsid w:val="001508BF"/>
    <w:rsid w:val="00161113"/>
    <w:rsid w:val="00162887"/>
    <w:rsid w:val="00166150"/>
    <w:rsid w:val="00171C81"/>
    <w:rsid w:val="0018140F"/>
    <w:rsid w:val="00183466"/>
    <w:rsid w:val="001844BE"/>
    <w:rsid w:val="00186595"/>
    <w:rsid w:val="00195F42"/>
    <w:rsid w:val="0019632C"/>
    <w:rsid w:val="0019700E"/>
    <w:rsid w:val="00197810"/>
    <w:rsid w:val="00197C4C"/>
    <w:rsid w:val="001A0111"/>
    <w:rsid w:val="001A374A"/>
    <w:rsid w:val="001B08BA"/>
    <w:rsid w:val="001B6C8C"/>
    <w:rsid w:val="001C12F2"/>
    <w:rsid w:val="001C6285"/>
    <w:rsid w:val="001C7630"/>
    <w:rsid w:val="001D3C3C"/>
    <w:rsid w:val="001D6B22"/>
    <w:rsid w:val="001E20C8"/>
    <w:rsid w:val="001E4E13"/>
    <w:rsid w:val="001F0120"/>
    <w:rsid w:val="001F0698"/>
    <w:rsid w:val="001F09CC"/>
    <w:rsid w:val="001F3B00"/>
    <w:rsid w:val="001F5BCA"/>
    <w:rsid w:val="00200B5C"/>
    <w:rsid w:val="00212A9F"/>
    <w:rsid w:val="00217E5C"/>
    <w:rsid w:val="0022330E"/>
    <w:rsid w:val="00227E1B"/>
    <w:rsid w:val="00232221"/>
    <w:rsid w:val="00235D1B"/>
    <w:rsid w:val="0023669B"/>
    <w:rsid w:val="0023705F"/>
    <w:rsid w:val="00241377"/>
    <w:rsid w:val="00246EDB"/>
    <w:rsid w:val="00250F87"/>
    <w:rsid w:val="00262175"/>
    <w:rsid w:val="00263305"/>
    <w:rsid w:val="00264616"/>
    <w:rsid w:val="002670F3"/>
    <w:rsid w:val="00267F57"/>
    <w:rsid w:val="00270ED0"/>
    <w:rsid w:val="002727EB"/>
    <w:rsid w:val="00273A6B"/>
    <w:rsid w:val="00283954"/>
    <w:rsid w:val="00284CE9"/>
    <w:rsid w:val="0028599D"/>
    <w:rsid w:val="00287BBF"/>
    <w:rsid w:val="00287F53"/>
    <w:rsid w:val="00293FDE"/>
    <w:rsid w:val="00296437"/>
    <w:rsid w:val="00296846"/>
    <w:rsid w:val="002A187C"/>
    <w:rsid w:val="002A373F"/>
    <w:rsid w:val="002A49F5"/>
    <w:rsid w:val="002A5761"/>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B27"/>
    <w:rsid w:val="00302F5B"/>
    <w:rsid w:val="00303947"/>
    <w:rsid w:val="00303CA1"/>
    <w:rsid w:val="00305A82"/>
    <w:rsid w:val="00313D9E"/>
    <w:rsid w:val="0031489E"/>
    <w:rsid w:val="003213F7"/>
    <w:rsid w:val="0032669D"/>
    <w:rsid w:val="00326EC8"/>
    <w:rsid w:val="0033369E"/>
    <w:rsid w:val="00335701"/>
    <w:rsid w:val="00337051"/>
    <w:rsid w:val="0034432F"/>
    <w:rsid w:val="00345405"/>
    <w:rsid w:val="0034632E"/>
    <w:rsid w:val="00362BFC"/>
    <w:rsid w:val="003644FA"/>
    <w:rsid w:val="00373B60"/>
    <w:rsid w:val="0037567C"/>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3658"/>
    <w:rsid w:val="003A58A7"/>
    <w:rsid w:val="003A6EAB"/>
    <w:rsid w:val="003C050B"/>
    <w:rsid w:val="003C0779"/>
    <w:rsid w:val="003D2F56"/>
    <w:rsid w:val="003D443B"/>
    <w:rsid w:val="003D6481"/>
    <w:rsid w:val="003D7E88"/>
    <w:rsid w:val="003E2833"/>
    <w:rsid w:val="003E2C99"/>
    <w:rsid w:val="003E311F"/>
    <w:rsid w:val="003E5F36"/>
    <w:rsid w:val="003F46B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48AA"/>
    <w:rsid w:val="004654AE"/>
    <w:rsid w:val="00483295"/>
    <w:rsid w:val="004870D9"/>
    <w:rsid w:val="004943EA"/>
    <w:rsid w:val="00494C5F"/>
    <w:rsid w:val="004958B6"/>
    <w:rsid w:val="00496DBE"/>
    <w:rsid w:val="00497F8B"/>
    <w:rsid w:val="004A5BDC"/>
    <w:rsid w:val="004B07CB"/>
    <w:rsid w:val="004B0ECC"/>
    <w:rsid w:val="004B268D"/>
    <w:rsid w:val="004B691F"/>
    <w:rsid w:val="004C5FF5"/>
    <w:rsid w:val="004C66C9"/>
    <w:rsid w:val="004C71C6"/>
    <w:rsid w:val="004D7FF7"/>
    <w:rsid w:val="004E04B1"/>
    <w:rsid w:val="004E0C5F"/>
    <w:rsid w:val="004E2BFD"/>
    <w:rsid w:val="004E5D5A"/>
    <w:rsid w:val="004E6694"/>
    <w:rsid w:val="004E6823"/>
    <w:rsid w:val="004E79A6"/>
    <w:rsid w:val="004F4AB6"/>
    <w:rsid w:val="004F4D0D"/>
    <w:rsid w:val="004F5E75"/>
    <w:rsid w:val="00501822"/>
    <w:rsid w:val="00503151"/>
    <w:rsid w:val="005077ED"/>
    <w:rsid w:val="0051194C"/>
    <w:rsid w:val="00514702"/>
    <w:rsid w:val="00514E43"/>
    <w:rsid w:val="00514FA8"/>
    <w:rsid w:val="005166D5"/>
    <w:rsid w:val="005236D0"/>
    <w:rsid w:val="00527BDD"/>
    <w:rsid w:val="00527C76"/>
    <w:rsid w:val="00530163"/>
    <w:rsid w:val="00532A17"/>
    <w:rsid w:val="005360FA"/>
    <w:rsid w:val="005367B4"/>
    <w:rsid w:val="00542D72"/>
    <w:rsid w:val="005444BA"/>
    <w:rsid w:val="00552757"/>
    <w:rsid w:val="005536FC"/>
    <w:rsid w:val="00553D66"/>
    <w:rsid w:val="00565B83"/>
    <w:rsid w:val="005743BE"/>
    <w:rsid w:val="005748E9"/>
    <w:rsid w:val="00575F57"/>
    <w:rsid w:val="00576551"/>
    <w:rsid w:val="00576E35"/>
    <w:rsid w:val="005775FF"/>
    <w:rsid w:val="00577EF9"/>
    <w:rsid w:val="00586B16"/>
    <w:rsid w:val="005875F9"/>
    <w:rsid w:val="00587BA2"/>
    <w:rsid w:val="00590E27"/>
    <w:rsid w:val="00591582"/>
    <w:rsid w:val="00591C22"/>
    <w:rsid w:val="005A114A"/>
    <w:rsid w:val="005A6760"/>
    <w:rsid w:val="005A6FEC"/>
    <w:rsid w:val="005A738A"/>
    <w:rsid w:val="005B2121"/>
    <w:rsid w:val="005B293D"/>
    <w:rsid w:val="005B2F60"/>
    <w:rsid w:val="005B5F5F"/>
    <w:rsid w:val="005C180B"/>
    <w:rsid w:val="005C22FC"/>
    <w:rsid w:val="005D1C34"/>
    <w:rsid w:val="005D46D2"/>
    <w:rsid w:val="005D5BEC"/>
    <w:rsid w:val="005E41EF"/>
    <w:rsid w:val="005E5AC9"/>
    <w:rsid w:val="005E7A67"/>
    <w:rsid w:val="005F1B1F"/>
    <w:rsid w:val="005F2563"/>
    <w:rsid w:val="005F4899"/>
    <w:rsid w:val="005F5108"/>
    <w:rsid w:val="005F5C1E"/>
    <w:rsid w:val="005F6017"/>
    <w:rsid w:val="005F710C"/>
    <w:rsid w:val="0060048D"/>
    <w:rsid w:val="006031C0"/>
    <w:rsid w:val="0060559F"/>
    <w:rsid w:val="00606028"/>
    <w:rsid w:val="006127E3"/>
    <w:rsid w:val="00614228"/>
    <w:rsid w:val="0061594D"/>
    <w:rsid w:val="00635A62"/>
    <w:rsid w:val="00637C31"/>
    <w:rsid w:val="0064002A"/>
    <w:rsid w:val="006409E8"/>
    <w:rsid w:val="00641B5E"/>
    <w:rsid w:val="00641EFB"/>
    <w:rsid w:val="0064259A"/>
    <w:rsid w:val="006470A4"/>
    <w:rsid w:val="00650404"/>
    <w:rsid w:val="00652A8A"/>
    <w:rsid w:val="006559AB"/>
    <w:rsid w:val="0066042B"/>
    <w:rsid w:val="00660B0A"/>
    <w:rsid w:val="00662D17"/>
    <w:rsid w:val="006647E5"/>
    <w:rsid w:val="00664B65"/>
    <w:rsid w:val="0067381E"/>
    <w:rsid w:val="00676CD3"/>
    <w:rsid w:val="00676F16"/>
    <w:rsid w:val="00677CC5"/>
    <w:rsid w:val="00680F7C"/>
    <w:rsid w:val="006833B2"/>
    <w:rsid w:val="00685DE9"/>
    <w:rsid w:val="006868FD"/>
    <w:rsid w:val="00695C27"/>
    <w:rsid w:val="006964B9"/>
    <w:rsid w:val="00697A59"/>
    <w:rsid w:val="006A0051"/>
    <w:rsid w:val="006A1A74"/>
    <w:rsid w:val="006A526E"/>
    <w:rsid w:val="006A6E37"/>
    <w:rsid w:val="006A7F0B"/>
    <w:rsid w:val="006B46B5"/>
    <w:rsid w:val="006B4CE4"/>
    <w:rsid w:val="006B6FC0"/>
    <w:rsid w:val="006C0112"/>
    <w:rsid w:val="006C2B45"/>
    <w:rsid w:val="006C44F3"/>
    <w:rsid w:val="006C5157"/>
    <w:rsid w:val="006C560B"/>
    <w:rsid w:val="006C71A5"/>
    <w:rsid w:val="006D025F"/>
    <w:rsid w:val="006E3716"/>
    <w:rsid w:val="006E4310"/>
    <w:rsid w:val="006E6704"/>
    <w:rsid w:val="006E753E"/>
    <w:rsid w:val="006F1ADD"/>
    <w:rsid w:val="00701460"/>
    <w:rsid w:val="00702354"/>
    <w:rsid w:val="007034DB"/>
    <w:rsid w:val="00704B7E"/>
    <w:rsid w:val="00707C2D"/>
    <w:rsid w:val="00710E1D"/>
    <w:rsid w:val="00711802"/>
    <w:rsid w:val="007132DF"/>
    <w:rsid w:val="007136EC"/>
    <w:rsid w:val="00713B20"/>
    <w:rsid w:val="00717A58"/>
    <w:rsid w:val="0072068D"/>
    <w:rsid w:val="0072350A"/>
    <w:rsid w:val="00723904"/>
    <w:rsid w:val="007329D4"/>
    <w:rsid w:val="00736AEC"/>
    <w:rsid w:val="007411E8"/>
    <w:rsid w:val="00751635"/>
    <w:rsid w:val="0075396B"/>
    <w:rsid w:val="007560DA"/>
    <w:rsid w:val="00756485"/>
    <w:rsid w:val="0076742D"/>
    <w:rsid w:val="00772DC4"/>
    <w:rsid w:val="00777430"/>
    <w:rsid w:val="0078345E"/>
    <w:rsid w:val="00784476"/>
    <w:rsid w:val="0078606B"/>
    <w:rsid w:val="00787882"/>
    <w:rsid w:val="00787FED"/>
    <w:rsid w:val="00790F69"/>
    <w:rsid w:val="00792E39"/>
    <w:rsid w:val="00793107"/>
    <w:rsid w:val="007A0F3E"/>
    <w:rsid w:val="007A2A6D"/>
    <w:rsid w:val="007A3671"/>
    <w:rsid w:val="007A5A66"/>
    <w:rsid w:val="007A5F06"/>
    <w:rsid w:val="007A62F7"/>
    <w:rsid w:val="007B4E36"/>
    <w:rsid w:val="007B7786"/>
    <w:rsid w:val="007C1543"/>
    <w:rsid w:val="007C27F5"/>
    <w:rsid w:val="007C5BB0"/>
    <w:rsid w:val="007C6890"/>
    <w:rsid w:val="007C6AD4"/>
    <w:rsid w:val="007C6D5C"/>
    <w:rsid w:val="007D18EF"/>
    <w:rsid w:val="007D5A6D"/>
    <w:rsid w:val="007D754A"/>
    <w:rsid w:val="007D7F8A"/>
    <w:rsid w:val="007E5992"/>
    <w:rsid w:val="007F2FB2"/>
    <w:rsid w:val="007F5758"/>
    <w:rsid w:val="007F5C8E"/>
    <w:rsid w:val="007F6B63"/>
    <w:rsid w:val="007F76C6"/>
    <w:rsid w:val="0080089C"/>
    <w:rsid w:val="00800F76"/>
    <w:rsid w:val="00802E48"/>
    <w:rsid w:val="00807E8A"/>
    <w:rsid w:val="008113A9"/>
    <w:rsid w:val="00815B87"/>
    <w:rsid w:val="0082040C"/>
    <w:rsid w:val="008224AB"/>
    <w:rsid w:val="00824265"/>
    <w:rsid w:val="00824535"/>
    <w:rsid w:val="00826F33"/>
    <w:rsid w:val="00827AD0"/>
    <w:rsid w:val="00834E41"/>
    <w:rsid w:val="00835709"/>
    <w:rsid w:val="00846780"/>
    <w:rsid w:val="008617DC"/>
    <w:rsid w:val="00865F26"/>
    <w:rsid w:val="00871861"/>
    <w:rsid w:val="00872BBB"/>
    <w:rsid w:val="008826BB"/>
    <w:rsid w:val="00882C76"/>
    <w:rsid w:val="00884711"/>
    <w:rsid w:val="008856CD"/>
    <w:rsid w:val="00891A8D"/>
    <w:rsid w:val="008952B9"/>
    <w:rsid w:val="008A05AA"/>
    <w:rsid w:val="008B2E35"/>
    <w:rsid w:val="008C1F8C"/>
    <w:rsid w:val="008C26DC"/>
    <w:rsid w:val="008C3FE2"/>
    <w:rsid w:val="008C62AA"/>
    <w:rsid w:val="008C6642"/>
    <w:rsid w:val="008D038B"/>
    <w:rsid w:val="008D24CC"/>
    <w:rsid w:val="008D3757"/>
    <w:rsid w:val="008D5822"/>
    <w:rsid w:val="008E1EDB"/>
    <w:rsid w:val="008E21F6"/>
    <w:rsid w:val="008E2652"/>
    <w:rsid w:val="008E2B8C"/>
    <w:rsid w:val="008E3C14"/>
    <w:rsid w:val="008E4366"/>
    <w:rsid w:val="008E44D9"/>
    <w:rsid w:val="008E45C8"/>
    <w:rsid w:val="008E63D1"/>
    <w:rsid w:val="008F008C"/>
    <w:rsid w:val="008F1B9B"/>
    <w:rsid w:val="008F76E5"/>
    <w:rsid w:val="00901526"/>
    <w:rsid w:val="00901B20"/>
    <w:rsid w:val="0090217F"/>
    <w:rsid w:val="00902199"/>
    <w:rsid w:val="009030F7"/>
    <w:rsid w:val="00905C16"/>
    <w:rsid w:val="009128C1"/>
    <w:rsid w:val="009164FC"/>
    <w:rsid w:val="009213CA"/>
    <w:rsid w:val="009239CD"/>
    <w:rsid w:val="00926F22"/>
    <w:rsid w:val="00930499"/>
    <w:rsid w:val="0093584F"/>
    <w:rsid w:val="009360B5"/>
    <w:rsid w:val="00940704"/>
    <w:rsid w:val="00940E2E"/>
    <w:rsid w:val="0094219E"/>
    <w:rsid w:val="009428DC"/>
    <w:rsid w:val="00943366"/>
    <w:rsid w:val="0094703F"/>
    <w:rsid w:val="00950899"/>
    <w:rsid w:val="00951439"/>
    <w:rsid w:val="00957527"/>
    <w:rsid w:val="00960E38"/>
    <w:rsid w:val="00965B42"/>
    <w:rsid w:val="0097147D"/>
    <w:rsid w:val="00972D5B"/>
    <w:rsid w:val="009751BC"/>
    <w:rsid w:val="00977849"/>
    <w:rsid w:val="00982649"/>
    <w:rsid w:val="009866DD"/>
    <w:rsid w:val="00990453"/>
    <w:rsid w:val="00990B27"/>
    <w:rsid w:val="00991044"/>
    <w:rsid w:val="009973DE"/>
    <w:rsid w:val="00997537"/>
    <w:rsid w:val="009A1387"/>
    <w:rsid w:val="009A34F8"/>
    <w:rsid w:val="009A449F"/>
    <w:rsid w:val="009A5CCA"/>
    <w:rsid w:val="009A62F8"/>
    <w:rsid w:val="009A7F2F"/>
    <w:rsid w:val="009B0C94"/>
    <w:rsid w:val="009B1839"/>
    <w:rsid w:val="009B5A30"/>
    <w:rsid w:val="009B5BBE"/>
    <w:rsid w:val="009B64B7"/>
    <w:rsid w:val="009C5843"/>
    <w:rsid w:val="009C7121"/>
    <w:rsid w:val="009D06AB"/>
    <w:rsid w:val="009D27E7"/>
    <w:rsid w:val="009D6566"/>
    <w:rsid w:val="009D6B53"/>
    <w:rsid w:val="009E1947"/>
    <w:rsid w:val="009E272C"/>
    <w:rsid w:val="009E2CC6"/>
    <w:rsid w:val="009F0D55"/>
    <w:rsid w:val="009F4C14"/>
    <w:rsid w:val="009F64E7"/>
    <w:rsid w:val="00A00520"/>
    <w:rsid w:val="00A1056A"/>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1BC2"/>
    <w:rsid w:val="00A42D5E"/>
    <w:rsid w:val="00A47E95"/>
    <w:rsid w:val="00A50DBA"/>
    <w:rsid w:val="00A528F0"/>
    <w:rsid w:val="00A62B7A"/>
    <w:rsid w:val="00A63ED1"/>
    <w:rsid w:val="00A66713"/>
    <w:rsid w:val="00A70D2C"/>
    <w:rsid w:val="00A713E1"/>
    <w:rsid w:val="00A718B3"/>
    <w:rsid w:val="00A80EB0"/>
    <w:rsid w:val="00A84BDB"/>
    <w:rsid w:val="00A8529E"/>
    <w:rsid w:val="00A87A9F"/>
    <w:rsid w:val="00A91019"/>
    <w:rsid w:val="00A911A2"/>
    <w:rsid w:val="00A946C8"/>
    <w:rsid w:val="00AA1321"/>
    <w:rsid w:val="00AA26C4"/>
    <w:rsid w:val="00AA3D24"/>
    <w:rsid w:val="00AA6F32"/>
    <w:rsid w:val="00AB07F9"/>
    <w:rsid w:val="00AB117B"/>
    <w:rsid w:val="00AB32B7"/>
    <w:rsid w:val="00AB47BE"/>
    <w:rsid w:val="00AB5AB0"/>
    <w:rsid w:val="00AB7943"/>
    <w:rsid w:val="00AC09E4"/>
    <w:rsid w:val="00AC1AC6"/>
    <w:rsid w:val="00AC314B"/>
    <w:rsid w:val="00AC4321"/>
    <w:rsid w:val="00AC49A0"/>
    <w:rsid w:val="00AC6E03"/>
    <w:rsid w:val="00AD56A8"/>
    <w:rsid w:val="00AD699B"/>
    <w:rsid w:val="00AE15E2"/>
    <w:rsid w:val="00AE1641"/>
    <w:rsid w:val="00AE2D48"/>
    <w:rsid w:val="00AE5011"/>
    <w:rsid w:val="00AF18F3"/>
    <w:rsid w:val="00AF79F9"/>
    <w:rsid w:val="00B02E31"/>
    <w:rsid w:val="00B07969"/>
    <w:rsid w:val="00B1072E"/>
    <w:rsid w:val="00B12466"/>
    <w:rsid w:val="00B1491C"/>
    <w:rsid w:val="00B15160"/>
    <w:rsid w:val="00B2146D"/>
    <w:rsid w:val="00B22973"/>
    <w:rsid w:val="00B23EE6"/>
    <w:rsid w:val="00B242F5"/>
    <w:rsid w:val="00B25E18"/>
    <w:rsid w:val="00B30676"/>
    <w:rsid w:val="00B31753"/>
    <w:rsid w:val="00B318E2"/>
    <w:rsid w:val="00B3281B"/>
    <w:rsid w:val="00B32DFA"/>
    <w:rsid w:val="00B34230"/>
    <w:rsid w:val="00B34241"/>
    <w:rsid w:val="00B40844"/>
    <w:rsid w:val="00B419F2"/>
    <w:rsid w:val="00B426C6"/>
    <w:rsid w:val="00B42C19"/>
    <w:rsid w:val="00B53F31"/>
    <w:rsid w:val="00B5576B"/>
    <w:rsid w:val="00B55F24"/>
    <w:rsid w:val="00B5714D"/>
    <w:rsid w:val="00B6039E"/>
    <w:rsid w:val="00B62E10"/>
    <w:rsid w:val="00B62E5F"/>
    <w:rsid w:val="00B65CA3"/>
    <w:rsid w:val="00B664B3"/>
    <w:rsid w:val="00B6718F"/>
    <w:rsid w:val="00B6756C"/>
    <w:rsid w:val="00B6763A"/>
    <w:rsid w:val="00B75972"/>
    <w:rsid w:val="00B7615C"/>
    <w:rsid w:val="00B80438"/>
    <w:rsid w:val="00B810AB"/>
    <w:rsid w:val="00B83575"/>
    <w:rsid w:val="00B83DB1"/>
    <w:rsid w:val="00B83F51"/>
    <w:rsid w:val="00B850AA"/>
    <w:rsid w:val="00B85580"/>
    <w:rsid w:val="00B85B7D"/>
    <w:rsid w:val="00B920E4"/>
    <w:rsid w:val="00B960C2"/>
    <w:rsid w:val="00BA0478"/>
    <w:rsid w:val="00BA0B7A"/>
    <w:rsid w:val="00BA12EB"/>
    <w:rsid w:val="00BA5AF2"/>
    <w:rsid w:val="00BA67C9"/>
    <w:rsid w:val="00BB6056"/>
    <w:rsid w:val="00BC5E5F"/>
    <w:rsid w:val="00BC7075"/>
    <w:rsid w:val="00BD16D0"/>
    <w:rsid w:val="00BD39C1"/>
    <w:rsid w:val="00BD474B"/>
    <w:rsid w:val="00BD47C6"/>
    <w:rsid w:val="00BD5057"/>
    <w:rsid w:val="00BE022E"/>
    <w:rsid w:val="00BE2EFC"/>
    <w:rsid w:val="00BE4A78"/>
    <w:rsid w:val="00BE6BB0"/>
    <w:rsid w:val="00BF144E"/>
    <w:rsid w:val="00BF303C"/>
    <w:rsid w:val="00C049D4"/>
    <w:rsid w:val="00C05247"/>
    <w:rsid w:val="00C11DE9"/>
    <w:rsid w:val="00C15DF3"/>
    <w:rsid w:val="00C203E8"/>
    <w:rsid w:val="00C2402E"/>
    <w:rsid w:val="00C32232"/>
    <w:rsid w:val="00C35793"/>
    <w:rsid w:val="00C41BEC"/>
    <w:rsid w:val="00C45109"/>
    <w:rsid w:val="00C5467D"/>
    <w:rsid w:val="00C63100"/>
    <w:rsid w:val="00C70BC8"/>
    <w:rsid w:val="00C7279B"/>
    <w:rsid w:val="00C81E21"/>
    <w:rsid w:val="00C83699"/>
    <w:rsid w:val="00C849E4"/>
    <w:rsid w:val="00C85AE5"/>
    <w:rsid w:val="00C869A8"/>
    <w:rsid w:val="00C87BD3"/>
    <w:rsid w:val="00C90E3E"/>
    <w:rsid w:val="00C92D39"/>
    <w:rsid w:val="00C93E5A"/>
    <w:rsid w:val="00C953C3"/>
    <w:rsid w:val="00C96906"/>
    <w:rsid w:val="00C96C5A"/>
    <w:rsid w:val="00C97FF4"/>
    <w:rsid w:val="00CA3710"/>
    <w:rsid w:val="00CA71DB"/>
    <w:rsid w:val="00CB2529"/>
    <w:rsid w:val="00CB3352"/>
    <w:rsid w:val="00CB57EF"/>
    <w:rsid w:val="00CB61CA"/>
    <w:rsid w:val="00CC4BD6"/>
    <w:rsid w:val="00CD15C5"/>
    <w:rsid w:val="00CD2C67"/>
    <w:rsid w:val="00CD2CFC"/>
    <w:rsid w:val="00CD40A2"/>
    <w:rsid w:val="00CD54C3"/>
    <w:rsid w:val="00CE0D5C"/>
    <w:rsid w:val="00CE6721"/>
    <w:rsid w:val="00CF1B1E"/>
    <w:rsid w:val="00CF30FF"/>
    <w:rsid w:val="00CF3B8A"/>
    <w:rsid w:val="00D0031E"/>
    <w:rsid w:val="00D02DBE"/>
    <w:rsid w:val="00D02DD9"/>
    <w:rsid w:val="00D040E1"/>
    <w:rsid w:val="00D063BD"/>
    <w:rsid w:val="00D16973"/>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2306"/>
    <w:rsid w:val="00D75088"/>
    <w:rsid w:val="00D81351"/>
    <w:rsid w:val="00D83B74"/>
    <w:rsid w:val="00D94095"/>
    <w:rsid w:val="00D954BC"/>
    <w:rsid w:val="00DA20AB"/>
    <w:rsid w:val="00DA2611"/>
    <w:rsid w:val="00DA3362"/>
    <w:rsid w:val="00DA4D4F"/>
    <w:rsid w:val="00DA6328"/>
    <w:rsid w:val="00DA73B4"/>
    <w:rsid w:val="00DB0042"/>
    <w:rsid w:val="00DB1105"/>
    <w:rsid w:val="00DC0216"/>
    <w:rsid w:val="00DC5C2D"/>
    <w:rsid w:val="00DC6C31"/>
    <w:rsid w:val="00DD45C5"/>
    <w:rsid w:val="00DD6AEC"/>
    <w:rsid w:val="00DE159D"/>
    <w:rsid w:val="00DE1D3E"/>
    <w:rsid w:val="00DE3A6F"/>
    <w:rsid w:val="00DE4F28"/>
    <w:rsid w:val="00DE5697"/>
    <w:rsid w:val="00DE7671"/>
    <w:rsid w:val="00DF00E2"/>
    <w:rsid w:val="00DF34B5"/>
    <w:rsid w:val="00DF4C92"/>
    <w:rsid w:val="00DF65EF"/>
    <w:rsid w:val="00DF740A"/>
    <w:rsid w:val="00E007C7"/>
    <w:rsid w:val="00E01248"/>
    <w:rsid w:val="00E03E71"/>
    <w:rsid w:val="00E047B8"/>
    <w:rsid w:val="00E07295"/>
    <w:rsid w:val="00E0777C"/>
    <w:rsid w:val="00E217A8"/>
    <w:rsid w:val="00E248FC"/>
    <w:rsid w:val="00E27D92"/>
    <w:rsid w:val="00E30DF1"/>
    <w:rsid w:val="00E336F2"/>
    <w:rsid w:val="00E337E6"/>
    <w:rsid w:val="00E35BEB"/>
    <w:rsid w:val="00E377DD"/>
    <w:rsid w:val="00E41127"/>
    <w:rsid w:val="00E42A6A"/>
    <w:rsid w:val="00E47E02"/>
    <w:rsid w:val="00E52541"/>
    <w:rsid w:val="00E52763"/>
    <w:rsid w:val="00E5546E"/>
    <w:rsid w:val="00E56BB9"/>
    <w:rsid w:val="00E613F4"/>
    <w:rsid w:val="00E635BD"/>
    <w:rsid w:val="00E657A7"/>
    <w:rsid w:val="00E65D9F"/>
    <w:rsid w:val="00E66B92"/>
    <w:rsid w:val="00E71456"/>
    <w:rsid w:val="00E716B6"/>
    <w:rsid w:val="00E726A7"/>
    <w:rsid w:val="00E74BCE"/>
    <w:rsid w:val="00E764B7"/>
    <w:rsid w:val="00E778D8"/>
    <w:rsid w:val="00E77E6E"/>
    <w:rsid w:val="00E8450D"/>
    <w:rsid w:val="00E84991"/>
    <w:rsid w:val="00E84D2A"/>
    <w:rsid w:val="00E93AD9"/>
    <w:rsid w:val="00EA00D5"/>
    <w:rsid w:val="00EA375B"/>
    <w:rsid w:val="00EA3C7C"/>
    <w:rsid w:val="00EB1806"/>
    <w:rsid w:val="00EB1AF1"/>
    <w:rsid w:val="00EB6FCC"/>
    <w:rsid w:val="00EB72AB"/>
    <w:rsid w:val="00EB7C04"/>
    <w:rsid w:val="00EC0359"/>
    <w:rsid w:val="00EC0E55"/>
    <w:rsid w:val="00EC3306"/>
    <w:rsid w:val="00ED3E8E"/>
    <w:rsid w:val="00ED4FBC"/>
    <w:rsid w:val="00ED5A20"/>
    <w:rsid w:val="00ED5B1E"/>
    <w:rsid w:val="00EE1FB4"/>
    <w:rsid w:val="00EE2196"/>
    <w:rsid w:val="00EF3584"/>
    <w:rsid w:val="00EF3D46"/>
    <w:rsid w:val="00EF52FC"/>
    <w:rsid w:val="00EF58B9"/>
    <w:rsid w:val="00F01FDA"/>
    <w:rsid w:val="00F055B4"/>
    <w:rsid w:val="00F06B71"/>
    <w:rsid w:val="00F06BFF"/>
    <w:rsid w:val="00F07110"/>
    <w:rsid w:val="00F129E1"/>
    <w:rsid w:val="00F15B8C"/>
    <w:rsid w:val="00F248D4"/>
    <w:rsid w:val="00F272A4"/>
    <w:rsid w:val="00F27430"/>
    <w:rsid w:val="00F30CA7"/>
    <w:rsid w:val="00F31607"/>
    <w:rsid w:val="00F33A55"/>
    <w:rsid w:val="00F34D70"/>
    <w:rsid w:val="00F360D9"/>
    <w:rsid w:val="00F365F1"/>
    <w:rsid w:val="00F44E6C"/>
    <w:rsid w:val="00F47409"/>
    <w:rsid w:val="00F5284B"/>
    <w:rsid w:val="00F609AF"/>
    <w:rsid w:val="00F62BCE"/>
    <w:rsid w:val="00F63297"/>
    <w:rsid w:val="00F64F99"/>
    <w:rsid w:val="00F669A5"/>
    <w:rsid w:val="00F71A85"/>
    <w:rsid w:val="00F721AD"/>
    <w:rsid w:val="00F750AF"/>
    <w:rsid w:val="00F77EFA"/>
    <w:rsid w:val="00F80FBE"/>
    <w:rsid w:val="00F82C76"/>
    <w:rsid w:val="00F90467"/>
    <w:rsid w:val="00FA0F51"/>
    <w:rsid w:val="00FA2E48"/>
    <w:rsid w:val="00FA3D22"/>
    <w:rsid w:val="00FA4AF5"/>
    <w:rsid w:val="00FA54BF"/>
    <w:rsid w:val="00FA7AC2"/>
    <w:rsid w:val="00FB2C38"/>
    <w:rsid w:val="00FB2E9D"/>
    <w:rsid w:val="00FB464F"/>
    <w:rsid w:val="00FC0253"/>
    <w:rsid w:val="00FC3266"/>
    <w:rsid w:val="00FC3B44"/>
    <w:rsid w:val="00FC46CC"/>
    <w:rsid w:val="00FC4AF2"/>
    <w:rsid w:val="00FC63CD"/>
    <w:rsid w:val="00FD4377"/>
    <w:rsid w:val="00FD4919"/>
    <w:rsid w:val="00FE0277"/>
    <w:rsid w:val="00FE043F"/>
    <w:rsid w:val="00FE3DF5"/>
    <w:rsid w:val="00FE51FB"/>
    <w:rsid w:val="00FE7567"/>
    <w:rsid w:val="00FF0A9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35"/>
  </w:style>
  <w:style w:type="paragraph" w:styleId="1">
    <w:name w:val="heading 1"/>
    <w:basedOn w:val="a"/>
    <w:next w:val="a"/>
    <w:link w:val="10"/>
    <w:qFormat/>
    <w:rsid w:val="00C93E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80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80FB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93E5A"/>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C727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79B"/>
  </w:style>
  <w:style w:type="character" w:styleId="a6">
    <w:name w:val="page number"/>
    <w:basedOn w:val="a0"/>
    <w:rsid w:val="00C7279B"/>
  </w:style>
  <w:style w:type="table" w:styleId="a7">
    <w:name w:val="Table Grid"/>
    <w:basedOn w:val="a1"/>
    <w:uiPriority w:val="59"/>
    <w:rsid w:val="00C72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5B83"/>
    <w:rPr>
      <w:rFonts w:ascii="Tahoma" w:hAnsi="Tahoma" w:cs="Tahoma"/>
      <w:sz w:val="16"/>
      <w:szCs w:val="16"/>
    </w:rPr>
  </w:style>
  <w:style w:type="character" w:customStyle="1" w:styleId="10">
    <w:name w:val="Заголовок 1 Знак"/>
    <w:basedOn w:val="a0"/>
    <w:link w:val="1"/>
    <w:rsid w:val="00C93E5A"/>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C93E5A"/>
    <w:rPr>
      <w:rFonts w:ascii="Times New Roman" w:eastAsia="Times New Roman" w:hAnsi="Times New Roman" w:cs="Times New Roman"/>
      <w:b/>
      <w:snapToGrid w:val="0"/>
      <w:sz w:val="28"/>
      <w:szCs w:val="20"/>
      <w:lang w:eastAsia="ru-RU"/>
    </w:rPr>
  </w:style>
  <w:style w:type="numbering" w:customStyle="1" w:styleId="11">
    <w:name w:val="Нет списка1"/>
    <w:next w:val="a2"/>
    <w:uiPriority w:val="99"/>
    <w:semiHidden/>
    <w:unhideWhenUsed/>
    <w:rsid w:val="00C93E5A"/>
  </w:style>
  <w:style w:type="paragraph" w:styleId="aa">
    <w:name w:val="Body Text"/>
    <w:basedOn w:val="a"/>
    <w:link w:val="ab"/>
    <w:rsid w:val="00C93E5A"/>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C93E5A"/>
    <w:rPr>
      <w:rFonts w:ascii="Times New Roman" w:eastAsia="Times New Roman" w:hAnsi="Times New Roman" w:cs="Times New Roman"/>
      <w:sz w:val="28"/>
      <w:szCs w:val="24"/>
      <w:lang w:eastAsia="ru-RU"/>
    </w:rPr>
  </w:style>
  <w:style w:type="paragraph" w:styleId="3">
    <w:name w:val="Body Text 3"/>
    <w:basedOn w:val="a"/>
    <w:link w:val="30"/>
    <w:rsid w:val="00C93E5A"/>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93E5A"/>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C93E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C93E5A"/>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C93E5A"/>
    <w:rPr>
      <w:rFonts w:ascii="Times New Roman" w:eastAsia="Times New Roman" w:hAnsi="Times New Roman" w:cs="Times New Roman"/>
      <w:sz w:val="20"/>
      <w:szCs w:val="20"/>
      <w:lang w:eastAsia="ru-RU"/>
    </w:rPr>
  </w:style>
  <w:style w:type="paragraph" w:styleId="ae">
    <w:name w:val="footer"/>
    <w:basedOn w:val="a"/>
    <w:link w:val="af"/>
    <w:uiPriority w:val="99"/>
    <w:rsid w:val="00C93E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93E5A"/>
    <w:rPr>
      <w:rFonts w:ascii="Times New Roman" w:eastAsia="Times New Roman" w:hAnsi="Times New Roman" w:cs="Times New Roman"/>
      <w:sz w:val="20"/>
      <w:szCs w:val="20"/>
      <w:lang w:eastAsia="ru-RU"/>
    </w:rPr>
  </w:style>
  <w:style w:type="paragraph" w:styleId="af0">
    <w:name w:val="List Paragraph"/>
    <w:basedOn w:val="a"/>
    <w:uiPriority w:val="34"/>
    <w:qFormat/>
    <w:rsid w:val="00C93E5A"/>
    <w:pPr>
      <w:spacing w:after="0" w:line="240" w:lineRule="auto"/>
      <w:ind w:left="720"/>
      <w:contextualSpacing/>
    </w:pPr>
    <w:rPr>
      <w:rFonts w:ascii="Times New Roman" w:eastAsia="Calibri" w:hAnsi="Times New Roman" w:cs="Times New Roman"/>
      <w:sz w:val="28"/>
    </w:rPr>
  </w:style>
  <w:style w:type="paragraph" w:styleId="af1">
    <w:name w:val="Plain Text"/>
    <w:basedOn w:val="a"/>
    <w:link w:val="af2"/>
    <w:rsid w:val="00C93E5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C93E5A"/>
    <w:rPr>
      <w:rFonts w:ascii="Courier New" w:eastAsia="Times New Roman" w:hAnsi="Courier New" w:cs="Courier New"/>
      <w:sz w:val="20"/>
      <w:szCs w:val="20"/>
      <w:lang w:eastAsia="ru-RU"/>
    </w:rPr>
  </w:style>
  <w:style w:type="character" w:styleId="af3">
    <w:name w:val="Hyperlink"/>
    <w:basedOn w:val="a0"/>
    <w:uiPriority w:val="99"/>
    <w:unhideWhenUsed/>
    <w:rsid w:val="00C93E5A"/>
    <w:rPr>
      <w:color w:val="5BA149"/>
      <w:u w:val="single"/>
      <w:shd w:val="clear" w:color="auto" w:fill="auto"/>
    </w:rPr>
  </w:style>
  <w:style w:type="paragraph" w:customStyle="1" w:styleId="Default">
    <w:name w:val="Default"/>
    <w:rsid w:val="00C93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93E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rmal (Web)"/>
    <w:basedOn w:val="a"/>
    <w:uiPriority w:val="99"/>
    <w:unhideWhenUsed/>
    <w:rsid w:val="00C93E5A"/>
    <w:pPr>
      <w:spacing w:after="0" w:line="240" w:lineRule="auto"/>
    </w:pPr>
    <w:rPr>
      <w:rFonts w:ascii="Times New Roman" w:eastAsia="Calibri" w:hAnsi="Times New Roman" w:cs="Times New Roman"/>
      <w:sz w:val="24"/>
      <w:szCs w:val="24"/>
      <w:lang w:eastAsia="ru-RU"/>
    </w:rPr>
  </w:style>
  <w:style w:type="character" w:customStyle="1" w:styleId="CharStyle8">
    <w:name w:val="Char Style 8"/>
    <w:basedOn w:val="a0"/>
    <w:link w:val="Style7"/>
    <w:uiPriority w:val="99"/>
    <w:rsid w:val="00C93E5A"/>
    <w:rPr>
      <w:sz w:val="26"/>
      <w:szCs w:val="26"/>
      <w:shd w:val="clear" w:color="auto" w:fill="FFFFFF"/>
    </w:rPr>
  </w:style>
  <w:style w:type="paragraph" w:customStyle="1" w:styleId="Style7">
    <w:name w:val="Style 7"/>
    <w:basedOn w:val="a"/>
    <w:link w:val="CharStyle8"/>
    <w:uiPriority w:val="99"/>
    <w:rsid w:val="00C93E5A"/>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93E5A"/>
    <w:rPr>
      <w:sz w:val="21"/>
      <w:szCs w:val="21"/>
      <w:shd w:val="clear" w:color="auto" w:fill="FFFFFF"/>
    </w:rPr>
  </w:style>
  <w:style w:type="paragraph" w:customStyle="1" w:styleId="Style31">
    <w:name w:val="Style 31"/>
    <w:basedOn w:val="a"/>
    <w:link w:val="CharStyle32"/>
    <w:uiPriority w:val="99"/>
    <w:rsid w:val="00C93E5A"/>
    <w:pPr>
      <w:widowControl w:val="0"/>
      <w:shd w:val="clear" w:color="auto" w:fill="FFFFFF"/>
      <w:spacing w:before="300" w:after="960" w:line="240" w:lineRule="atLeast"/>
      <w:jc w:val="center"/>
    </w:pPr>
    <w:rPr>
      <w:sz w:val="21"/>
      <w:szCs w:val="21"/>
    </w:rPr>
  </w:style>
  <w:style w:type="paragraph" w:styleId="af5">
    <w:name w:val="footnote text"/>
    <w:basedOn w:val="a"/>
    <w:link w:val="af6"/>
    <w:uiPriority w:val="99"/>
    <w:rsid w:val="00C93E5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C93E5A"/>
    <w:rPr>
      <w:rFonts w:ascii="Times New Roman" w:eastAsia="Times New Roman" w:hAnsi="Times New Roman" w:cs="Times New Roman"/>
      <w:sz w:val="20"/>
      <w:szCs w:val="20"/>
      <w:lang w:eastAsia="ru-RU"/>
    </w:rPr>
  </w:style>
  <w:style w:type="character" w:styleId="af7">
    <w:name w:val="footnote reference"/>
    <w:basedOn w:val="a0"/>
    <w:uiPriority w:val="99"/>
    <w:rsid w:val="00C93E5A"/>
    <w:rPr>
      <w:vertAlign w:val="superscript"/>
    </w:rPr>
  </w:style>
  <w:style w:type="paragraph" w:customStyle="1" w:styleId="ConsPlusNonformat">
    <w:name w:val="ConsPlusNonformat"/>
    <w:rsid w:val="0064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EFB"/>
    <w:pPr>
      <w:widowControl w:val="0"/>
      <w:autoSpaceDE w:val="0"/>
      <w:autoSpaceDN w:val="0"/>
      <w:spacing w:after="0" w:line="240" w:lineRule="auto"/>
    </w:pPr>
    <w:rPr>
      <w:rFonts w:ascii="Arial" w:eastAsia="Times New Roman" w:hAnsi="Arial" w:cs="Arial"/>
      <w:sz w:val="20"/>
      <w:szCs w:val="20"/>
      <w:lang w:eastAsia="ru-RU"/>
    </w:rPr>
  </w:style>
  <w:style w:type="character" w:styleId="af8">
    <w:name w:val="annotation reference"/>
    <w:basedOn w:val="a0"/>
    <w:uiPriority w:val="99"/>
    <w:semiHidden/>
    <w:unhideWhenUsed/>
    <w:rsid w:val="00641EFB"/>
    <w:rPr>
      <w:sz w:val="16"/>
      <w:szCs w:val="16"/>
    </w:rPr>
  </w:style>
  <w:style w:type="paragraph" w:styleId="af9">
    <w:name w:val="annotation text"/>
    <w:basedOn w:val="a"/>
    <w:link w:val="afa"/>
    <w:uiPriority w:val="99"/>
    <w:semiHidden/>
    <w:unhideWhenUsed/>
    <w:rsid w:val="00641EFB"/>
    <w:pPr>
      <w:spacing w:line="240" w:lineRule="auto"/>
    </w:pPr>
    <w:rPr>
      <w:sz w:val="20"/>
      <w:szCs w:val="20"/>
    </w:rPr>
  </w:style>
  <w:style w:type="character" w:customStyle="1" w:styleId="afa">
    <w:name w:val="Текст примечания Знак"/>
    <w:basedOn w:val="a0"/>
    <w:link w:val="af9"/>
    <w:uiPriority w:val="99"/>
    <w:semiHidden/>
    <w:rsid w:val="00641EFB"/>
    <w:rPr>
      <w:sz w:val="20"/>
      <w:szCs w:val="20"/>
    </w:rPr>
  </w:style>
  <w:style w:type="paragraph" w:styleId="afb">
    <w:name w:val="annotation subject"/>
    <w:basedOn w:val="af9"/>
    <w:next w:val="af9"/>
    <w:link w:val="afc"/>
    <w:uiPriority w:val="99"/>
    <w:semiHidden/>
    <w:unhideWhenUsed/>
    <w:rsid w:val="00641EFB"/>
    <w:rPr>
      <w:b/>
      <w:bCs/>
    </w:rPr>
  </w:style>
  <w:style w:type="character" w:customStyle="1" w:styleId="afc">
    <w:name w:val="Тема примечания Знак"/>
    <w:basedOn w:val="afa"/>
    <w:link w:val="afb"/>
    <w:uiPriority w:val="99"/>
    <w:semiHidden/>
    <w:rsid w:val="00641EFB"/>
    <w:rPr>
      <w:b/>
      <w:bCs/>
      <w:sz w:val="20"/>
      <w:szCs w:val="20"/>
    </w:rPr>
  </w:style>
  <w:style w:type="character" w:customStyle="1" w:styleId="CharStyle3">
    <w:name w:val="Char Style 3"/>
    <w:basedOn w:val="a0"/>
    <w:link w:val="Style2"/>
    <w:uiPriority w:val="99"/>
    <w:locked/>
    <w:rsid w:val="00DA2611"/>
    <w:rPr>
      <w:shd w:val="clear" w:color="auto" w:fill="FFFFFF"/>
    </w:rPr>
  </w:style>
  <w:style w:type="paragraph" w:customStyle="1" w:styleId="Style2">
    <w:name w:val="Style 2"/>
    <w:basedOn w:val="a"/>
    <w:link w:val="CharStyle3"/>
    <w:uiPriority w:val="99"/>
    <w:rsid w:val="00DA2611"/>
    <w:pPr>
      <w:widowControl w:val="0"/>
      <w:shd w:val="clear" w:color="auto" w:fill="FFFFFF"/>
      <w:spacing w:after="0" w:line="321" w:lineRule="exact"/>
      <w:jc w:val="right"/>
    </w:pPr>
  </w:style>
  <w:style w:type="character" w:customStyle="1" w:styleId="CharStyle11">
    <w:name w:val="Char Style 11"/>
    <w:basedOn w:val="a0"/>
    <w:link w:val="Style10"/>
    <w:uiPriority w:val="99"/>
    <w:rsid w:val="00DA2611"/>
    <w:rPr>
      <w:sz w:val="26"/>
      <w:szCs w:val="26"/>
      <w:shd w:val="clear" w:color="auto" w:fill="FFFFFF"/>
    </w:rPr>
  </w:style>
  <w:style w:type="paragraph" w:customStyle="1" w:styleId="Style10">
    <w:name w:val="Style 10"/>
    <w:basedOn w:val="a"/>
    <w:link w:val="CharStyle11"/>
    <w:uiPriority w:val="99"/>
    <w:rsid w:val="00DA2611"/>
    <w:pPr>
      <w:widowControl w:val="0"/>
      <w:shd w:val="clear" w:color="auto" w:fill="FFFFFF"/>
      <w:spacing w:after="300" w:line="326" w:lineRule="exact"/>
      <w:jc w:val="center"/>
    </w:pPr>
    <w:rPr>
      <w:sz w:val="26"/>
      <w:szCs w:val="26"/>
    </w:rPr>
  </w:style>
  <w:style w:type="character" w:customStyle="1" w:styleId="apple-tab-span">
    <w:name w:val="apple-tab-span"/>
    <w:basedOn w:val="a0"/>
    <w:rsid w:val="00DA2611"/>
  </w:style>
  <w:style w:type="table" w:customStyle="1" w:styleId="21">
    <w:name w:val="Сетка таблицы2"/>
    <w:basedOn w:val="a1"/>
    <w:next w:val="a7"/>
    <w:rsid w:val="00DA26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DA2611"/>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DA2611"/>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DA2611"/>
    <w:rPr>
      <w:rFonts w:ascii="Times New Roman" w:hAnsi="Times New Roman" w:cs="Times New Roman"/>
      <w:sz w:val="26"/>
      <w:szCs w:val="26"/>
      <w:u w:val="single"/>
      <w:shd w:val="clear" w:color="auto" w:fill="FFFFFF"/>
      <w:lang w:val="en-US" w:eastAsia="en-US"/>
    </w:rPr>
  </w:style>
  <w:style w:type="paragraph" w:customStyle="1" w:styleId="afd">
    <w:name w:val="Стилько"/>
    <w:basedOn w:val="a"/>
    <w:qFormat/>
    <w:rsid w:val="00DA2611"/>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20">
    <w:name w:val="Заголовок 2 Знак"/>
    <w:basedOn w:val="a0"/>
    <w:link w:val="2"/>
    <w:uiPriority w:val="9"/>
    <w:semiHidden/>
    <w:rsid w:val="00F80FB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80FB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35"/>
  </w:style>
  <w:style w:type="paragraph" w:styleId="1">
    <w:name w:val="heading 1"/>
    <w:basedOn w:val="a"/>
    <w:next w:val="a"/>
    <w:link w:val="10"/>
    <w:qFormat/>
    <w:rsid w:val="00C93E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80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80FBE"/>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93E5A"/>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C727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79B"/>
  </w:style>
  <w:style w:type="character" w:styleId="a6">
    <w:name w:val="page number"/>
    <w:basedOn w:val="a0"/>
    <w:rsid w:val="00C7279B"/>
  </w:style>
  <w:style w:type="table" w:styleId="a7">
    <w:name w:val="Table Grid"/>
    <w:basedOn w:val="a1"/>
    <w:uiPriority w:val="59"/>
    <w:rsid w:val="00C72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5B83"/>
    <w:rPr>
      <w:rFonts w:ascii="Tahoma" w:hAnsi="Tahoma" w:cs="Tahoma"/>
      <w:sz w:val="16"/>
      <w:szCs w:val="16"/>
    </w:rPr>
  </w:style>
  <w:style w:type="character" w:customStyle="1" w:styleId="10">
    <w:name w:val="Заголовок 1 Знак"/>
    <w:basedOn w:val="a0"/>
    <w:link w:val="1"/>
    <w:rsid w:val="00C93E5A"/>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C93E5A"/>
    <w:rPr>
      <w:rFonts w:ascii="Times New Roman" w:eastAsia="Times New Roman" w:hAnsi="Times New Roman" w:cs="Times New Roman"/>
      <w:b/>
      <w:snapToGrid w:val="0"/>
      <w:sz w:val="28"/>
      <w:szCs w:val="20"/>
      <w:lang w:eastAsia="ru-RU"/>
    </w:rPr>
  </w:style>
  <w:style w:type="numbering" w:customStyle="1" w:styleId="11">
    <w:name w:val="Нет списка1"/>
    <w:next w:val="a2"/>
    <w:uiPriority w:val="99"/>
    <w:semiHidden/>
    <w:unhideWhenUsed/>
    <w:rsid w:val="00C93E5A"/>
  </w:style>
  <w:style w:type="paragraph" w:styleId="aa">
    <w:name w:val="Body Text"/>
    <w:basedOn w:val="a"/>
    <w:link w:val="ab"/>
    <w:rsid w:val="00C93E5A"/>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C93E5A"/>
    <w:rPr>
      <w:rFonts w:ascii="Times New Roman" w:eastAsia="Times New Roman" w:hAnsi="Times New Roman" w:cs="Times New Roman"/>
      <w:sz w:val="28"/>
      <w:szCs w:val="24"/>
      <w:lang w:eastAsia="ru-RU"/>
    </w:rPr>
  </w:style>
  <w:style w:type="paragraph" w:styleId="3">
    <w:name w:val="Body Text 3"/>
    <w:basedOn w:val="a"/>
    <w:link w:val="30"/>
    <w:rsid w:val="00C93E5A"/>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93E5A"/>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C93E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C93E5A"/>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C93E5A"/>
    <w:rPr>
      <w:rFonts w:ascii="Times New Roman" w:eastAsia="Times New Roman" w:hAnsi="Times New Roman" w:cs="Times New Roman"/>
      <w:sz w:val="20"/>
      <w:szCs w:val="20"/>
      <w:lang w:eastAsia="ru-RU"/>
    </w:rPr>
  </w:style>
  <w:style w:type="paragraph" w:styleId="ae">
    <w:name w:val="footer"/>
    <w:basedOn w:val="a"/>
    <w:link w:val="af"/>
    <w:uiPriority w:val="99"/>
    <w:rsid w:val="00C93E5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93E5A"/>
    <w:rPr>
      <w:rFonts w:ascii="Times New Roman" w:eastAsia="Times New Roman" w:hAnsi="Times New Roman" w:cs="Times New Roman"/>
      <w:sz w:val="20"/>
      <w:szCs w:val="20"/>
      <w:lang w:eastAsia="ru-RU"/>
    </w:rPr>
  </w:style>
  <w:style w:type="paragraph" w:styleId="af0">
    <w:name w:val="List Paragraph"/>
    <w:basedOn w:val="a"/>
    <w:uiPriority w:val="34"/>
    <w:qFormat/>
    <w:rsid w:val="00C93E5A"/>
    <w:pPr>
      <w:spacing w:after="0" w:line="240" w:lineRule="auto"/>
      <w:ind w:left="720"/>
      <w:contextualSpacing/>
    </w:pPr>
    <w:rPr>
      <w:rFonts w:ascii="Times New Roman" w:eastAsia="Calibri" w:hAnsi="Times New Roman" w:cs="Times New Roman"/>
      <w:sz w:val="28"/>
    </w:rPr>
  </w:style>
  <w:style w:type="paragraph" w:styleId="af1">
    <w:name w:val="Plain Text"/>
    <w:basedOn w:val="a"/>
    <w:link w:val="af2"/>
    <w:rsid w:val="00C93E5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C93E5A"/>
    <w:rPr>
      <w:rFonts w:ascii="Courier New" w:eastAsia="Times New Roman" w:hAnsi="Courier New" w:cs="Courier New"/>
      <w:sz w:val="20"/>
      <w:szCs w:val="20"/>
      <w:lang w:eastAsia="ru-RU"/>
    </w:rPr>
  </w:style>
  <w:style w:type="character" w:styleId="af3">
    <w:name w:val="Hyperlink"/>
    <w:basedOn w:val="a0"/>
    <w:uiPriority w:val="99"/>
    <w:unhideWhenUsed/>
    <w:rsid w:val="00C93E5A"/>
    <w:rPr>
      <w:color w:val="5BA149"/>
      <w:u w:val="single"/>
      <w:shd w:val="clear" w:color="auto" w:fill="auto"/>
    </w:rPr>
  </w:style>
  <w:style w:type="paragraph" w:customStyle="1" w:styleId="Default">
    <w:name w:val="Default"/>
    <w:rsid w:val="00C93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93E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rmal (Web)"/>
    <w:basedOn w:val="a"/>
    <w:uiPriority w:val="99"/>
    <w:unhideWhenUsed/>
    <w:rsid w:val="00C93E5A"/>
    <w:pPr>
      <w:spacing w:after="0" w:line="240" w:lineRule="auto"/>
    </w:pPr>
    <w:rPr>
      <w:rFonts w:ascii="Times New Roman" w:eastAsia="Calibri" w:hAnsi="Times New Roman" w:cs="Times New Roman"/>
      <w:sz w:val="24"/>
      <w:szCs w:val="24"/>
      <w:lang w:eastAsia="ru-RU"/>
    </w:rPr>
  </w:style>
  <w:style w:type="character" w:customStyle="1" w:styleId="CharStyle8">
    <w:name w:val="Char Style 8"/>
    <w:basedOn w:val="a0"/>
    <w:link w:val="Style7"/>
    <w:uiPriority w:val="99"/>
    <w:rsid w:val="00C93E5A"/>
    <w:rPr>
      <w:sz w:val="26"/>
      <w:szCs w:val="26"/>
      <w:shd w:val="clear" w:color="auto" w:fill="FFFFFF"/>
    </w:rPr>
  </w:style>
  <w:style w:type="paragraph" w:customStyle="1" w:styleId="Style7">
    <w:name w:val="Style 7"/>
    <w:basedOn w:val="a"/>
    <w:link w:val="CharStyle8"/>
    <w:uiPriority w:val="99"/>
    <w:rsid w:val="00C93E5A"/>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93E5A"/>
    <w:rPr>
      <w:sz w:val="21"/>
      <w:szCs w:val="21"/>
      <w:shd w:val="clear" w:color="auto" w:fill="FFFFFF"/>
    </w:rPr>
  </w:style>
  <w:style w:type="paragraph" w:customStyle="1" w:styleId="Style31">
    <w:name w:val="Style 31"/>
    <w:basedOn w:val="a"/>
    <w:link w:val="CharStyle32"/>
    <w:uiPriority w:val="99"/>
    <w:rsid w:val="00C93E5A"/>
    <w:pPr>
      <w:widowControl w:val="0"/>
      <w:shd w:val="clear" w:color="auto" w:fill="FFFFFF"/>
      <w:spacing w:before="300" w:after="960" w:line="240" w:lineRule="atLeast"/>
      <w:jc w:val="center"/>
    </w:pPr>
    <w:rPr>
      <w:sz w:val="21"/>
      <w:szCs w:val="21"/>
    </w:rPr>
  </w:style>
  <w:style w:type="paragraph" w:styleId="af5">
    <w:name w:val="footnote text"/>
    <w:basedOn w:val="a"/>
    <w:link w:val="af6"/>
    <w:uiPriority w:val="99"/>
    <w:rsid w:val="00C93E5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C93E5A"/>
    <w:rPr>
      <w:rFonts w:ascii="Times New Roman" w:eastAsia="Times New Roman" w:hAnsi="Times New Roman" w:cs="Times New Roman"/>
      <w:sz w:val="20"/>
      <w:szCs w:val="20"/>
      <w:lang w:eastAsia="ru-RU"/>
    </w:rPr>
  </w:style>
  <w:style w:type="character" w:styleId="af7">
    <w:name w:val="footnote reference"/>
    <w:basedOn w:val="a0"/>
    <w:uiPriority w:val="99"/>
    <w:rsid w:val="00C93E5A"/>
    <w:rPr>
      <w:vertAlign w:val="superscript"/>
    </w:rPr>
  </w:style>
  <w:style w:type="paragraph" w:customStyle="1" w:styleId="ConsPlusNonformat">
    <w:name w:val="ConsPlusNonformat"/>
    <w:rsid w:val="0064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EFB"/>
    <w:pPr>
      <w:widowControl w:val="0"/>
      <w:autoSpaceDE w:val="0"/>
      <w:autoSpaceDN w:val="0"/>
      <w:spacing w:after="0" w:line="240" w:lineRule="auto"/>
    </w:pPr>
    <w:rPr>
      <w:rFonts w:ascii="Arial" w:eastAsia="Times New Roman" w:hAnsi="Arial" w:cs="Arial"/>
      <w:sz w:val="20"/>
      <w:szCs w:val="20"/>
      <w:lang w:eastAsia="ru-RU"/>
    </w:rPr>
  </w:style>
  <w:style w:type="character" w:styleId="af8">
    <w:name w:val="annotation reference"/>
    <w:basedOn w:val="a0"/>
    <w:uiPriority w:val="99"/>
    <w:semiHidden/>
    <w:unhideWhenUsed/>
    <w:rsid w:val="00641EFB"/>
    <w:rPr>
      <w:sz w:val="16"/>
      <w:szCs w:val="16"/>
    </w:rPr>
  </w:style>
  <w:style w:type="paragraph" w:styleId="af9">
    <w:name w:val="annotation text"/>
    <w:basedOn w:val="a"/>
    <w:link w:val="afa"/>
    <w:uiPriority w:val="99"/>
    <w:semiHidden/>
    <w:unhideWhenUsed/>
    <w:rsid w:val="00641EFB"/>
    <w:pPr>
      <w:spacing w:line="240" w:lineRule="auto"/>
    </w:pPr>
    <w:rPr>
      <w:sz w:val="20"/>
      <w:szCs w:val="20"/>
    </w:rPr>
  </w:style>
  <w:style w:type="character" w:customStyle="1" w:styleId="afa">
    <w:name w:val="Текст примечания Знак"/>
    <w:basedOn w:val="a0"/>
    <w:link w:val="af9"/>
    <w:uiPriority w:val="99"/>
    <w:semiHidden/>
    <w:rsid w:val="00641EFB"/>
    <w:rPr>
      <w:sz w:val="20"/>
      <w:szCs w:val="20"/>
    </w:rPr>
  </w:style>
  <w:style w:type="paragraph" w:styleId="afb">
    <w:name w:val="annotation subject"/>
    <w:basedOn w:val="af9"/>
    <w:next w:val="af9"/>
    <w:link w:val="afc"/>
    <w:uiPriority w:val="99"/>
    <w:semiHidden/>
    <w:unhideWhenUsed/>
    <w:rsid w:val="00641EFB"/>
    <w:rPr>
      <w:b/>
      <w:bCs/>
    </w:rPr>
  </w:style>
  <w:style w:type="character" w:customStyle="1" w:styleId="afc">
    <w:name w:val="Тема примечания Знак"/>
    <w:basedOn w:val="afa"/>
    <w:link w:val="afb"/>
    <w:uiPriority w:val="99"/>
    <w:semiHidden/>
    <w:rsid w:val="00641EFB"/>
    <w:rPr>
      <w:b/>
      <w:bCs/>
      <w:sz w:val="20"/>
      <w:szCs w:val="20"/>
    </w:rPr>
  </w:style>
  <w:style w:type="character" w:customStyle="1" w:styleId="CharStyle3">
    <w:name w:val="Char Style 3"/>
    <w:basedOn w:val="a0"/>
    <w:link w:val="Style2"/>
    <w:uiPriority w:val="99"/>
    <w:locked/>
    <w:rsid w:val="00DA2611"/>
    <w:rPr>
      <w:shd w:val="clear" w:color="auto" w:fill="FFFFFF"/>
    </w:rPr>
  </w:style>
  <w:style w:type="paragraph" w:customStyle="1" w:styleId="Style2">
    <w:name w:val="Style 2"/>
    <w:basedOn w:val="a"/>
    <w:link w:val="CharStyle3"/>
    <w:uiPriority w:val="99"/>
    <w:rsid w:val="00DA2611"/>
    <w:pPr>
      <w:widowControl w:val="0"/>
      <w:shd w:val="clear" w:color="auto" w:fill="FFFFFF"/>
      <w:spacing w:after="0" w:line="321" w:lineRule="exact"/>
      <w:jc w:val="right"/>
    </w:pPr>
  </w:style>
  <w:style w:type="character" w:customStyle="1" w:styleId="CharStyle11">
    <w:name w:val="Char Style 11"/>
    <w:basedOn w:val="a0"/>
    <w:link w:val="Style10"/>
    <w:uiPriority w:val="99"/>
    <w:rsid w:val="00DA2611"/>
    <w:rPr>
      <w:sz w:val="26"/>
      <w:szCs w:val="26"/>
      <w:shd w:val="clear" w:color="auto" w:fill="FFFFFF"/>
    </w:rPr>
  </w:style>
  <w:style w:type="paragraph" w:customStyle="1" w:styleId="Style10">
    <w:name w:val="Style 10"/>
    <w:basedOn w:val="a"/>
    <w:link w:val="CharStyle11"/>
    <w:uiPriority w:val="99"/>
    <w:rsid w:val="00DA2611"/>
    <w:pPr>
      <w:widowControl w:val="0"/>
      <w:shd w:val="clear" w:color="auto" w:fill="FFFFFF"/>
      <w:spacing w:after="300" w:line="326" w:lineRule="exact"/>
      <w:jc w:val="center"/>
    </w:pPr>
    <w:rPr>
      <w:sz w:val="26"/>
      <w:szCs w:val="26"/>
    </w:rPr>
  </w:style>
  <w:style w:type="character" w:customStyle="1" w:styleId="apple-tab-span">
    <w:name w:val="apple-tab-span"/>
    <w:basedOn w:val="a0"/>
    <w:rsid w:val="00DA2611"/>
  </w:style>
  <w:style w:type="table" w:customStyle="1" w:styleId="21">
    <w:name w:val="Сетка таблицы2"/>
    <w:basedOn w:val="a1"/>
    <w:next w:val="a7"/>
    <w:rsid w:val="00DA26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DA2611"/>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DA2611"/>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DA2611"/>
    <w:rPr>
      <w:rFonts w:ascii="Times New Roman" w:hAnsi="Times New Roman" w:cs="Times New Roman"/>
      <w:sz w:val="26"/>
      <w:szCs w:val="26"/>
      <w:u w:val="single"/>
      <w:shd w:val="clear" w:color="auto" w:fill="FFFFFF"/>
      <w:lang w:val="en-US" w:eastAsia="en-US"/>
    </w:rPr>
  </w:style>
  <w:style w:type="paragraph" w:customStyle="1" w:styleId="afd">
    <w:name w:val="Стилько"/>
    <w:basedOn w:val="a"/>
    <w:qFormat/>
    <w:rsid w:val="00DA2611"/>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20">
    <w:name w:val="Заголовок 2 Знак"/>
    <w:basedOn w:val="a0"/>
    <w:link w:val="2"/>
    <w:uiPriority w:val="9"/>
    <w:semiHidden/>
    <w:rsid w:val="00F80FB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80F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3E12-AF4D-4A7B-BBB6-609E6061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12374</Words>
  <Characters>70533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17</cp:revision>
  <cp:lastPrinted>2020-09-14T11:24:00Z</cp:lastPrinted>
  <dcterms:created xsi:type="dcterms:W3CDTF">2020-09-14T09:11:00Z</dcterms:created>
  <dcterms:modified xsi:type="dcterms:W3CDTF">2020-09-14T12:08:00Z</dcterms:modified>
</cp:coreProperties>
</file>