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ook w:val="04A0" w:firstRow="1" w:lastRow="0" w:firstColumn="1" w:lastColumn="0" w:noHBand="0" w:noVBand="1"/>
      </w:tblPr>
      <w:tblGrid>
        <w:gridCol w:w="9923"/>
      </w:tblGrid>
      <w:tr w:rsidR="008B3B07" w:rsidRPr="008B3B07" w:rsidTr="008B3B07">
        <w:trPr>
          <w:trHeight w:val="93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B07" w:rsidRPr="008B3B07" w:rsidRDefault="008B3B07" w:rsidP="008B3B07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8B3B0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О результатах размещения ОФЗ выпуска № 29014RMFS </w:t>
            </w:r>
            <w:r w:rsidRPr="008B3B0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>на аукционе 16 сентября 2020 г.</w:t>
            </w:r>
          </w:p>
        </w:tc>
      </w:tr>
      <w:tr w:rsidR="008B3B07" w:rsidRPr="008B3B07" w:rsidTr="008B3B07">
        <w:trPr>
          <w:trHeight w:val="510"/>
        </w:trPr>
        <w:tc>
          <w:tcPr>
            <w:tcW w:w="99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B07" w:rsidRDefault="008B3B07" w:rsidP="008B3B07">
            <w:pPr>
              <w:spacing w:before="0"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B3B0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Минфин России информирует о результатах проведения 16 сентября 2020 г. аукциона по размещению ОФЗ-ПК выпуска № 29014RMFS с датой погашения </w:t>
            </w:r>
          </w:p>
          <w:p w:rsidR="008B3B07" w:rsidRPr="008B3B07" w:rsidRDefault="008B3B07" w:rsidP="008B3B07">
            <w:pPr>
              <w:spacing w:before="0"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bookmarkStart w:id="0" w:name="_GoBack"/>
            <w:bookmarkEnd w:id="0"/>
            <w:r w:rsidRPr="008B3B07">
              <w:rPr>
                <w:rFonts w:eastAsia="Times New Roman" w:cs="Times New Roman"/>
                <w:color w:val="000000"/>
                <w:szCs w:val="28"/>
                <w:lang w:eastAsia="ru-RU"/>
              </w:rPr>
              <w:t>25 марта 2026 г.</w:t>
            </w:r>
          </w:p>
        </w:tc>
      </w:tr>
      <w:tr w:rsidR="008B3B07" w:rsidRPr="008B3B07" w:rsidTr="008B3B07">
        <w:trPr>
          <w:trHeight w:val="527"/>
        </w:trPr>
        <w:tc>
          <w:tcPr>
            <w:tcW w:w="99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3B07" w:rsidRPr="008B3B07" w:rsidRDefault="008B3B07" w:rsidP="008B3B07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8B3B07" w:rsidRPr="008B3B07" w:rsidTr="008B3B07">
        <w:trPr>
          <w:trHeight w:val="527"/>
        </w:trPr>
        <w:tc>
          <w:tcPr>
            <w:tcW w:w="99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3B07" w:rsidRPr="008B3B07" w:rsidRDefault="008B3B07" w:rsidP="008B3B07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8B3B07" w:rsidRPr="008B3B07" w:rsidTr="008B3B07">
        <w:trPr>
          <w:trHeight w:val="70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07" w:rsidRPr="008B3B07" w:rsidRDefault="008B3B07" w:rsidP="008B3B07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B3B0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Итоги размещения выпуска № 29014RMFS:</w:t>
            </w:r>
          </w:p>
        </w:tc>
      </w:tr>
      <w:tr w:rsidR="008B3B07" w:rsidRPr="008B3B07" w:rsidTr="008B3B07">
        <w:trPr>
          <w:trHeight w:val="43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07" w:rsidRPr="008B3B07" w:rsidRDefault="008B3B07" w:rsidP="008B3B07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B3B0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- объем предложения – остаток, доступный для размещения в указанном выпуске;</w:t>
            </w:r>
          </w:p>
        </w:tc>
      </w:tr>
      <w:tr w:rsidR="008B3B07" w:rsidRPr="008B3B07" w:rsidTr="008B3B07">
        <w:trPr>
          <w:trHeight w:val="43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07" w:rsidRPr="008B3B07" w:rsidRDefault="008B3B07" w:rsidP="008B3B07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B3B0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- объем спроса – 183,861 млрд. рублей;</w:t>
            </w:r>
          </w:p>
        </w:tc>
      </w:tr>
      <w:tr w:rsidR="008B3B07" w:rsidRPr="008B3B07" w:rsidTr="008B3B07">
        <w:trPr>
          <w:trHeight w:val="43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07" w:rsidRPr="008B3B07" w:rsidRDefault="008B3B07" w:rsidP="008B3B07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B3B0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- размещенный объем выпуска – 115,218 млрд. рублей;</w:t>
            </w:r>
          </w:p>
        </w:tc>
      </w:tr>
      <w:tr w:rsidR="008B3B07" w:rsidRPr="008B3B07" w:rsidTr="008B3B07">
        <w:trPr>
          <w:trHeight w:val="43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07" w:rsidRPr="008B3B07" w:rsidRDefault="008B3B07" w:rsidP="008B3B07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B3B0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- выручка от размещения – 113,497 млрд. рублей;</w:t>
            </w:r>
          </w:p>
        </w:tc>
      </w:tr>
      <w:tr w:rsidR="008B3B07" w:rsidRPr="008B3B07" w:rsidTr="008B3B07">
        <w:trPr>
          <w:trHeight w:val="43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07" w:rsidRPr="008B3B07" w:rsidRDefault="008B3B07" w:rsidP="008B3B07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B3B0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- цена отсечения – 97,5220% от номинала;</w:t>
            </w:r>
          </w:p>
        </w:tc>
      </w:tr>
      <w:tr w:rsidR="008B3B07" w:rsidRPr="008B3B07" w:rsidTr="008B3B07">
        <w:trPr>
          <w:trHeight w:val="43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07" w:rsidRPr="008B3B07" w:rsidRDefault="008B3B07" w:rsidP="008B3B07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B3B0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- средневзвешенная цена – 97,6283% от номинала;</w:t>
            </w:r>
          </w:p>
        </w:tc>
      </w:tr>
    </w:tbl>
    <w:p w:rsidR="00CA0C9E" w:rsidRDefault="00CA0C9E"/>
    <w:sectPr w:rsidR="00CA0C9E" w:rsidSect="00297FC9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B07"/>
    <w:rsid w:val="00297FC9"/>
    <w:rsid w:val="008B3B07"/>
    <w:rsid w:val="00CA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F8459"/>
  <w15:chartTrackingRefBased/>
  <w15:docId w15:val="{A3610DB2-5555-4E5B-B35D-742DA866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 w:after="12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4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ХАМИЗОВ АНЗОР СУЛТАНОВИЧ</dc:creator>
  <cp:keywords/>
  <dc:description/>
  <cp:lastModifiedBy>ХАМИЗОВ АНЗОР СУЛТАНОВИЧ</cp:lastModifiedBy>
  <cp:revision>1</cp:revision>
  <dcterms:created xsi:type="dcterms:W3CDTF">2020-09-16T10:27:00Z</dcterms:created>
  <dcterms:modified xsi:type="dcterms:W3CDTF">2020-09-16T10:31:00Z</dcterms:modified>
</cp:coreProperties>
</file>