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E3" w:rsidRDefault="000F61E3" w:rsidP="000F6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ФИНАНСОВ РОССИЙСКОЙ ФЕДЕРАЦИИ</w:t>
      </w:r>
    </w:p>
    <w:p w:rsidR="000F61E3" w:rsidRDefault="000F61E3" w:rsidP="000F6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61E3" w:rsidRDefault="000F61E3" w:rsidP="000F6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№ ПЗ-14/2020</w:t>
      </w:r>
    </w:p>
    <w:p w:rsidR="000F61E3" w:rsidRDefault="000F61E3" w:rsidP="000F6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61E3" w:rsidRDefault="000F61E3" w:rsidP="000F6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F61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практике формирования в бухгалтерском учете информации в условиях распространения новой </w:t>
      </w:r>
      <w:proofErr w:type="spellStart"/>
      <w:r w:rsidRPr="000F61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коронавирусной</w:t>
      </w:r>
      <w:proofErr w:type="spellEnd"/>
      <w:r w:rsidRPr="000F61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инфекции</w:t>
      </w:r>
    </w:p>
    <w:p w:rsidR="000F61E3" w:rsidRDefault="000F61E3" w:rsidP="000F61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 обобщил отдельные вопросы бухгалтерского учета, связанные с деятельностью организаций в условиях распространения новой </w:t>
      </w:r>
      <w:proofErr w:type="spellStart"/>
      <w:r w:rsidRPr="00FC08DE">
        <w:rPr>
          <w:rStyle w:val="a5"/>
          <w:i w:val="0"/>
          <w:iCs w:val="0"/>
          <w:color w:val="212121"/>
          <w:sz w:val="28"/>
          <w:szCs w:val="28"/>
        </w:rPr>
        <w:t>коронавирусной</w:t>
      </w:r>
      <w:proofErr w:type="spellEnd"/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 инфекции, и сообщает следующее.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>1. Исходя из Положения по бухгалтерскому учету ПБУ 10/99 «Расходы организации», утвержденного приказом</w:t>
      </w:r>
      <w:r>
        <w:rPr>
          <w:color w:val="212121"/>
          <w:sz w:val="28"/>
          <w:szCs w:val="28"/>
        </w:rPr>
        <w:t xml:space="preserve"> Минфина России от 06.05.1999 № </w:t>
      </w:r>
      <w:r w:rsidRPr="00FC08DE">
        <w:rPr>
          <w:color w:val="212121"/>
          <w:sz w:val="28"/>
          <w:szCs w:val="28"/>
        </w:rPr>
        <w:t>33н, расходами по обычным видам деятельности являются расходы, связанные с изготовлением и продажей продукции, приобретением и продажей товаров, выполнением работ, оказанием услуг. При этом согласно Трудовому кодексу Российской Федерации обязанностью работодателя является, среди прочего, обеспечение безопасности и нормальных условий труда, соответствующих государственным нормативным требованиям охраны труда, а также бытовых нужд работников, связанных с исполнением ими трудовых обязанностей.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 xml:space="preserve">С учетом этого в качестве расходов по обычным видам деятельности организации подлежат учету, в частности, следующие расходы на обеспечение защитных мер в связи с распространением новой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инфекции: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 xml:space="preserve">на оплату услуг по проведению тестирования работников на наличие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инфекции и иммунитет к ней;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>на оплату услуг по дезинфекции рабочих помещений;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>на оплату услуг по обеспечению связи с работниками, осуществляющими работу удаленно;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  <w:shd w:val="clear" w:color="auto" w:fill="FFFFFF"/>
        </w:rPr>
        <w:t>на оплату услуг по доставке</w:t>
      </w:r>
      <w:r w:rsidRPr="00FC08DE">
        <w:rPr>
          <w:color w:val="212121"/>
          <w:sz w:val="28"/>
          <w:szCs w:val="28"/>
        </w:rPr>
        <w:t xml:space="preserve"> работников, осуществляющих работу на своих рабочих местах, до места работы и обратно в период действия режима повышенной готовности в связи с распространением новой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инфекции.</w:t>
      </w:r>
    </w:p>
    <w:p w:rsidR="00FC08DE" w:rsidRPr="00FC08DE" w:rsidRDefault="00FC08DE" w:rsidP="00FC08DE">
      <w:pPr>
        <w:pStyle w:val="a4"/>
        <w:ind w:firstLine="709"/>
        <w:jc w:val="both"/>
      </w:pPr>
      <w:r w:rsidRPr="00FC08DE">
        <w:rPr>
          <w:rStyle w:val="a5"/>
          <w:i w:val="0"/>
          <w:iCs w:val="0"/>
          <w:sz w:val="28"/>
          <w:szCs w:val="28"/>
        </w:rPr>
        <w:t xml:space="preserve">В случае, когда организация осуществляет защитные меры в связи с распространением новой </w:t>
      </w:r>
      <w:proofErr w:type="spellStart"/>
      <w:r w:rsidRPr="00FC08DE">
        <w:rPr>
          <w:rStyle w:val="a5"/>
          <w:i w:val="0"/>
          <w:iCs w:val="0"/>
          <w:sz w:val="28"/>
          <w:szCs w:val="28"/>
        </w:rPr>
        <w:t>коронавирусной</w:t>
      </w:r>
      <w:proofErr w:type="spellEnd"/>
      <w:r w:rsidRPr="00FC08DE">
        <w:rPr>
          <w:rStyle w:val="a5"/>
          <w:i w:val="0"/>
          <w:iCs w:val="0"/>
          <w:sz w:val="28"/>
          <w:szCs w:val="28"/>
        </w:rPr>
        <w:t xml:space="preserve"> инфекции полностью или частично собственными ​силами (без привлечения сторонних лиц), указанные расходы </w:t>
      </w:r>
      <w:r w:rsidRPr="00FC08DE">
        <w:rPr>
          <w:rStyle w:val="a5"/>
          <w:i w:val="0"/>
          <w:iCs w:val="0"/>
          <w:sz w:val="28"/>
          <w:szCs w:val="28"/>
          <w:shd w:val="clear" w:color="auto" w:fill="FFFFFF"/>
        </w:rPr>
        <w:t>также включаются в состав расходов по обычным видам деятельности.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 xml:space="preserve">2. В соответствии с ПБУ 10/99 расходы, отличные от расходов по обычным видам деятельности, считаются прочими расходами. В частности, в составе прочих расходов организации подлежат учету следующие расходы, произведенные в связи с распространением новой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инфекции:</w:t>
      </w:r>
    </w:p>
    <w:p w:rsidR="00FC08DE" w:rsidRPr="00FC08DE" w:rsidRDefault="00FC08DE" w:rsidP="00FC08DE">
      <w:pPr>
        <w:pStyle w:val="a4"/>
        <w:shd w:val="clear" w:color="auto" w:fill="FFFFFF"/>
        <w:ind w:firstLine="709"/>
        <w:jc w:val="both"/>
        <w:rPr>
          <w:color w:val="212121"/>
        </w:rPr>
      </w:pPr>
      <w:r w:rsidRPr="00FC08DE">
        <w:rPr>
          <w:rStyle w:val="a5"/>
          <w:i w:val="0"/>
          <w:iCs w:val="0"/>
          <w:color w:val="212121"/>
          <w:sz w:val="28"/>
          <w:szCs w:val="28"/>
        </w:rPr>
        <w:t>заработная плата работникам за время нерабочих дней, установленных в целях обеспечения санитарно-эпидемиологического благополучия населения на территории Российской Федерации, и соответствующие отчисления на социальные нужды;</w:t>
      </w:r>
    </w:p>
    <w:p w:rsidR="00FC08DE" w:rsidRPr="00FC08DE" w:rsidRDefault="00FC08DE" w:rsidP="00FC08DE">
      <w:pPr>
        <w:pStyle w:val="a4"/>
        <w:shd w:val="clear" w:color="auto" w:fill="FFFFFF"/>
        <w:ind w:firstLine="709"/>
        <w:jc w:val="both"/>
        <w:rPr>
          <w:color w:val="212121"/>
        </w:rPr>
      </w:pPr>
      <w:r w:rsidRPr="00FC08DE">
        <w:rPr>
          <w:rStyle w:val="a5"/>
          <w:i w:val="0"/>
          <w:iCs w:val="0"/>
          <w:color w:val="000000"/>
          <w:sz w:val="28"/>
          <w:szCs w:val="28"/>
        </w:rPr>
        <w:lastRenderedPageBreak/>
        <w:t xml:space="preserve">оплата вынужденного простоя из-за приостановления деятельности </w:t>
      </w:r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организации в связи с </w:t>
      </w:r>
      <w:proofErr w:type="spellStart"/>
      <w:r w:rsidRPr="00FC08DE">
        <w:rPr>
          <w:rStyle w:val="a5"/>
          <w:i w:val="0"/>
          <w:iCs w:val="0"/>
          <w:color w:val="212121"/>
          <w:sz w:val="28"/>
          <w:szCs w:val="28"/>
        </w:rPr>
        <w:t>коронавирусной</w:t>
      </w:r>
      <w:proofErr w:type="spellEnd"/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 инфекцией;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>штрафы и выплаты по искам за нарушение законодательства Российской Федерации в области обеспечения санитарно-эпидемиологического благополучия населения,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ситуации;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>расходы по несостоявшимся служебным командировкам работников организации (невозмещенная оплата проезда к месту командировки и обратно, бронирования гостиницы, услуг, др.);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proofErr w:type="gramStart"/>
      <w:r w:rsidRPr="00FC08DE">
        <w:rPr>
          <w:color w:val="212121"/>
          <w:sz w:val="28"/>
          <w:szCs w:val="28"/>
        </w:rPr>
        <w:t xml:space="preserve">расходы, связанные с осуществлением мероприятий благотворительного характера, направленных на предотвращение распространения новой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инфекцией (перечисление денежных средств лицам, пострадавшим в связи с распространением новой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инфекции; приобретение для медицинских учреждений специализированного оборудования и иного имущества для выявления и лечения новой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инфекции; обеспечение бесплатным питанием граждан старше 65 лет, др.).</w:t>
      </w:r>
      <w:proofErr w:type="gramEnd"/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 xml:space="preserve">Для обобщения информации о прочих расходах, связанных с распространением новой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инфекции, используется счет 91 «Прочие доходы и расходы». 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3. Формирование в бухгалтерском учете информации о материально-производственных запасах организации, приобретаемых в связи с распространением новой </w:t>
      </w:r>
      <w:proofErr w:type="spellStart"/>
      <w:r w:rsidRPr="00FC08DE">
        <w:rPr>
          <w:rStyle w:val="a5"/>
          <w:i w:val="0"/>
          <w:iCs w:val="0"/>
          <w:color w:val="212121"/>
          <w:sz w:val="28"/>
          <w:szCs w:val="28"/>
        </w:rPr>
        <w:t>коронавирусной</w:t>
      </w:r>
      <w:proofErr w:type="spellEnd"/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 инфекцией, осуществляется в соответствии с Положением по бухгалтерскому учету ПБУ 5/01 «Учет материально-производственных запасов», утвержденным приказом Минфина России от 09.06.2001 № 44н. </w:t>
      </w:r>
      <w:proofErr w:type="gramStart"/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В частности, такими материально-производственными запасами могут быть средства индивидуальной защиты (маски, перчатки, защитные очки, защитные экраны, др.), санитарно-гигиенический инвентарь и приспособления (дозаторы для жидкого мыла, </w:t>
      </w:r>
      <w:proofErr w:type="spellStart"/>
      <w:r w:rsidRPr="00FC08DE">
        <w:rPr>
          <w:rStyle w:val="a5"/>
          <w:i w:val="0"/>
          <w:iCs w:val="0"/>
          <w:color w:val="212121"/>
          <w:sz w:val="28"/>
          <w:szCs w:val="28"/>
        </w:rPr>
        <w:t>санитайзеры</w:t>
      </w:r>
      <w:proofErr w:type="spellEnd"/>
      <w:r w:rsidRPr="00FC08DE">
        <w:rPr>
          <w:rStyle w:val="a5"/>
          <w:i w:val="0"/>
          <w:iCs w:val="0"/>
          <w:color w:val="212121"/>
          <w:sz w:val="28"/>
          <w:szCs w:val="28"/>
        </w:rPr>
        <w:t>, бактерицидные лампы, др.), медицинские изделия для диагностики и лечения (аптечки, тесты, др.), дезинфицирующие средства (если такие объекты не подлежат бухгалтерскому учету в качестве основных средств).</w:t>
      </w:r>
      <w:proofErr w:type="gramEnd"/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rStyle w:val="a6"/>
          <w:b w:val="0"/>
          <w:bCs w:val="0"/>
          <w:color w:val="212121"/>
          <w:sz w:val="28"/>
          <w:szCs w:val="28"/>
        </w:rPr>
        <w:t>4. Формирование в бухгалтерском учете информации об основных средствах организации</w:t>
      </w:r>
      <w:r w:rsidRPr="00FC08DE">
        <w:rPr>
          <w:rStyle w:val="a6"/>
          <w:b w:val="0"/>
          <w:bCs w:val="0"/>
          <w:i/>
          <w:iCs/>
          <w:color w:val="212121"/>
          <w:sz w:val="28"/>
          <w:szCs w:val="28"/>
        </w:rPr>
        <w:t xml:space="preserve">, </w:t>
      </w:r>
      <w:r w:rsidRPr="00FC08DE">
        <w:rPr>
          <w:rStyle w:val="a6"/>
          <w:b w:val="0"/>
          <w:bCs w:val="0"/>
          <w:color w:val="212121"/>
          <w:sz w:val="28"/>
          <w:szCs w:val="28"/>
        </w:rPr>
        <w:t xml:space="preserve">приобретаемых в связи с распространением новой </w:t>
      </w:r>
      <w:proofErr w:type="spellStart"/>
      <w:r w:rsidRPr="00FC08DE">
        <w:rPr>
          <w:rStyle w:val="a6"/>
          <w:b w:val="0"/>
          <w:bCs w:val="0"/>
          <w:color w:val="212121"/>
          <w:sz w:val="28"/>
          <w:szCs w:val="28"/>
        </w:rPr>
        <w:t>коронавирусной</w:t>
      </w:r>
      <w:proofErr w:type="spellEnd"/>
      <w:r w:rsidRPr="00FC08DE">
        <w:rPr>
          <w:rStyle w:val="a6"/>
          <w:b w:val="0"/>
          <w:bCs w:val="0"/>
          <w:color w:val="212121"/>
          <w:sz w:val="28"/>
          <w:szCs w:val="28"/>
        </w:rPr>
        <w:t xml:space="preserve"> инфекции, осуществляется в соответствии с </w:t>
      </w:r>
      <w:r w:rsidRPr="00FC08DE">
        <w:rPr>
          <w:color w:val="212121"/>
          <w:sz w:val="28"/>
          <w:szCs w:val="28"/>
        </w:rPr>
        <w:t xml:space="preserve">Положением по бухгалтерскому учету ПБУ </w:t>
      </w:r>
      <w:r w:rsidRPr="00FC08DE">
        <w:rPr>
          <w:rStyle w:val="a3"/>
          <w:color w:val="auto"/>
          <w:sz w:val="28"/>
          <w:szCs w:val="28"/>
          <w:u w:val="none"/>
        </w:rPr>
        <w:t xml:space="preserve">6/01 </w:t>
      </w:r>
      <w:r w:rsidRPr="00FC08DE">
        <w:rPr>
          <w:color w:val="212121"/>
          <w:sz w:val="28"/>
          <w:szCs w:val="28"/>
        </w:rPr>
        <w:t>«Учет основных средств», утвержденным приказом Минфина России от 30.03.2001 № 26н. В частности, такими объектами основных средств может быть медицинское и санитарно-гигиеническое оборудование, приборы, приспособления.</w:t>
      </w:r>
    </w:p>
    <w:p w:rsidR="00FC08DE" w:rsidRPr="00FC08DE" w:rsidRDefault="00FC08DE" w:rsidP="00FC08DE">
      <w:pPr>
        <w:pStyle w:val="a4"/>
        <w:ind w:firstLine="709"/>
        <w:jc w:val="both"/>
      </w:pPr>
      <w:r w:rsidRPr="00FC08DE">
        <w:rPr>
          <w:color w:val="212121"/>
          <w:sz w:val="28"/>
          <w:szCs w:val="28"/>
          <w:shd w:val="clear" w:color="auto" w:fill="FFFFFF"/>
        </w:rPr>
        <w:t>5. Формирование в бухгалтерском учете информации о нематериальных активах организации</w:t>
      </w:r>
      <w:r w:rsidRPr="00FC08DE">
        <w:rPr>
          <w:rStyle w:val="a5"/>
          <w:color w:val="212121"/>
          <w:sz w:val="28"/>
          <w:szCs w:val="28"/>
          <w:shd w:val="clear" w:color="auto" w:fill="FFFFFF"/>
        </w:rPr>
        <w:t>,</w:t>
      </w:r>
      <w:r w:rsidRPr="00FC08DE">
        <w:rPr>
          <w:color w:val="212121"/>
          <w:sz w:val="28"/>
          <w:szCs w:val="28"/>
          <w:shd w:val="clear" w:color="auto" w:fill="FFFFFF"/>
        </w:rPr>
        <w:t xml:space="preserve"> </w:t>
      </w:r>
      <w:r w:rsidRPr="00FC08DE">
        <w:rPr>
          <w:color w:val="000000"/>
          <w:sz w:val="28"/>
          <w:szCs w:val="28"/>
          <w:shd w:val="clear" w:color="auto" w:fill="FFFFFF"/>
        </w:rPr>
        <w:t>приобретаемых</w:t>
      </w:r>
      <w:r w:rsidRPr="00FC08DE">
        <w:rPr>
          <w:color w:val="212121"/>
          <w:sz w:val="28"/>
          <w:szCs w:val="28"/>
          <w:shd w:val="clear" w:color="auto" w:fill="FFFFFF"/>
        </w:rPr>
        <w:t xml:space="preserve"> в </w:t>
      </w:r>
      <w:r w:rsidRPr="00FC08DE">
        <w:rPr>
          <w:rStyle w:val="a6"/>
          <w:b w:val="0"/>
          <w:bCs w:val="0"/>
          <w:color w:val="212121"/>
          <w:sz w:val="28"/>
          <w:szCs w:val="28"/>
          <w:shd w:val="clear" w:color="auto" w:fill="FFFFFF"/>
        </w:rPr>
        <w:t xml:space="preserve">связи с распространением новой </w:t>
      </w:r>
      <w:proofErr w:type="spellStart"/>
      <w:r w:rsidRPr="00FC08DE">
        <w:rPr>
          <w:rStyle w:val="a6"/>
          <w:b w:val="0"/>
          <w:bCs w:val="0"/>
          <w:color w:val="212121"/>
          <w:sz w:val="28"/>
          <w:szCs w:val="28"/>
          <w:shd w:val="clear" w:color="auto" w:fill="FFFFFF"/>
        </w:rPr>
        <w:t>коронавирусной</w:t>
      </w:r>
      <w:proofErr w:type="spellEnd"/>
      <w:r w:rsidRPr="00FC08DE">
        <w:rPr>
          <w:rStyle w:val="a6"/>
          <w:b w:val="0"/>
          <w:bCs w:val="0"/>
          <w:color w:val="212121"/>
          <w:sz w:val="28"/>
          <w:szCs w:val="28"/>
          <w:shd w:val="clear" w:color="auto" w:fill="FFFFFF"/>
        </w:rPr>
        <w:t xml:space="preserve"> инфекции, осуществляется в соответствии с</w:t>
      </w:r>
      <w:r w:rsidRPr="00FC08DE">
        <w:rPr>
          <w:rStyle w:val="a6"/>
          <w:color w:val="212121"/>
          <w:sz w:val="28"/>
          <w:szCs w:val="28"/>
          <w:shd w:val="clear" w:color="auto" w:fill="FFFFFF"/>
        </w:rPr>
        <w:t xml:space="preserve"> </w:t>
      </w:r>
      <w:r w:rsidRPr="00FC08DE">
        <w:rPr>
          <w:color w:val="212121"/>
          <w:sz w:val="28"/>
          <w:szCs w:val="28"/>
          <w:shd w:val="clear" w:color="auto" w:fill="FFFFFF"/>
        </w:rPr>
        <w:t>Положением по бухгалтерскому учету ПБУ 14/2007 «Учет нематериальных активов», утвержденным приказом Минфина России от 27.12.2007 № 153н.</w:t>
      </w:r>
      <w:r w:rsidRPr="00FC08DE">
        <w:rPr>
          <w:color w:val="212121"/>
          <w:sz w:val="28"/>
          <w:szCs w:val="28"/>
        </w:rPr>
        <w:t xml:space="preserve"> </w:t>
      </w:r>
      <w:r w:rsidRPr="00FC08DE">
        <w:rPr>
          <w:sz w:val="28"/>
          <w:szCs w:val="28"/>
        </w:rPr>
        <w:t xml:space="preserve">В частности, такими объектами нематериальных активов могут быть права на программные средства, приобретение (создание) которых связано с условиями работы в сложной эпидемиологической </w:t>
      </w:r>
      <w:r w:rsidRPr="00FC08DE">
        <w:rPr>
          <w:sz w:val="28"/>
          <w:szCs w:val="28"/>
        </w:rPr>
        <w:lastRenderedPageBreak/>
        <w:t xml:space="preserve">ситуации </w:t>
      </w:r>
      <w:r w:rsidRPr="00FC08DE">
        <w:rPr>
          <w:rStyle w:val="a5"/>
          <w:i w:val="0"/>
          <w:iCs w:val="0"/>
          <w:sz w:val="28"/>
          <w:szCs w:val="28"/>
        </w:rPr>
        <w:t>(если такие объекты подлежат бухгалтерскому учету в качестве нематериальных активов).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rStyle w:val="a6"/>
          <w:b w:val="0"/>
          <w:bCs w:val="0"/>
          <w:color w:val="212121"/>
          <w:sz w:val="28"/>
          <w:szCs w:val="28"/>
        </w:rPr>
        <w:t>6.</w:t>
      </w:r>
      <w:r w:rsidRPr="00FC08DE">
        <w:rPr>
          <w:rStyle w:val="a6"/>
          <w:color w:val="212121"/>
          <w:sz w:val="27"/>
          <w:szCs w:val="27"/>
        </w:rPr>
        <w:t xml:space="preserve"> </w:t>
      </w:r>
      <w:proofErr w:type="gramStart"/>
      <w:r w:rsidRPr="00FC08DE">
        <w:rPr>
          <w:color w:val="212121"/>
          <w:sz w:val="28"/>
          <w:szCs w:val="28"/>
        </w:rPr>
        <w:t xml:space="preserve">Формирование в бухгалтерском учете информации о государственной помощи, связанной с осуществлением ее получателем деятельности в отраслях экономики, наиболее пострадавших в условиях ухудшения ситуации в результате распространения новой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инфекции, в том числе в форме субсидий </w:t>
      </w:r>
      <w:r w:rsidRPr="00FC08DE">
        <w:rPr>
          <w:color w:val="000000"/>
          <w:sz w:val="28"/>
          <w:szCs w:val="28"/>
        </w:rPr>
        <w:t>(далее – бюджетные средства)</w:t>
      </w:r>
      <w:r w:rsidRPr="00FC08DE">
        <w:rPr>
          <w:color w:val="212121"/>
          <w:sz w:val="28"/>
          <w:szCs w:val="28"/>
        </w:rPr>
        <w:t>, бюджетных кредитов и иных формах, осуществляется коммерческими организациями в соответствии с Положением по бухгалтерскому учету ПБУ 13/2000 «Учет государственной помощи», утвержденным</w:t>
      </w:r>
      <w:proofErr w:type="gramEnd"/>
      <w:r w:rsidRPr="00FC08DE">
        <w:rPr>
          <w:color w:val="212121"/>
          <w:sz w:val="28"/>
          <w:szCs w:val="28"/>
        </w:rPr>
        <w:t xml:space="preserve"> приказом Минфина России от 16.10.2000 № 92н. При этом информация о видах указанной государственной помощи раскрывается в бухгалтерской (финансовой) отчетности на основе соответствующим образом организованного аналитического учета.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>6.1. В соответствии с ПБУ 13/2000 организация принимает бюджетные средства к бухгалтерскому учету по мере фактического получени</w:t>
      </w:r>
      <w:r w:rsidRPr="00FC08DE">
        <w:rPr>
          <w:color w:val="000000"/>
          <w:sz w:val="28"/>
          <w:szCs w:val="28"/>
        </w:rPr>
        <w:t xml:space="preserve">я </w:t>
      </w:r>
      <w:r w:rsidRPr="00FC08DE">
        <w:rPr>
          <w:color w:val="212121"/>
          <w:sz w:val="28"/>
          <w:szCs w:val="28"/>
        </w:rPr>
        <w:t>средств</w:t>
      </w:r>
      <w:r w:rsidRPr="00FC08DE">
        <w:rPr>
          <w:color w:val="000000"/>
          <w:sz w:val="27"/>
          <w:szCs w:val="27"/>
        </w:rPr>
        <w:t xml:space="preserve"> </w:t>
      </w:r>
      <w:r w:rsidRPr="00FC08DE">
        <w:rPr>
          <w:color w:val="000000"/>
          <w:sz w:val="28"/>
          <w:szCs w:val="28"/>
        </w:rPr>
        <w:t>либо при наличии следующих условий: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000000"/>
          <w:sz w:val="28"/>
          <w:szCs w:val="28"/>
        </w:rPr>
        <w:t>имеется уверенность, что условия предоставления этих средств организацией будут выполнены;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000000"/>
          <w:sz w:val="28"/>
          <w:szCs w:val="28"/>
        </w:rPr>
        <w:t>имеется уверенность, что указанные средства будут получены.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000000"/>
          <w:sz w:val="28"/>
          <w:szCs w:val="28"/>
        </w:rPr>
        <w:t>Бюджетные средства, принятые к бухгалтерскому учету в соответствии с указанными условиями, отражаются в бухгалтерском учете как возникновение целевого финансирования текущих расходов и капитальных затрат.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 xml:space="preserve">6.2. В соответствии с ПБУ 13/2000 списание бюджетных средств на финансирование текущих расходов производится в периоды признания расходов, на финансирование которых они предоставлены. Бюджетные средства, предоставленные в установленном порядке на финансирование расходов, понесенных организацией в предыдущие отчетные периоды, относятся на увеличение финансового результата организации. </w:t>
      </w:r>
      <w:r w:rsidRPr="00FC08DE">
        <w:rPr>
          <w:color w:val="212121"/>
          <w:sz w:val="28"/>
          <w:szCs w:val="28"/>
          <w:shd w:val="clear" w:color="auto" w:fill="FFFFFF"/>
        </w:rPr>
        <w:t>Если на момент получ</w:t>
      </w:r>
      <w:r w:rsidRPr="00FC08DE">
        <w:rPr>
          <w:color w:val="000000"/>
          <w:sz w:val="28"/>
          <w:szCs w:val="28"/>
          <w:shd w:val="clear" w:color="auto" w:fill="FFFFFF"/>
        </w:rPr>
        <w:t xml:space="preserve">ения </w:t>
      </w:r>
      <w:r w:rsidRPr="00FC08DE">
        <w:rPr>
          <w:color w:val="212121"/>
          <w:sz w:val="28"/>
          <w:szCs w:val="28"/>
          <w:shd w:val="clear" w:color="auto" w:fill="FFFFFF"/>
        </w:rPr>
        <w:t>бюджетных средств часть расходов, на финансирование которых эти средства предоставлены, ещё не осуществлена, то неиспользованная сумма бюджетных средств учитывается на счете 86 «Целевое финансирование» до осуществления соответствующих расходов.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000000"/>
          <w:sz w:val="28"/>
          <w:szCs w:val="28"/>
        </w:rPr>
        <w:t xml:space="preserve">6.3. В соответствии с ПБУ 13/2000 списание бюджетных средств на финансирование </w:t>
      </w:r>
      <w:r w:rsidRPr="00FC08DE">
        <w:rPr>
          <w:color w:val="212121"/>
          <w:sz w:val="28"/>
          <w:szCs w:val="28"/>
        </w:rPr>
        <w:t xml:space="preserve">капитальных затрат производится по мере начисления амортизации на протяжении срока полезного использования </w:t>
      </w:r>
      <w:proofErr w:type="spellStart"/>
      <w:r w:rsidRPr="00FC08DE">
        <w:rPr>
          <w:color w:val="212121"/>
          <w:sz w:val="28"/>
          <w:szCs w:val="28"/>
        </w:rPr>
        <w:t>внеоборотных</w:t>
      </w:r>
      <w:proofErr w:type="spellEnd"/>
      <w:r w:rsidRPr="00FC08DE">
        <w:rPr>
          <w:color w:val="212121"/>
          <w:sz w:val="28"/>
          <w:szCs w:val="28"/>
        </w:rPr>
        <w:t xml:space="preserve"> активов, подлежащих амортизации, или в течение периода признания расходов, связанных с выполнением условий предоставления бюджетных средств на приобретение </w:t>
      </w:r>
      <w:proofErr w:type="spellStart"/>
      <w:r w:rsidRPr="00FC08DE">
        <w:rPr>
          <w:color w:val="212121"/>
          <w:sz w:val="28"/>
          <w:szCs w:val="28"/>
        </w:rPr>
        <w:t>внеоборотных</w:t>
      </w:r>
      <w:proofErr w:type="spellEnd"/>
      <w:r w:rsidRPr="00FC08DE">
        <w:rPr>
          <w:color w:val="212121"/>
          <w:sz w:val="28"/>
          <w:szCs w:val="28"/>
        </w:rPr>
        <w:t xml:space="preserve"> активов, не подлежащих амортизации. При этом целевое финансирование учитывается при вводе объектов </w:t>
      </w:r>
      <w:proofErr w:type="spellStart"/>
      <w:r w:rsidRPr="00FC08DE">
        <w:rPr>
          <w:color w:val="212121"/>
          <w:sz w:val="28"/>
          <w:szCs w:val="28"/>
        </w:rPr>
        <w:t>внеоборотных</w:t>
      </w:r>
      <w:proofErr w:type="spellEnd"/>
      <w:r w:rsidRPr="00FC08DE">
        <w:rPr>
          <w:color w:val="212121"/>
          <w:sz w:val="28"/>
          <w:szCs w:val="28"/>
        </w:rPr>
        <w:t xml:space="preserve"> активов в эксплуатацию в качестве доходов будущих периодов с последующим отнесением в течение срока полезного использования объектов </w:t>
      </w:r>
      <w:proofErr w:type="spellStart"/>
      <w:r w:rsidRPr="00FC08DE">
        <w:rPr>
          <w:color w:val="212121"/>
          <w:sz w:val="28"/>
          <w:szCs w:val="28"/>
        </w:rPr>
        <w:t>внеоборотных</w:t>
      </w:r>
      <w:proofErr w:type="spellEnd"/>
      <w:r w:rsidRPr="00FC08DE">
        <w:rPr>
          <w:color w:val="212121"/>
          <w:sz w:val="28"/>
          <w:szCs w:val="28"/>
        </w:rPr>
        <w:t xml:space="preserve"> активов по мере начисления амортизации на финансовые результаты организации.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 xml:space="preserve">6.4. Бюджетные кредиты, предоставленные организации, отражаются в бухгалтерском учете в общем порядке, принятом для учета заемных средств. Если при предоставлении бюджетных кредитов на возвратной основе предусматривается, </w:t>
      </w:r>
      <w:r w:rsidRPr="00FC08DE">
        <w:rPr>
          <w:color w:val="212121"/>
          <w:sz w:val="28"/>
          <w:szCs w:val="28"/>
        </w:rPr>
        <w:lastRenderedPageBreak/>
        <w:t>что при выполнении определенных условий организация освобождается от возврата полученных ресурсов, и существует достаточная уверенность в том, что организация выполнит эти условия, то такие средства учитываются в порядке, установленном ПБУ 13/2000 для учета бюджетных средств.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>6.5. ПБУ 13/2000 не применяется в связи с возмещением недополученных доходов и (или) финансовым обеспечением (возмещением) затрат в связи с производством (реализацией) товаров, выполнением работ, оказанием услуг на договорной основе. При формировании в бухгалтерском учете информации о таких доходах следует руководствоваться правилами, установленными Положением по бухгалтерскому учету ПБУ 9/99 «Доходы организации», утвержденным приказом Минфина России от 06.05.1999 № 32н.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212121"/>
          <w:sz w:val="28"/>
          <w:szCs w:val="28"/>
        </w:rPr>
        <w:t>6.6. Некоммерческим организациям при формировании в бухгалтерском учете информации о государственной помощи следует руководствоваться Инструкцией по применению Плана счетов бухгалтерского учета финансово-хозяйственной деятельности организаций, утвержденной приказом Минфина России от 31.10.2000 № 94н (в частности, описанием счета 86 «Целевое финансирование»).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color w:val="000000"/>
          <w:sz w:val="28"/>
          <w:szCs w:val="28"/>
        </w:rPr>
        <w:t>6.7. Информация о государственной помощи, полученной коммерческой организацией, раскрывается в пояснениях к бухгалтерскому балансу и отчету о финансовых результатах. Информация о государственной помощи некоммерческой организации раскрывается в отчете о целевом использовании средств.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r w:rsidRPr="00FC08DE">
        <w:rPr>
          <w:rStyle w:val="a6"/>
          <w:b w:val="0"/>
          <w:bCs w:val="0"/>
          <w:color w:val="212121"/>
          <w:sz w:val="28"/>
          <w:szCs w:val="28"/>
        </w:rPr>
        <w:t xml:space="preserve">7. </w:t>
      </w:r>
      <w:proofErr w:type="gramStart"/>
      <w:r w:rsidRPr="00FC08DE">
        <w:rPr>
          <w:color w:val="212121"/>
          <w:sz w:val="28"/>
          <w:szCs w:val="28"/>
        </w:rPr>
        <w:t xml:space="preserve">В соответствии с Федеральным законом от 08.06.2020 № 172-ФЗ «О внесении изменений в часть вторую Налогового кодекса Российской Федерации» организации,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C08DE">
        <w:rPr>
          <w:color w:val="212121"/>
          <w:sz w:val="28"/>
          <w:szCs w:val="28"/>
        </w:rPr>
        <w:t>коронавирусной</w:t>
      </w:r>
      <w:proofErr w:type="spellEnd"/>
      <w:r w:rsidRPr="00FC08DE">
        <w:rPr>
          <w:color w:val="212121"/>
          <w:sz w:val="28"/>
          <w:szCs w:val="28"/>
        </w:rPr>
        <w:t xml:space="preserve"> инфекции, освобождены от исполнения обязанности уплатить за II квартал 2020 г. налоги, авансовые платежи по налогам (кроме НДС).</w:t>
      </w:r>
      <w:proofErr w:type="gramEnd"/>
      <w:r w:rsidRPr="00FC08DE">
        <w:rPr>
          <w:color w:val="212121"/>
          <w:sz w:val="28"/>
          <w:szCs w:val="28"/>
        </w:rPr>
        <w:t xml:space="preserve"> Кроме того, указанные организации исчисляют страховые взносы на обязательное пенсионное, медицинское и социальное страхование на случай временной нетрудоспособности и в связи с материнством по ставке 0% по выплатам физическим лицам, начисленным за апрель, май, июнь 2020 г.</w:t>
      </w:r>
    </w:p>
    <w:p w:rsidR="00FC08DE" w:rsidRPr="00FC08DE" w:rsidRDefault="00FC08DE" w:rsidP="00FC08DE">
      <w:pPr>
        <w:pStyle w:val="a4"/>
        <w:ind w:firstLine="709"/>
        <w:jc w:val="both"/>
        <w:rPr>
          <w:color w:val="212121"/>
        </w:rPr>
      </w:pPr>
      <w:proofErr w:type="gramStart"/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Сумма, на которую организация освобождена от обязанности уплатить налог на прибыль </w:t>
      </w:r>
      <w:r w:rsidRPr="00FC08DE">
        <w:rPr>
          <w:rStyle w:val="a5"/>
          <w:i w:val="0"/>
          <w:iCs w:val="0"/>
          <w:color w:val="212121"/>
          <w:sz w:val="28"/>
          <w:szCs w:val="28"/>
          <w:shd w:val="clear" w:color="auto" w:fill="FFFFFF"/>
        </w:rPr>
        <w:t>за II квартал 2020 г.,</w:t>
      </w:r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 относится в уменьшение величины расхода по налогу на прибыль, признаваемого в соответствии с Положением по бухгалтерскому учету ПБУ 18/02</w:t>
      </w:r>
      <w:r w:rsidR="004D4744">
        <w:rPr>
          <w:rStyle w:val="a5"/>
          <w:i w:val="0"/>
          <w:iCs w:val="0"/>
          <w:color w:val="212121"/>
          <w:sz w:val="28"/>
          <w:szCs w:val="28"/>
        </w:rPr>
        <w:t xml:space="preserve"> </w:t>
      </w:r>
      <w:r w:rsidRPr="00FC08DE">
        <w:rPr>
          <w:rStyle w:val="a5"/>
          <w:i w:val="0"/>
          <w:iCs w:val="0"/>
          <w:color w:val="212121"/>
          <w:sz w:val="28"/>
          <w:szCs w:val="28"/>
        </w:rPr>
        <w:t>«Учет расчетов по налогу на прибыль организаций», утвержденным приказом Минфина России</w:t>
      </w:r>
      <w:r w:rsidR="004D4744">
        <w:rPr>
          <w:rStyle w:val="a5"/>
          <w:i w:val="0"/>
          <w:iCs w:val="0"/>
          <w:color w:val="212121"/>
          <w:sz w:val="28"/>
          <w:szCs w:val="28"/>
        </w:rPr>
        <w:t xml:space="preserve"> </w:t>
      </w:r>
      <w:r w:rsidRPr="00FC08DE">
        <w:rPr>
          <w:rStyle w:val="a5"/>
          <w:i w:val="0"/>
          <w:iCs w:val="0"/>
          <w:color w:val="212121"/>
          <w:sz w:val="28"/>
          <w:szCs w:val="28"/>
        </w:rPr>
        <w:t>от 19 ноября 2002 г. № 114н.</w:t>
      </w:r>
      <w:proofErr w:type="gramEnd"/>
      <w:r w:rsidRPr="00FC08DE">
        <w:rPr>
          <w:rStyle w:val="a5"/>
          <w:i w:val="0"/>
          <w:iCs w:val="0"/>
          <w:color w:val="212121"/>
          <w:sz w:val="28"/>
          <w:szCs w:val="28"/>
        </w:rPr>
        <w:t xml:space="preserve"> Аналогичные суммы по другим налогам и страховым взносам </w:t>
      </w:r>
      <w:r w:rsidRPr="00FC08DE">
        <w:rPr>
          <w:rStyle w:val="a5"/>
          <w:i w:val="0"/>
          <w:iCs w:val="0"/>
          <w:color w:val="212121"/>
          <w:sz w:val="28"/>
          <w:szCs w:val="28"/>
          <w:shd w:val="clear" w:color="auto" w:fill="FFFFFF"/>
        </w:rPr>
        <w:t xml:space="preserve">относятся в уменьшение соответствующих расходов, признаваемых в соответствии с </w:t>
      </w:r>
      <w:r w:rsidRPr="00FC08DE">
        <w:rPr>
          <w:rStyle w:val="a5"/>
          <w:i w:val="0"/>
          <w:iCs w:val="0"/>
          <w:color w:val="212121"/>
          <w:sz w:val="28"/>
          <w:szCs w:val="28"/>
        </w:rPr>
        <w:t>ПБУ 10/99.</w:t>
      </w:r>
    </w:p>
    <w:p w:rsidR="004721EE" w:rsidRDefault="004721EE"/>
    <w:sectPr w:rsidR="004721EE" w:rsidSect="00F8071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FA" w:rsidRDefault="00FA46FA" w:rsidP="00FC08DE">
      <w:pPr>
        <w:spacing w:after="0" w:line="240" w:lineRule="auto"/>
      </w:pPr>
      <w:r>
        <w:separator/>
      </w:r>
    </w:p>
  </w:endnote>
  <w:endnote w:type="continuationSeparator" w:id="0">
    <w:p w:rsidR="00FA46FA" w:rsidRDefault="00FA46FA" w:rsidP="00FC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FA" w:rsidRDefault="00FA46FA" w:rsidP="00FC08DE">
      <w:pPr>
        <w:spacing w:after="0" w:line="240" w:lineRule="auto"/>
      </w:pPr>
      <w:r>
        <w:separator/>
      </w:r>
    </w:p>
  </w:footnote>
  <w:footnote w:type="continuationSeparator" w:id="0">
    <w:p w:rsidR="00FA46FA" w:rsidRDefault="00FA46FA" w:rsidP="00FC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678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08DE" w:rsidRPr="00FC08DE" w:rsidRDefault="00FC08DE" w:rsidP="00FC08D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08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08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08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46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C08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DE"/>
    <w:rsid w:val="000E4E2F"/>
    <w:rsid w:val="000F61E3"/>
    <w:rsid w:val="002809DA"/>
    <w:rsid w:val="00452464"/>
    <w:rsid w:val="004721EE"/>
    <w:rsid w:val="004D4744"/>
    <w:rsid w:val="00B60961"/>
    <w:rsid w:val="00EA0EC8"/>
    <w:rsid w:val="00F80712"/>
    <w:rsid w:val="00FA46FA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8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08DE"/>
    <w:rPr>
      <w:i/>
      <w:iCs/>
    </w:rPr>
  </w:style>
  <w:style w:type="character" w:styleId="a6">
    <w:name w:val="Strong"/>
    <w:basedOn w:val="a0"/>
    <w:uiPriority w:val="22"/>
    <w:qFormat/>
    <w:rsid w:val="00FC08DE"/>
    <w:rPr>
      <w:b/>
      <w:bCs/>
    </w:rPr>
  </w:style>
  <w:style w:type="paragraph" w:styleId="a7">
    <w:name w:val="header"/>
    <w:basedOn w:val="a"/>
    <w:link w:val="a8"/>
    <w:uiPriority w:val="99"/>
    <w:unhideWhenUsed/>
    <w:rsid w:val="00FC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8DE"/>
  </w:style>
  <w:style w:type="paragraph" w:styleId="a9">
    <w:name w:val="footer"/>
    <w:basedOn w:val="a"/>
    <w:link w:val="aa"/>
    <w:uiPriority w:val="99"/>
    <w:unhideWhenUsed/>
    <w:rsid w:val="00FC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8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08DE"/>
    <w:rPr>
      <w:i/>
      <w:iCs/>
    </w:rPr>
  </w:style>
  <w:style w:type="character" w:styleId="a6">
    <w:name w:val="Strong"/>
    <w:basedOn w:val="a0"/>
    <w:uiPriority w:val="22"/>
    <w:qFormat/>
    <w:rsid w:val="00FC08DE"/>
    <w:rPr>
      <w:b/>
      <w:bCs/>
    </w:rPr>
  </w:style>
  <w:style w:type="paragraph" w:styleId="a7">
    <w:name w:val="header"/>
    <w:basedOn w:val="a"/>
    <w:link w:val="a8"/>
    <w:uiPriority w:val="99"/>
    <w:unhideWhenUsed/>
    <w:rsid w:val="00FC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8DE"/>
  </w:style>
  <w:style w:type="paragraph" w:styleId="a9">
    <w:name w:val="footer"/>
    <w:basedOn w:val="a"/>
    <w:link w:val="aa"/>
    <w:uiPriority w:val="99"/>
    <w:unhideWhenUsed/>
    <w:rsid w:val="00FC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ТАТЬЯНА СЕРГЕЕВНА</dc:creator>
  <cp:lastModifiedBy>1</cp:lastModifiedBy>
  <cp:revision>2</cp:revision>
  <dcterms:created xsi:type="dcterms:W3CDTF">2020-07-29T09:42:00Z</dcterms:created>
  <dcterms:modified xsi:type="dcterms:W3CDTF">2020-07-29T09:42:00Z</dcterms:modified>
</cp:coreProperties>
</file>