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44" w:rsidRPr="005A3124" w:rsidRDefault="00C52C44" w:rsidP="00C52C44">
      <w:pPr>
        <w:jc w:val="center"/>
        <w:rPr>
          <w:rFonts w:ascii="Times New Roman" w:hAnsi="Times New Roman"/>
          <w:b/>
          <w:sz w:val="28"/>
          <w:szCs w:val="28"/>
        </w:rPr>
      </w:pPr>
      <w:r w:rsidRPr="005A3124">
        <w:rPr>
          <w:rFonts w:ascii="Times New Roman" w:hAnsi="Times New Roman"/>
          <w:b/>
          <w:sz w:val="28"/>
          <w:szCs w:val="28"/>
        </w:rPr>
        <w:t xml:space="preserve">Информация о результатах рассмотрения обращений и принятых мерах </w:t>
      </w:r>
      <w:r>
        <w:rPr>
          <w:rFonts w:ascii="Times New Roman" w:hAnsi="Times New Roman"/>
          <w:b/>
          <w:sz w:val="28"/>
          <w:szCs w:val="28"/>
        </w:rPr>
        <w:t>в ФГБУ «МФК Минфина России» за 2 квартал 2020 года</w:t>
      </w:r>
    </w:p>
    <w:p w:rsidR="00C52C44" w:rsidRPr="005A3124" w:rsidRDefault="00C52C44" w:rsidP="00C52C44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По состоянию на 07.07.2020 два обращения находятся на рассмотрении.</w:t>
      </w:r>
    </w:p>
    <w:bookmarkEnd w:id="0"/>
    <w:p w:rsidR="00C52C44" w:rsidRPr="005A3124" w:rsidRDefault="00C52C44" w:rsidP="00C52C44">
      <w:pPr>
        <w:rPr>
          <w:rFonts w:ascii="Times New Roman" w:hAnsi="Times New Roman"/>
          <w:sz w:val="28"/>
          <w:szCs w:val="28"/>
        </w:rPr>
      </w:pPr>
    </w:p>
    <w:p w:rsidR="00AA1603" w:rsidRDefault="00AA1603"/>
    <w:sectPr w:rsidR="00AA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39"/>
    <w:rsid w:val="00967B39"/>
    <w:rsid w:val="00AA1603"/>
    <w:rsid w:val="00C5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B7BB8-2720-4765-95E0-72CE912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2020-07-08T08:34:00Z</dcterms:created>
  <dcterms:modified xsi:type="dcterms:W3CDTF">2020-07-08T08:34:00Z</dcterms:modified>
</cp:coreProperties>
</file>