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11" w:rsidRPr="004328BF" w:rsidRDefault="00A52D11" w:rsidP="00A52D11">
      <w:pPr>
        <w:pStyle w:val="ConsPlusTitle"/>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Доклад о реализации плана мероприятий («дорожной карты») </w:t>
      </w:r>
    </w:p>
    <w:p w:rsidR="008016DB" w:rsidRPr="004328BF" w:rsidRDefault="00A52D11" w:rsidP="00A52D11">
      <w:pPr>
        <w:pStyle w:val="ConsPlusTitle"/>
        <w:jc w:val="center"/>
        <w:rPr>
          <w:rFonts w:ascii="Times New Roman" w:hAnsi="Times New Roman" w:cs="Times New Roman"/>
          <w:color w:val="000000" w:themeColor="text1"/>
        </w:rPr>
      </w:pPr>
      <w:r w:rsidRPr="004328BF">
        <w:rPr>
          <w:rFonts w:ascii="Times New Roman" w:hAnsi="Times New Roman" w:cs="Times New Roman"/>
          <w:color w:val="000000" w:themeColor="text1"/>
        </w:rPr>
        <w:t>Стратегии развития страховой деятельности в Российской Федерации до 2020 года, утвержденной распоряжением Правительства Российской Федерации от</w:t>
      </w:r>
      <w:r w:rsidRPr="004328BF">
        <w:rPr>
          <w:rFonts w:ascii="Times New Roman" w:hAnsi="Times New Roman" w:cs="Times New Roman"/>
          <w:color w:val="000000" w:themeColor="text1"/>
        </w:rPr>
        <w:br/>
        <w:t>22 июля 2013 г. № 1293-р, в части мероприятий, запланированных на 2019 год</w:t>
      </w:r>
    </w:p>
    <w:p w:rsidR="008016DB" w:rsidRPr="004328BF" w:rsidRDefault="008016DB" w:rsidP="00A52D11">
      <w:pPr>
        <w:pStyle w:val="ConsPlusNormal"/>
        <w:jc w:val="both"/>
        <w:rPr>
          <w:rFonts w:ascii="Times New Roman" w:hAnsi="Times New Roman" w:cs="Times New Roman"/>
          <w:color w:val="000000" w:themeColor="text1"/>
        </w:rPr>
      </w:pPr>
    </w:p>
    <w:p w:rsidR="008016DB" w:rsidRPr="004328BF" w:rsidRDefault="008016DB" w:rsidP="00A52D11">
      <w:pPr>
        <w:pStyle w:val="ConsPlusNormal"/>
        <w:jc w:val="center"/>
        <w:outlineLvl w:val="1"/>
        <w:rPr>
          <w:rFonts w:ascii="Times New Roman" w:hAnsi="Times New Roman" w:cs="Times New Roman"/>
          <w:color w:val="000000" w:themeColor="text1"/>
        </w:rPr>
      </w:pPr>
      <w:r w:rsidRPr="004328BF">
        <w:rPr>
          <w:rFonts w:ascii="Times New Roman" w:hAnsi="Times New Roman" w:cs="Times New Roman"/>
          <w:color w:val="000000" w:themeColor="text1"/>
        </w:rPr>
        <w:t>1. Общая информация об отраслевом документе</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стратегического планирования Российской Федерации</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по вопросам, находящимся в ведении Правительства Российской</w:t>
      </w:r>
    </w:p>
    <w:p w:rsidR="008016DB" w:rsidRPr="004328BF" w:rsidRDefault="008016DB" w:rsidP="00A52D11">
      <w:pPr>
        <w:pStyle w:val="ConsPlusNormal"/>
        <w:jc w:val="center"/>
        <w:rPr>
          <w:rFonts w:ascii="Times New Roman" w:hAnsi="Times New Roman" w:cs="Times New Roman"/>
          <w:color w:val="000000" w:themeColor="text1"/>
        </w:rPr>
      </w:pPr>
      <w:proofErr w:type="gramStart"/>
      <w:r w:rsidRPr="004328BF">
        <w:rPr>
          <w:rFonts w:ascii="Times New Roman" w:hAnsi="Times New Roman" w:cs="Times New Roman"/>
          <w:color w:val="000000" w:themeColor="text1"/>
        </w:rPr>
        <w:t>Федерации (далее - отраслевой документ</w:t>
      </w:r>
      <w:proofErr w:type="gramEnd"/>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стратегического планирования)</w:t>
      </w:r>
    </w:p>
    <w:p w:rsidR="008016DB" w:rsidRPr="004328BF" w:rsidRDefault="008016DB" w:rsidP="00A52D11">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4328BF" w:rsidRPr="004328BF">
        <w:tc>
          <w:tcPr>
            <w:tcW w:w="680"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N </w:t>
            </w:r>
            <w:proofErr w:type="gramStart"/>
            <w:r w:rsidRPr="004328BF">
              <w:rPr>
                <w:rFonts w:ascii="Times New Roman" w:hAnsi="Times New Roman" w:cs="Times New Roman"/>
                <w:color w:val="000000" w:themeColor="text1"/>
              </w:rPr>
              <w:t>п</w:t>
            </w:r>
            <w:proofErr w:type="gramEnd"/>
            <w:r w:rsidRPr="004328BF">
              <w:rPr>
                <w:rFonts w:ascii="Times New Roman" w:hAnsi="Times New Roman" w:cs="Times New Roman"/>
                <w:color w:val="000000" w:themeColor="text1"/>
              </w:rPr>
              <w:t>/п</w:t>
            </w:r>
          </w:p>
        </w:tc>
        <w:tc>
          <w:tcPr>
            <w:tcW w:w="8391"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Содержание раздела</w:t>
            </w:r>
          </w:p>
        </w:tc>
      </w:tr>
      <w:tr w:rsidR="004328BF" w:rsidRPr="004328BF">
        <w:tc>
          <w:tcPr>
            <w:tcW w:w="680" w:type="dxa"/>
            <w:vAlign w:val="center"/>
          </w:tcPr>
          <w:p w:rsidR="008016DB" w:rsidRPr="004328BF" w:rsidRDefault="008016DB"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1.1</w:t>
            </w:r>
          </w:p>
        </w:tc>
        <w:tc>
          <w:tcPr>
            <w:tcW w:w="8391"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Наименование отраслевого документа стратегического планирования:</w:t>
            </w:r>
          </w:p>
          <w:p w:rsidR="008016DB" w:rsidRPr="004328BF" w:rsidRDefault="00A52D11" w:rsidP="00A52D11">
            <w:pPr>
              <w:pStyle w:val="ConsPlusNormal"/>
              <w:jc w:val="center"/>
              <w:rPr>
                <w:rFonts w:ascii="Times New Roman" w:hAnsi="Times New Roman" w:cs="Times New Roman"/>
                <w:color w:val="000000" w:themeColor="text1"/>
                <w:u w:val="single"/>
              </w:rPr>
            </w:pPr>
            <w:r w:rsidRPr="004328BF">
              <w:rPr>
                <w:rFonts w:ascii="Times New Roman" w:hAnsi="Times New Roman" w:cs="Times New Roman"/>
                <w:color w:val="000000" w:themeColor="text1"/>
                <w:u w:val="single"/>
              </w:rPr>
              <w:t>Стратегия развития страховой деятельности в Российской Федерации до 2020 года (далее – Стратегия)</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(указывается наименование)</w:t>
            </w:r>
          </w:p>
        </w:tc>
      </w:tr>
      <w:tr w:rsidR="004328BF" w:rsidRPr="004328BF">
        <w:tc>
          <w:tcPr>
            <w:tcW w:w="680" w:type="dxa"/>
            <w:vAlign w:val="center"/>
          </w:tcPr>
          <w:p w:rsidR="008016DB" w:rsidRPr="004328BF" w:rsidRDefault="008016DB"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1.2</w:t>
            </w:r>
          </w:p>
        </w:tc>
        <w:tc>
          <w:tcPr>
            <w:tcW w:w="8391"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Реквизиты акта, которым утвержден отраслевой документ стратегического планирования:</w:t>
            </w:r>
          </w:p>
          <w:p w:rsidR="008016DB" w:rsidRPr="004328BF" w:rsidRDefault="00A52D11"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u w:val="single"/>
              </w:rPr>
              <w:t>распоряжение Правительства Российской Федерации от 22 июля 2013 г. № 1293-р</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(указываются полное название, номер и дата акта)</w:t>
            </w:r>
          </w:p>
        </w:tc>
      </w:tr>
      <w:tr w:rsidR="004328BF" w:rsidRPr="004328BF">
        <w:tc>
          <w:tcPr>
            <w:tcW w:w="680" w:type="dxa"/>
            <w:vAlign w:val="center"/>
          </w:tcPr>
          <w:p w:rsidR="008016DB" w:rsidRPr="004328BF" w:rsidRDefault="008016DB"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1.3</w:t>
            </w:r>
          </w:p>
        </w:tc>
        <w:tc>
          <w:tcPr>
            <w:tcW w:w="8391"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Федеральный орган исполнительной власти (далее - разработчик):</w:t>
            </w:r>
          </w:p>
          <w:p w:rsidR="008016DB" w:rsidRPr="004328BF" w:rsidRDefault="00546482"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u w:val="single"/>
              </w:rPr>
              <w:t>Министерство финансов Российской Федерации (Минфин России)</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(указываются полное и краткое наименования)</w:t>
            </w:r>
          </w:p>
        </w:tc>
      </w:tr>
      <w:tr w:rsidR="004328BF" w:rsidRPr="004328BF">
        <w:tc>
          <w:tcPr>
            <w:tcW w:w="680" w:type="dxa"/>
            <w:vAlign w:val="center"/>
          </w:tcPr>
          <w:p w:rsidR="008016DB" w:rsidRPr="004328BF" w:rsidRDefault="008016DB"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1.4</w:t>
            </w:r>
          </w:p>
        </w:tc>
        <w:tc>
          <w:tcPr>
            <w:tcW w:w="8391"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Федеральные органы исполнительной власти - соисполнители:</w:t>
            </w:r>
          </w:p>
          <w:p w:rsidR="008016DB" w:rsidRPr="004328BF" w:rsidRDefault="00546482" w:rsidP="00A52D11">
            <w:pPr>
              <w:pStyle w:val="ConsPlusNormal"/>
              <w:jc w:val="center"/>
              <w:rPr>
                <w:rFonts w:ascii="Times New Roman" w:hAnsi="Times New Roman" w:cs="Times New Roman"/>
                <w:color w:val="000000" w:themeColor="text1"/>
              </w:rPr>
            </w:pPr>
            <w:proofErr w:type="gramStart"/>
            <w:r w:rsidRPr="004328BF">
              <w:rPr>
                <w:rFonts w:ascii="Times New Roman" w:hAnsi="Times New Roman" w:cs="Times New Roman"/>
                <w:color w:val="000000" w:themeColor="text1"/>
                <w:u w:val="single"/>
              </w:rPr>
              <w:t>Министерство здравоохранения Российской Федерации (Минздрав России), Министерство экономического развития Российской Федерации (Минэкономразвития России), Министерство транспорта Российской Федерации (Минтранс России), Министерство обороны Российской Федерации (Минобороны России), Министерство Российской Федерации по делам гражданской обороны, чрезвычайным ситуациям и ликвидации последствий стихийных бедствий (МЧС России), Министерство промышленности и торговли Российской Федерации (</w:t>
            </w:r>
            <w:proofErr w:type="spellStart"/>
            <w:r w:rsidRPr="004328BF">
              <w:rPr>
                <w:rFonts w:ascii="Times New Roman" w:hAnsi="Times New Roman" w:cs="Times New Roman"/>
                <w:color w:val="000000" w:themeColor="text1"/>
                <w:u w:val="single"/>
              </w:rPr>
              <w:t>Минпромторг</w:t>
            </w:r>
            <w:proofErr w:type="spellEnd"/>
            <w:r w:rsidRPr="004328BF">
              <w:rPr>
                <w:rFonts w:ascii="Times New Roman" w:hAnsi="Times New Roman" w:cs="Times New Roman"/>
                <w:color w:val="000000" w:themeColor="text1"/>
                <w:u w:val="single"/>
              </w:rPr>
              <w:t xml:space="preserve"> России), Министерство труда и социальной защиты Российской Федерации (Минтруд России), Министерство внутренних</w:t>
            </w:r>
            <w:proofErr w:type="gramEnd"/>
            <w:r w:rsidRPr="004328BF">
              <w:rPr>
                <w:rFonts w:ascii="Times New Roman" w:hAnsi="Times New Roman" w:cs="Times New Roman"/>
                <w:color w:val="000000" w:themeColor="text1"/>
                <w:u w:val="single"/>
              </w:rPr>
              <w:t xml:space="preserve"> </w:t>
            </w:r>
            <w:proofErr w:type="gramStart"/>
            <w:r w:rsidRPr="004328BF">
              <w:rPr>
                <w:rFonts w:ascii="Times New Roman" w:hAnsi="Times New Roman" w:cs="Times New Roman"/>
                <w:color w:val="000000" w:themeColor="text1"/>
                <w:u w:val="single"/>
              </w:rPr>
              <w:t>дел Российской Федерации (МВД России), Министерство иностранных дел Российской Федерации (МИД России), Министерство цифрового развития, связи и массовых коммуникаций Российской Федерации (</w:t>
            </w:r>
            <w:proofErr w:type="spellStart"/>
            <w:r w:rsidRPr="004328BF">
              <w:rPr>
                <w:rFonts w:ascii="Times New Roman" w:hAnsi="Times New Roman" w:cs="Times New Roman"/>
                <w:color w:val="000000" w:themeColor="text1"/>
                <w:u w:val="single"/>
              </w:rPr>
              <w:t>Минкомсвязь</w:t>
            </w:r>
            <w:proofErr w:type="spellEnd"/>
            <w:r w:rsidRPr="004328BF">
              <w:rPr>
                <w:rFonts w:ascii="Times New Roman" w:hAnsi="Times New Roman" w:cs="Times New Roman"/>
                <w:color w:val="000000" w:themeColor="text1"/>
                <w:u w:val="single"/>
              </w:rPr>
              <w:t xml:space="preserve"> России), Министерство природных ресурсов и экологии Российской Федерации (Минприроды России), Министерство сельского хозяйства Российской Федерации (Минсельхоз России), Федеральное агентство по туризму (Ростуризм), Федеральная служба по экологическому, технологическому и атомному надзору (</w:t>
            </w:r>
            <w:proofErr w:type="spellStart"/>
            <w:r w:rsidRPr="004328BF">
              <w:rPr>
                <w:rFonts w:ascii="Times New Roman" w:hAnsi="Times New Roman" w:cs="Times New Roman"/>
                <w:color w:val="000000" w:themeColor="text1"/>
                <w:u w:val="single"/>
              </w:rPr>
              <w:t>Ростехнадзор</w:t>
            </w:r>
            <w:proofErr w:type="spellEnd"/>
            <w:r w:rsidRPr="004328BF">
              <w:rPr>
                <w:rFonts w:ascii="Times New Roman" w:hAnsi="Times New Roman" w:cs="Times New Roman"/>
                <w:color w:val="000000" w:themeColor="text1"/>
                <w:u w:val="single"/>
              </w:rPr>
              <w:t>), Федеральная служба по надзору в сфере защиты</w:t>
            </w:r>
            <w:proofErr w:type="gramEnd"/>
            <w:r w:rsidRPr="004328BF">
              <w:rPr>
                <w:rFonts w:ascii="Times New Roman" w:hAnsi="Times New Roman" w:cs="Times New Roman"/>
                <w:color w:val="000000" w:themeColor="text1"/>
                <w:u w:val="single"/>
              </w:rPr>
              <w:t xml:space="preserve"> прав потребителей и благополучия человека (</w:t>
            </w:r>
            <w:proofErr w:type="spellStart"/>
            <w:r w:rsidRPr="004328BF">
              <w:rPr>
                <w:rFonts w:ascii="Times New Roman" w:hAnsi="Times New Roman" w:cs="Times New Roman"/>
                <w:color w:val="000000" w:themeColor="text1"/>
                <w:u w:val="single"/>
              </w:rPr>
              <w:t>Роспотребнадзор</w:t>
            </w:r>
            <w:proofErr w:type="spellEnd"/>
            <w:r w:rsidRPr="004328BF">
              <w:rPr>
                <w:rFonts w:ascii="Times New Roman" w:hAnsi="Times New Roman" w:cs="Times New Roman"/>
                <w:color w:val="000000" w:themeColor="text1"/>
                <w:u w:val="single"/>
              </w:rPr>
              <w:t>), Федеральная антимонопольная служба (ФАС России)</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(указываются полное и краткое наименования)</w:t>
            </w:r>
          </w:p>
        </w:tc>
      </w:tr>
      <w:tr w:rsidR="004328BF" w:rsidRPr="004328BF">
        <w:tc>
          <w:tcPr>
            <w:tcW w:w="680" w:type="dxa"/>
            <w:vAlign w:val="center"/>
          </w:tcPr>
          <w:p w:rsidR="008016DB" w:rsidRPr="004328BF" w:rsidRDefault="008016DB"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1.5</w:t>
            </w:r>
          </w:p>
        </w:tc>
        <w:tc>
          <w:tcPr>
            <w:tcW w:w="8391" w:type="dxa"/>
          </w:tcPr>
          <w:p w:rsidR="008016DB" w:rsidRPr="004328BF" w:rsidRDefault="008016DB" w:rsidP="002E2149">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Отчетный год, за который представляется доклад о реализации отраслевого документа стратегического планирования: </w:t>
            </w:r>
            <w:r w:rsidR="002E2149" w:rsidRPr="004328BF">
              <w:rPr>
                <w:rFonts w:ascii="Times New Roman" w:hAnsi="Times New Roman" w:cs="Times New Roman"/>
                <w:color w:val="000000" w:themeColor="text1"/>
                <w:u w:val="single"/>
              </w:rPr>
              <w:t>2019 год</w:t>
            </w:r>
          </w:p>
        </w:tc>
      </w:tr>
    </w:tbl>
    <w:p w:rsidR="008016DB" w:rsidRPr="004328BF" w:rsidRDefault="008016DB" w:rsidP="00A52D11">
      <w:pPr>
        <w:pStyle w:val="ConsPlusNormal"/>
        <w:jc w:val="both"/>
        <w:rPr>
          <w:rFonts w:ascii="Times New Roman" w:hAnsi="Times New Roman" w:cs="Times New Roman"/>
          <w:color w:val="000000" w:themeColor="text1"/>
        </w:rPr>
      </w:pPr>
    </w:p>
    <w:p w:rsidR="008016DB" w:rsidRPr="004328BF" w:rsidRDefault="008016DB" w:rsidP="00A52D11">
      <w:pPr>
        <w:pStyle w:val="ConsPlusNormal"/>
        <w:jc w:val="center"/>
        <w:outlineLvl w:val="1"/>
        <w:rPr>
          <w:rFonts w:ascii="Times New Roman" w:hAnsi="Times New Roman" w:cs="Times New Roman"/>
          <w:color w:val="000000" w:themeColor="text1"/>
        </w:rPr>
      </w:pPr>
      <w:r w:rsidRPr="004328BF">
        <w:rPr>
          <w:rFonts w:ascii="Times New Roman" w:hAnsi="Times New Roman" w:cs="Times New Roman"/>
          <w:color w:val="000000" w:themeColor="text1"/>
        </w:rPr>
        <w:t>2. Аналитическая справка о реализации отраслевого документа</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стратегического планирования</w:t>
      </w:r>
    </w:p>
    <w:p w:rsidR="008016DB" w:rsidRPr="004328BF" w:rsidRDefault="008016DB" w:rsidP="00A52D11">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4328BF" w:rsidRPr="004328BF">
        <w:tc>
          <w:tcPr>
            <w:tcW w:w="680" w:type="dxa"/>
          </w:tcPr>
          <w:p w:rsidR="008016DB" w:rsidRPr="004328BF" w:rsidRDefault="008016DB"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 xml:space="preserve">N </w:t>
            </w:r>
            <w:proofErr w:type="gramStart"/>
            <w:r w:rsidRPr="004328BF">
              <w:rPr>
                <w:rFonts w:ascii="Times New Roman" w:hAnsi="Times New Roman" w:cs="Times New Roman"/>
                <w:color w:val="000000" w:themeColor="text1"/>
              </w:rPr>
              <w:t>п</w:t>
            </w:r>
            <w:proofErr w:type="gramEnd"/>
            <w:r w:rsidRPr="004328BF">
              <w:rPr>
                <w:rFonts w:ascii="Times New Roman" w:hAnsi="Times New Roman" w:cs="Times New Roman"/>
                <w:color w:val="000000" w:themeColor="text1"/>
              </w:rPr>
              <w:t>/п</w:t>
            </w:r>
          </w:p>
        </w:tc>
        <w:tc>
          <w:tcPr>
            <w:tcW w:w="8391"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Содержание раздела</w:t>
            </w:r>
          </w:p>
        </w:tc>
      </w:tr>
      <w:tr w:rsidR="004328BF" w:rsidRPr="004328BF">
        <w:tc>
          <w:tcPr>
            <w:tcW w:w="680" w:type="dxa"/>
          </w:tcPr>
          <w:p w:rsidR="008016DB" w:rsidRPr="004328BF" w:rsidRDefault="008016DB"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2.1</w:t>
            </w:r>
          </w:p>
        </w:tc>
        <w:tc>
          <w:tcPr>
            <w:tcW w:w="8391"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Описание динамики показателей отраслевого документа стратегического </w:t>
            </w:r>
            <w:r w:rsidRPr="004328BF">
              <w:rPr>
                <w:rFonts w:ascii="Times New Roman" w:hAnsi="Times New Roman" w:cs="Times New Roman"/>
                <w:color w:val="000000" w:themeColor="text1"/>
              </w:rPr>
              <w:lastRenderedPageBreak/>
              <w:t xml:space="preserve">планирования, отраженных в </w:t>
            </w:r>
            <w:hyperlink w:anchor="P122" w:history="1">
              <w:r w:rsidRPr="004328BF">
                <w:rPr>
                  <w:rFonts w:ascii="Times New Roman" w:hAnsi="Times New Roman" w:cs="Times New Roman"/>
                  <w:color w:val="000000" w:themeColor="text1"/>
                </w:rPr>
                <w:t>пункте 5</w:t>
              </w:r>
            </w:hyperlink>
            <w:r w:rsidRPr="004328BF">
              <w:rPr>
                <w:rFonts w:ascii="Times New Roman" w:hAnsi="Times New Roman" w:cs="Times New Roman"/>
                <w:color w:val="000000" w:themeColor="text1"/>
              </w:rPr>
              <w:t xml:space="preserve"> настоящей формы:</w:t>
            </w:r>
          </w:p>
          <w:p w:rsidR="004328BF" w:rsidRPr="004328BF" w:rsidRDefault="004328BF" w:rsidP="004328BF">
            <w:pPr>
              <w:pStyle w:val="ConsPlusNormal"/>
              <w:numPr>
                <w:ilvl w:val="0"/>
                <w:numId w:val="1"/>
              </w:numPr>
              <w:ind w:left="0" w:firstLine="360"/>
              <w:jc w:val="both"/>
              <w:rPr>
                <w:rFonts w:ascii="Times New Roman" w:hAnsi="Times New Roman" w:cs="Times New Roman"/>
                <w:color w:val="000000" w:themeColor="text1"/>
                <w:u w:val="single"/>
              </w:rPr>
            </w:pPr>
            <w:r w:rsidRPr="004328BF">
              <w:rPr>
                <w:rFonts w:ascii="Times New Roman" w:hAnsi="Times New Roman" w:cs="Times New Roman"/>
                <w:color w:val="000000" w:themeColor="text1"/>
                <w:u w:val="single"/>
              </w:rPr>
              <w:t>Темп прироста доли страховых премий в валовом внутреннем продукте (процентов).</w:t>
            </w:r>
          </w:p>
          <w:p w:rsidR="004328BF" w:rsidRPr="004328BF" w:rsidRDefault="004328BF" w:rsidP="004328BF">
            <w:pPr>
              <w:pStyle w:val="ConsPlusNormal"/>
              <w:ind w:firstLine="392"/>
              <w:jc w:val="both"/>
              <w:rPr>
                <w:rFonts w:ascii="Times New Roman" w:hAnsi="Times New Roman" w:cs="Times New Roman"/>
                <w:color w:val="000000" w:themeColor="text1"/>
                <w:u w:val="single"/>
              </w:rPr>
            </w:pPr>
            <w:r w:rsidRPr="004328BF">
              <w:rPr>
                <w:rFonts w:ascii="Times New Roman" w:hAnsi="Times New Roman" w:cs="Times New Roman"/>
                <w:color w:val="000000" w:themeColor="text1"/>
                <w:u w:val="single"/>
              </w:rPr>
              <w:t>Темп прироста доли страховых премий в валовом внутреннем продукте в 201</w:t>
            </w:r>
            <w:r w:rsidR="00B42E24">
              <w:rPr>
                <w:rFonts w:ascii="Times New Roman" w:hAnsi="Times New Roman" w:cs="Times New Roman"/>
                <w:color w:val="000000" w:themeColor="text1"/>
                <w:u w:val="single"/>
              </w:rPr>
              <w:t>9</w:t>
            </w:r>
            <w:r w:rsidRPr="004328BF">
              <w:rPr>
                <w:rFonts w:ascii="Times New Roman" w:hAnsi="Times New Roman" w:cs="Times New Roman"/>
                <w:color w:val="000000" w:themeColor="text1"/>
                <w:u w:val="single"/>
              </w:rPr>
              <w:t xml:space="preserve"> г. </w:t>
            </w:r>
            <w:r w:rsidR="00375367">
              <w:rPr>
                <w:rFonts w:ascii="Times New Roman" w:hAnsi="Times New Roman" w:cs="Times New Roman"/>
                <w:color w:val="000000" w:themeColor="text1"/>
                <w:u w:val="single"/>
              </w:rPr>
              <w:t xml:space="preserve">по отношению к 2017 г. </w:t>
            </w:r>
            <w:r w:rsidRPr="004328BF">
              <w:rPr>
                <w:rFonts w:ascii="Times New Roman" w:hAnsi="Times New Roman" w:cs="Times New Roman"/>
                <w:color w:val="000000" w:themeColor="text1"/>
                <w:u w:val="single"/>
              </w:rPr>
              <w:t xml:space="preserve">составил </w:t>
            </w:r>
            <w:r w:rsidR="00B42E24">
              <w:rPr>
                <w:rFonts w:ascii="Times New Roman" w:hAnsi="Times New Roman" w:cs="Times New Roman"/>
                <w:color w:val="000000" w:themeColor="text1"/>
                <w:u w:val="single"/>
              </w:rPr>
              <w:t>-</w:t>
            </w:r>
            <w:r w:rsidR="00375367">
              <w:rPr>
                <w:rFonts w:ascii="Times New Roman" w:hAnsi="Times New Roman" w:cs="Times New Roman"/>
                <w:color w:val="000000" w:themeColor="text1"/>
                <w:u w:val="single"/>
              </w:rPr>
              <w:t>2</w:t>
            </w:r>
            <w:r w:rsidR="00B42E24">
              <w:rPr>
                <w:rFonts w:ascii="Times New Roman" w:hAnsi="Times New Roman" w:cs="Times New Roman"/>
                <w:color w:val="000000" w:themeColor="text1"/>
                <w:u w:val="single"/>
              </w:rPr>
              <w:t>,</w:t>
            </w:r>
            <w:r w:rsidR="00375367">
              <w:rPr>
                <w:rFonts w:ascii="Times New Roman" w:hAnsi="Times New Roman" w:cs="Times New Roman"/>
                <w:color w:val="000000" w:themeColor="text1"/>
                <w:u w:val="single"/>
              </w:rPr>
              <w:t>97</w:t>
            </w:r>
            <w:r w:rsidRPr="004328BF">
              <w:rPr>
                <w:rFonts w:ascii="Times New Roman" w:hAnsi="Times New Roman" w:cs="Times New Roman"/>
                <w:color w:val="000000" w:themeColor="text1"/>
                <w:u w:val="single"/>
              </w:rPr>
              <w:t xml:space="preserve"> процента.</w:t>
            </w:r>
          </w:p>
          <w:p w:rsidR="004328BF" w:rsidRPr="004328BF" w:rsidRDefault="004328BF" w:rsidP="004328BF">
            <w:pPr>
              <w:pStyle w:val="ConsPlusNormal"/>
              <w:numPr>
                <w:ilvl w:val="0"/>
                <w:numId w:val="1"/>
              </w:numPr>
              <w:ind w:left="0" w:firstLine="360"/>
              <w:jc w:val="both"/>
              <w:rPr>
                <w:rFonts w:ascii="Times New Roman" w:hAnsi="Times New Roman" w:cs="Times New Roman"/>
                <w:color w:val="000000" w:themeColor="text1"/>
                <w:u w:val="single"/>
              </w:rPr>
            </w:pPr>
            <w:r w:rsidRPr="004328BF">
              <w:rPr>
                <w:rFonts w:ascii="Times New Roman" w:hAnsi="Times New Roman" w:cs="Times New Roman"/>
                <w:color w:val="000000" w:themeColor="text1"/>
                <w:u w:val="single"/>
              </w:rPr>
              <w:t>Темп прироста объема совокупной страховой премии (без обязательного медицинского страхования) (процентов).</w:t>
            </w:r>
          </w:p>
          <w:p w:rsidR="007A7E43" w:rsidRDefault="004328BF" w:rsidP="004328BF">
            <w:pPr>
              <w:pStyle w:val="ConsPlusNormal"/>
              <w:ind w:firstLine="392"/>
              <w:jc w:val="both"/>
              <w:rPr>
                <w:rFonts w:ascii="Times New Roman" w:hAnsi="Times New Roman" w:cs="Times New Roman"/>
                <w:color w:val="000000" w:themeColor="text1"/>
                <w:u w:val="single"/>
              </w:rPr>
            </w:pPr>
            <w:r w:rsidRPr="004328BF">
              <w:rPr>
                <w:rFonts w:ascii="Times New Roman" w:hAnsi="Times New Roman" w:cs="Times New Roman"/>
                <w:color w:val="000000" w:themeColor="text1"/>
                <w:u w:val="single"/>
              </w:rPr>
              <w:t>Темп прироста объема совокупной страховой премии в 201</w:t>
            </w:r>
            <w:r w:rsidR="00B10E1F">
              <w:rPr>
                <w:rFonts w:ascii="Times New Roman" w:hAnsi="Times New Roman" w:cs="Times New Roman"/>
                <w:color w:val="000000" w:themeColor="text1"/>
                <w:u w:val="single"/>
              </w:rPr>
              <w:t>9</w:t>
            </w:r>
            <w:r w:rsidRPr="004328BF">
              <w:rPr>
                <w:rFonts w:ascii="Times New Roman" w:hAnsi="Times New Roman" w:cs="Times New Roman"/>
                <w:color w:val="000000" w:themeColor="text1"/>
                <w:u w:val="single"/>
              </w:rPr>
              <w:t xml:space="preserve"> г. </w:t>
            </w:r>
            <w:r w:rsidR="00375367">
              <w:rPr>
                <w:rFonts w:ascii="Times New Roman" w:hAnsi="Times New Roman" w:cs="Times New Roman"/>
                <w:color w:val="000000" w:themeColor="text1"/>
                <w:u w:val="single"/>
              </w:rPr>
              <w:t xml:space="preserve">по отношению к 2017 г. </w:t>
            </w:r>
            <w:r w:rsidRPr="004328BF">
              <w:rPr>
                <w:rFonts w:ascii="Times New Roman" w:hAnsi="Times New Roman" w:cs="Times New Roman"/>
                <w:color w:val="000000" w:themeColor="text1"/>
                <w:u w:val="single"/>
              </w:rPr>
              <w:t>составил</w:t>
            </w:r>
            <w:r w:rsidR="00375367">
              <w:rPr>
                <w:rFonts w:ascii="Times New Roman" w:hAnsi="Times New Roman" w:cs="Times New Roman"/>
                <w:color w:val="000000" w:themeColor="text1"/>
                <w:u w:val="single"/>
              </w:rPr>
              <w:t xml:space="preserve"> 1</w:t>
            </w:r>
            <w:r w:rsidR="00B10E1F">
              <w:rPr>
                <w:rFonts w:ascii="Times New Roman" w:hAnsi="Times New Roman" w:cs="Times New Roman"/>
                <w:color w:val="000000" w:themeColor="text1"/>
                <w:u w:val="single"/>
              </w:rPr>
              <w:t>5</w:t>
            </w:r>
            <w:r w:rsidR="00375367">
              <w:rPr>
                <w:rFonts w:ascii="Times New Roman" w:hAnsi="Times New Roman" w:cs="Times New Roman"/>
                <w:color w:val="000000" w:themeColor="text1"/>
                <w:u w:val="single"/>
              </w:rPr>
              <w:t>,94</w:t>
            </w:r>
            <w:r w:rsidRPr="004328BF">
              <w:rPr>
                <w:rFonts w:ascii="Times New Roman" w:hAnsi="Times New Roman" w:cs="Times New Roman"/>
                <w:color w:val="000000" w:themeColor="text1"/>
                <w:u w:val="single"/>
              </w:rPr>
              <w:t xml:space="preserve"> процента. </w:t>
            </w:r>
          </w:p>
          <w:p w:rsidR="004328BF" w:rsidRPr="004328BF" w:rsidRDefault="00B63D9A" w:rsidP="004328BF">
            <w:pPr>
              <w:pStyle w:val="ConsPlusNormal"/>
              <w:ind w:firstLine="392"/>
              <w:jc w:val="both"/>
              <w:rPr>
                <w:rFonts w:ascii="Times New Roman" w:hAnsi="Times New Roman" w:cs="Times New Roman"/>
                <w:color w:val="000000" w:themeColor="text1"/>
                <w:u w:val="single"/>
              </w:rPr>
            </w:pPr>
            <w:r>
              <w:rPr>
                <w:rFonts w:ascii="Times New Roman" w:hAnsi="Times New Roman" w:cs="Times New Roman"/>
                <w:color w:val="000000" w:themeColor="text1"/>
                <w:u w:val="single"/>
              </w:rPr>
              <w:t>В</w:t>
            </w:r>
            <w:r w:rsidR="00375367">
              <w:rPr>
                <w:rFonts w:ascii="Times New Roman" w:hAnsi="Times New Roman" w:cs="Times New Roman"/>
                <w:color w:val="000000" w:themeColor="text1"/>
                <w:u w:val="single"/>
              </w:rPr>
              <w:t>месте с тем в</w:t>
            </w:r>
            <w:r>
              <w:rPr>
                <w:rFonts w:ascii="Times New Roman" w:hAnsi="Times New Roman" w:cs="Times New Roman"/>
                <w:color w:val="000000" w:themeColor="text1"/>
                <w:u w:val="single"/>
              </w:rPr>
              <w:t xml:space="preserve"> 2019 г. </w:t>
            </w:r>
            <w:r w:rsidR="00705470">
              <w:rPr>
                <w:rFonts w:ascii="Times New Roman" w:hAnsi="Times New Roman" w:cs="Times New Roman"/>
                <w:color w:val="000000" w:themeColor="text1"/>
                <w:u w:val="single"/>
              </w:rPr>
              <w:t xml:space="preserve">объем совокупной страховой премии в 2019 г. по сравнению с </w:t>
            </w:r>
            <w:r w:rsidR="00DA2738" w:rsidRPr="00DA2738">
              <w:rPr>
                <w:rFonts w:ascii="Times New Roman" w:hAnsi="Times New Roman" w:cs="Times New Roman"/>
                <w:color w:val="000000" w:themeColor="text1"/>
                <w:u w:val="single"/>
              </w:rPr>
              <w:t>2018</w:t>
            </w:r>
            <w:r w:rsidR="00705470">
              <w:rPr>
                <w:rFonts w:ascii="Times New Roman" w:hAnsi="Times New Roman" w:cs="Times New Roman"/>
                <w:color w:val="000000" w:themeColor="text1"/>
                <w:u w:val="single"/>
              </w:rPr>
              <w:t xml:space="preserve"> г.</w:t>
            </w:r>
            <w:r w:rsidR="00DA2738" w:rsidRPr="00DA2738">
              <w:rPr>
                <w:rFonts w:ascii="Times New Roman" w:hAnsi="Times New Roman" w:cs="Times New Roman"/>
                <w:color w:val="000000" w:themeColor="text1"/>
                <w:u w:val="single"/>
              </w:rPr>
              <w:t xml:space="preserve"> практически не изменился и составил 148</w:t>
            </w:r>
            <w:r w:rsidR="00D65F49">
              <w:rPr>
                <w:rFonts w:ascii="Times New Roman" w:hAnsi="Times New Roman" w:cs="Times New Roman"/>
                <w:color w:val="000000" w:themeColor="text1"/>
                <w:u w:val="single"/>
              </w:rPr>
              <w:t>1</w:t>
            </w:r>
            <w:r w:rsidR="00705470">
              <w:rPr>
                <w:rFonts w:ascii="Times New Roman" w:hAnsi="Times New Roman" w:cs="Times New Roman"/>
                <w:color w:val="000000" w:themeColor="text1"/>
                <w:u w:val="single"/>
              </w:rPr>
              <w:t>,2</w:t>
            </w:r>
            <w:r w:rsidR="00DA2738" w:rsidRPr="00DA2738">
              <w:rPr>
                <w:rFonts w:ascii="Times New Roman" w:hAnsi="Times New Roman" w:cs="Times New Roman"/>
                <w:color w:val="000000" w:themeColor="text1"/>
                <w:u w:val="single"/>
              </w:rPr>
              <w:t xml:space="preserve"> </w:t>
            </w:r>
            <w:r w:rsidR="00705470">
              <w:rPr>
                <w:rFonts w:ascii="Times New Roman" w:hAnsi="Times New Roman" w:cs="Times New Roman"/>
                <w:color w:val="000000" w:themeColor="text1"/>
                <w:u w:val="single"/>
              </w:rPr>
              <w:t>млрд.</w:t>
            </w:r>
            <w:r w:rsidR="00DA2738" w:rsidRPr="00DA2738">
              <w:rPr>
                <w:rFonts w:ascii="Times New Roman" w:hAnsi="Times New Roman" w:cs="Times New Roman"/>
                <w:color w:val="000000" w:themeColor="text1"/>
                <w:u w:val="single"/>
              </w:rPr>
              <w:t xml:space="preserve"> руб</w:t>
            </w:r>
            <w:r w:rsidR="00705470">
              <w:rPr>
                <w:rFonts w:ascii="Times New Roman" w:hAnsi="Times New Roman" w:cs="Times New Roman"/>
                <w:color w:val="000000" w:themeColor="text1"/>
                <w:u w:val="single"/>
              </w:rPr>
              <w:t>. (</w:t>
            </w:r>
            <w:r w:rsidR="007A7E43">
              <w:rPr>
                <w:rFonts w:ascii="Times New Roman" w:hAnsi="Times New Roman" w:cs="Times New Roman"/>
                <w:color w:val="000000" w:themeColor="text1"/>
                <w:u w:val="single"/>
              </w:rPr>
              <w:t xml:space="preserve">объем совокупной страховой премии </w:t>
            </w:r>
            <w:r w:rsidR="00705470">
              <w:rPr>
                <w:rFonts w:ascii="Times New Roman" w:hAnsi="Times New Roman" w:cs="Times New Roman"/>
                <w:color w:val="000000" w:themeColor="text1"/>
                <w:u w:val="single"/>
              </w:rPr>
              <w:t>в 2018 г. – 1479,5</w:t>
            </w:r>
            <w:r w:rsidR="008061A1">
              <w:rPr>
                <w:rFonts w:ascii="Times New Roman" w:hAnsi="Times New Roman" w:cs="Times New Roman"/>
                <w:color w:val="000000" w:themeColor="text1"/>
                <w:u w:val="single"/>
              </w:rPr>
              <w:t xml:space="preserve"> млрд.</w:t>
            </w:r>
            <w:r w:rsidR="008061A1" w:rsidRPr="00DA2738">
              <w:rPr>
                <w:rFonts w:ascii="Times New Roman" w:hAnsi="Times New Roman" w:cs="Times New Roman"/>
                <w:color w:val="000000" w:themeColor="text1"/>
                <w:u w:val="single"/>
              </w:rPr>
              <w:t xml:space="preserve"> руб</w:t>
            </w:r>
            <w:r w:rsidR="008061A1">
              <w:rPr>
                <w:rFonts w:ascii="Times New Roman" w:hAnsi="Times New Roman" w:cs="Times New Roman"/>
                <w:color w:val="000000" w:themeColor="text1"/>
                <w:u w:val="single"/>
              </w:rPr>
              <w:t>.</w:t>
            </w:r>
            <w:r w:rsidR="00705470">
              <w:rPr>
                <w:rFonts w:ascii="Times New Roman" w:hAnsi="Times New Roman" w:cs="Times New Roman"/>
                <w:color w:val="000000" w:themeColor="text1"/>
                <w:u w:val="single"/>
              </w:rPr>
              <w:t>)</w:t>
            </w:r>
            <w:r w:rsidRPr="004328BF">
              <w:rPr>
                <w:rFonts w:ascii="Times New Roman" w:hAnsi="Times New Roman" w:cs="Times New Roman"/>
                <w:color w:val="000000" w:themeColor="text1"/>
                <w:u w:val="single"/>
              </w:rPr>
              <w:t>.</w:t>
            </w:r>
          </w:p>
          <w:p w:rsidR="004328BF" w:rsidRPr="004328BF" w:rsidRDefault="004328BF" w:rsidP="004328BF">
            <w:pPr>
              <w:pStyle w:val="ConsPlusNormal"/>
              <w:numPr>
                <w:ilvl w:val="0"/>
                <w:numId w:val="1"/>
              </w:numPr>
              <w:ind w:left="0" w:firstLine="360"/>
              <w:jc w:val="both"/>
              <w:rPr>
                <w:rFonts w:ascii="Times New Roman" w:hAnsi="Times New Roman" w:cs="Times New Roman"/>
                <w:color w:val="000000" w:themeColor="text1"/>
                <w:u w:val="single"/>
              </w:rPr>
            </w:pPr>
            <w:r w:rsidRPr="004328BF">
              <w:rPr>
                <w:rFonts w:ascii="Times New Roman" w:hAnsi="Times New Roman" w:cs="Times New Roman"/>
                <w:color w:val="000000" w:themeColor="text1"/>
                <w:u w:val="single"/>
              </w:rPr>
              <w:t>Темп прироста доли страхования жизни в объеме совокупной страховой премии (процентов).</w:t>
            </w:r>
          </w:p>
          <w:p w:rsidR="00D65F49" w:rsidRDefault="004328BF" w:rsidP="00D65F49">
            <w:pPr>
              <w:pStyle w:val="ConsPlusNormal"/>
              <w:ind w:firstLine="392"/>
              <w:jc w:val="both"/>
              <w:rPr>
                <w:rFonts w:ascii="Times New Roman" w:hAnsi="Times New Roman" w:cs="Times New Roman"/>
                <w:color w:val="000000" w:themeColor="text1"/>
                <w:u w:val="single"/>
              </w:rPr>
            </w:pPr>
            <w:r w:rsidRPr="004328BF">
              <w:rPr>
                <w:rFonts w:ascii="Times New Roman" w:hAnsi="Times New Roman" w:cs="Times New Roman"/>
                <w:color w:val="000000" w:themeColor="text1"/>
                <w:u w:val="single"/>
              </w:rPr>
              <w:t>Темп прироста доли страхования жизни в объеме совокупной страховой премии в 201</w:t>
            </w:r>
            <w:r w:rsidR="00762749">
              <w:rPr>
                <w:rFonts w:ascii="Times New Roman" w:hAnsi="Times New Roman" w:cs="Times New Roman"/>
                <w:color w:val="000000" w:themeColor="text1"/>
                <w:u w:val="single"/>
              </w:rPr>
              <w:t>9</w:t>
            </w:r>
            <w:r w:rsidRPr="004328BF">
              <w:rPr>
                <w:rFonts w:ascii="Times New Roman" w:hAnsi="Times New Roman" w:cs="Times New Roman"/>
                <w:color w:val="000000" w:themeColor="text1"/>
                <w:u w:val="single"/>
              </w:rPr>
              <w:t xml:space="preserve"> г. </w:t>
            </w:r>
            <w:r w:rsidR="00C07DDE">
              <w:rPr>
                <w:rFonts w:ascii="Times New Roman" w:hAnsi="Times New Roman" w:cs="Times New Roman"/>
                <w:color w:val="000000" w:themeColor="text1"/>
                <w:u w:val="single"/>
              </w:rPr>
              <w:t xml:space="preserve">по отношению к 2017 г. </w:t>
            </w:r>
            <w:r w:rsidRPr="004328BF">
              <w:rPr>
                <w:rFonts w:ascii="Times New Roman" w:hAnsi="Times New Roman" w:cs="Times New Roman"/>
                <w:color w:val="000000" w:themeColor="text1"/>
                <w:u w:val="single"/>
              </w:rPr>
              <w:t xml:space="preserve">составил </w:t>
            </w:r>
            <w:r w:rsidR="003F2530">
              <w:rPr>
                <w:rFonts w:ascii="Times New Roman" w:hAnsi="Times New Roman" w:cs="Times New Roman"/>
                <w:color w:val="000000" w:themeColor="text1"/>
                <w:u w:val="single"/>
              </w:rPr>
              <w:t>6,51</w:t>
            </w:r>
            <w:r w:rsidRPr="004328BF">
              <w:rPr>
                <w:rFonts w:ascii="Times New Roman" w:hAnsi="Times New Roman" w:cs="Times New Roman"/>
                <w:color w:val="000000" w:themeColor="text1"/>
                <w:u w:val="single"/>
              </w:rPr>
              <w:t xml:space="preserve"> процента. </w:t>
            </w:r>
          </w:p>
          <w:p w:rsidR="00C07DDE" w:rsidRDefault="003F2530" w:rsidP="00D65F49">
            <w:pPr>
              <w:pStyle w:val="ConsPlusNormal"/>
              <w:ind w:firstLine="392"/>
              <w:jc w:val="both"/>
              <w:rPr>
                <w:rFonts w:ascii="Times New Roman" w:hAnsi="Times New Roman" w:cs="Times New Roman"/>
                <w:color w:val="000000" w:themeColor="text1"/>
                <w:u w:val="single"/>
              </w:rPr>
            </w:pPr>
            <w:proofErr w:type="gramStart"/>
            <w:r>
              <w:rPr>
                <w:rFonts w:ascii="Times New Roman" w:hAnsi="Times New Roman" w:cs="Times New Roman"/>
                <w:color w:val="000000" w:themeColor="text1"/>
                <w:u w:val="single"/>
              </w:rPr>
              <w:t xml:space="preserve">В то же время в 2019 г. </w:t>
            </w:r>
            <w:r w:rsidR="00C07DDE">
              <w:rPr>
                <w:rFonts w:ascii="Times New Roman" w:hAnsi="Times New Roman" w:cs="Times New Roman"/>
                <w:color w:val="000000" w:themeColor="text1"/>
                <w:u w:val="single"/>
              </w:rPr>
              <w:t>наблюдается</w:t>
            </w:r>
            <w:r>
              <w:rPr>
                <w:rFonts w:ascii="Times New Roman" w:hAnsi="Times New Roman" w:cs="Times New Roman"/>
                <w:color w:val="000000" w:themeColor="text1"/>
                <w:u w:val="single"/>
              </w:rPr>
              <w:t xml:space="preserve"> </w:t>
            </w:r>
            <w:r w:rsidR="00D65F49" w:rsidRPr="007E590C">
              <w:rPr>
                <w:rFonts w:ascii="Times New Roman" w:hAnsi="Times New Roman" w:cs="Times New Roman"/>
                <w:color w:val="000000" w:themeColor="text1"/>
                <w:u w:val="single"/>
              </w:rPr>
              <w:t>снижение спроса в сегменте страхования жизни (кроме страхования жизни заемщика</w:t>
            </w:r>
            <w:r w:rsidR="00D65F49">
              <w:rPr>
                <w:rFonts w:ascii="Times New Roman" w:hAnsi="Times New Roman" w:cs="Times New Roman"/>
                <w:color w:val="000000" w:themeColor="text1"/>
                <w:u w:val="single"/>
              </w:rPr>
              <w:t>, пенсионного страхования</w:t>
            </w:r>
            <w:r w:rsidR="00D65F49" w:rsidRPr="007E590C">
              <w:rPr>
                <w:rFonts w:ascii="Times New Roman" w:hAnsi="Times New Roman" w:cs="Times New Roman"/>
                <w:color w:val="000000" w:themeColor="text1"/>
                <w:u w:val="single"/>
              </w:rPr>
              <w:t>), которое в последние годы было глав</w:t>
            </w:r>
            <w:r w:rsidR="00E14551">
              <w:rPr>
                <w:rFonts w:ascii="Times New Roman" w:hAnsi="Times New Roman" w:cs="Times New Roman"/>
                <w:color w:val="000000" w:themeColor="text1"/>
                <w:u w:val="single"/>
              </w:rPr>
              <w:t xml:space="preserve">ным драйвером страхового рынка: </w:t>
            </w:r>
            <w:r w:rsidR="00E14551" w:rsidRPr="004328BF">
              <w:rPr>
                <w:rFonts w:ascii="Times New Roman" w:hAnsi="Times New Roman" w:cs="Times New Roman"/>
                <w:color w:val="000000" w:themeColor="text1"/>
                <w:u w:val="single"/>
              </w:rPr>
              <w:t>дол</w:t>
            </w:r>
            <w:r w:rsidR="00E14551">
              <w:rPr>
                <w:rFonts w:ascii="Times New Roman" w:hAnsi="Times New Roman" w:cs="Times New Roman"/>
                <w:color w:val="000000" w:themeColor="text1"/>
                <w:u w:val="single"/>
              </w:rPr>
              <w:t>я</w:t>
            </w:r>
            <w:r w:rsidR="00E14551" w:rsidRPr="004328BF">
              <w:rPr>
                <w:rFonts w:ascii="Times New Roman" w:hAnsi="Times New Roman" w:cs="Times New Roman"/>
                <w:color w:val="000000" w:themeColor="text1"/>
                <w:u w:val="single"/>
              </w:rPr>
              <w:t xml:space="preserve"> страхования жизни </w:t>
            </w:r>
            <w:r w:rsidR="00E14551" w:rsidRPr="007E590C">
              <w:rPr>
                <w:rFonts w:ascii="Times New Roman" w:hAnsi="Times New Roman" w:cs="Times New Roman"/>
                <w:color w:val="000000" w:themeColor="text1"/>
                <w:u w:val="single"/>
              </w:rPr>
              <w:t>(кроме страхования жизни заемщика</w:t>
            </w:r>
            <w:r w:rsidR="00E14551">
              <w:rPr>
                <w:rFonts w:ascii="Times New Roman" w:hAnsi="Times New Roman" w:cs="Times New Roman"/>
                <w:color w:val="000000" w:themeColor="text1"/>
                <w:u w:val="single"/>
              </w:rPr>
              <w:t>, пенсионного страхования</w:t>
            </w:r>
            <w:r w:rsidR="00E14551" w:rsidRPr="007E590C">
              <w:rPr>
                <w:rFonts w:ascii="Times New Roman" w:hAnsi="Times New Roman" w:cs="Times New Roman"/>
                <w:color w:val="000000" w:themeColor="text1"/>
                <w:u w:val="single"/>
              </w:rPr>
              <w:t>)</w:t>
            </w:r>
            <w:r w:rsidR="00E14551">
              <w:rPr>
                <w:rFonts w:ascii="Times New Roman" w:hAnsi="Times New Roman" w:cs="Times New Roman"/>
                <w:color w:val="000000" w:themeColor="text1"/>
                <w:u w:val="single"/>
              </w:rPr>
              <w:t xml:space="preserve"> </w:t>
            </w:r>
            <w:r w:rsidR="00E14551" w:rsidRPr="004328BF">
              <w:rPr>
                <w:rFonts w:ascii="Times New Roman" w:hAnsi="Times New Roman" w:cs="Times New Roman"/>
                <w:color w:val="000000" w:themeColor="text1"/>
                <w:u w:val="single"/>
              </w:rPr>
              <w:t>в объеме совокупной страховой премии в 201</w:t>
            </w:r>
            <w:r w:rsidR="00E14551">
              <w:rPr>
                <w:rFonts w:ascii="Times New Roman" w:hAnsi="Times New Roman" w:cs="Times New Roman"/>
                <w:color w:val="000000" w:themeColor="text1"/>
                <w:u w:val="single"/>
              </w:rPr>
              <w:t>9</w:t>
            </w:r>
            <w:r w:rsidR="00E14551" w:rsidRPr="004328BF">
              <w:rPr>
                <w:rFonts w:ascii="Times New Roman" w:hAnsi="Times New Roman" w:cs="Times New Roman"/>
                <w:color w:val="000000" w:themeColor="text1"/>
                <w:u w:val="single"/>
              </w:rPr>
              <w:t xml:space="preserve"> г.</w:t>
            </w:r>
            <w:r w:rsidR="00E14551">
              <w:rPr>
                <w:rFonts w:ascii="Times New Roman" w:hAnsi="Times New Roman" w:cs="Times New Roman"/>
                <w:color w:val="000000" w:themeColor="text1"/>
                <w:u w:val="single"/>
              </w:rPr>
              <w:t xml:space="preserve"> составила 2</w:t>
            </w:r>
            <w:r w:rsidR="006654B9">
              <w:rPr>
                <w:rFonts w:ascii="Times New Roman" w:hAnsi="Times New Roman" w:cs="Times New Roman"/>
                <w:color w:val="000000" w:themeColor="text1"/>
                <w:u w:val="single"/>
              </w:rPr>
              <w:t>1,3</w:t>
            </w:r>
            <w:r w:rsidR="00E14551">
              <w:rPr>
                <w:rFonts w:ascii="Times New Roman" w:hAnsi="Times New Roman" w:cs="Times New Roman"/>
                <w:color w:val="000000" w:themeColor="text1"/>
                <w:u w:val="single"/>
              </w:rPr>
              <w:t xml:space="preserve">%, тогда как в 2018 г. – </w:t>
            </w:r>
            <w:r w:rsidR="006654B9">
              <w:rPr>
                <w:rFonts w:ascii="Times New Roman" w:hAnsi="Times New Roman" w:cs="Times New Roman"/>
                <w:color w:val="000000" w:themeColor="text1"/>
                <w:u w:val="single"/>
              </w:rPr>
              <w:t>26</w:t>
            </w:r>
            <w:r w:rsidR="00E14551">
              <w:rPr>
                <w:rFonts w:ascii="Times New Roman" w:hAnsi="Times New Roman" w:cs="Times New Roman"/>
                <w:color w:val="000000" w:themeColor="text1"/>
                <w:u w:val="single"/>
              </w:rPr>
              <w:t xml:space="preserve">,5%. </w:t>
            </w:r>
            <w:r w:rsidR="00C07DDE">
              <w:rPr>
                <w:rFonts w:ascii="Times New Roman" w:hAnsi="Times New Roman" w:cs="Times New Roman"/>
                <w:color w:val="000000" w:themeColor="text1"/>
                <w:u w:val="single"/>
              </w:rPr>
              <w:t>Данная тенденция связана</w:t>
            </w:r>
            <w:r w:rsidR="00D65F49">
              <w:rPr>
                <w:rFonts w:ascii="Times New Roman" w:hAnsi="Times New Roman" w:cs="Times New Roman"/>
                <w:color w:val="000000" w:themeColor="text1"/>
                <w:u w:val="single"/>
              </w:rPr>
              <w:t xml:space="preserve"> с </w:t>
            </w:r>
            <w:r w:rsidR="00BC6479">
              <w:rPr>
                <w:rFonts w:ascii="Times New Roman" w:hAnsi="Times New Roman" w:cs="Times New Roman"/>
                <w:color w:val="000000" w:themeColor="text1"/>
                <w:u w:val="single"/>
              </w:rPr>
              <w:t>расхождением между</w:t>
            </w:r>
            <w:proofErr w:type="gramEnd"/>
            <w:r w:rsidR="00BC6479">
              <w:rPr>
                <w:rFonts w:ascii="Times New Roman" w:hAnsi="Times New Roman" w:cs="Times New Roman"/>
                <w:color w:val="000000" w:themeColor="text1"/>
                <w:u w:val="single"/>
              </w:rPr>
              <w:t xml:space="preserve"> </w:t>
            </w:r>
            <w:proofErr w:type="gramStart"/>
            <w:r w:rsidR="00BC6479">
              <w:rPr>
                <w:rFonts w:ascii="Times New Roman" w:hAnsi="Times New Roman" w:cs="Times New Roman"/>
                <w:color w:val="000000" w:themeColor="text1"/>
                <w:u w:val="single"/>
              </w:rPr>
              <w:t xml:space="preserve">ожиданиями страхователей и фактическими результатами по </w:t>
            </w:r>
            <w:r w:rsidR="00E72A69">
              <w:rPr>
                <w:rFonts w:ascii="Times New Roman" w:hAnsi="Times New Roman" w:cs="Times New Roman"/>
                <w:color w:val="000000" w:themeColor="text1"/>
                <w:u w:val="single"/>
              </w:rPr>
              <w:t>договорам</w:t>
            </w:r>
            <w:r w:rsidR="00120A9A">
              <w:rPr>
                <w:rFonts w:ascii="Times New Roman" w:hAnsi="Times New Roman" w:cs="Times New Roman"/>
                <w:color w:val="000000" w:themeColor="text1"/>
                <w:u w:val="single"/>
              </w:rPr>
              <w:t xml:space="preserve"> страхования жизни, а также действиями </w:t>
            </w:r>
            <w:r w:rsidR="00C6559D">
              <w:rPr>
                <w:rFonts w:ascii="Times New Roman" w:hAnsi="Times New Roman" w:cs="Times New Roman"/>
                <w:color w:val="000000" w:themeColor="text1"/>
                <w:u w:val="single"/>
              </w:rPr>
              <w:t>органа страхового надзора</w:t>
            </w:r>
            <w:r w:rsidR="00120A9A">
              <w:rPr>
                <w:rFonts w:ascii="Times New Roman" w:hAnsi="Times New Roman" w:cs="Times New Roman"/>
                <w:color w:val="000000" w:themeColor="text1"/>
                <w:u w:val="single"/>
              </w:rPr>
              <w:t xml:space="preserve"> и</w:t>
            </w:r>
            <w:r w:rsidR="00120A9A" w:rsidRPr="007E590C">
              <w:rPr>
                <w:rFonts w:ascii="Times New Roman" w:hAnsi="Times New Roman" w:cs="Times New Roman"/>
                <w:color w:val="000000" w:themeColor="text1"/>
                <w:u w:val="single"/>
              </w:rPr>
              <w:t xml:space="preserve"> </w:t>
            </w:r>
            <w:r w:rsidR="00C6559D">
              <w:rPr>
                <w:rFonts w:ascii="Times New Roman" w:hAnsi="Times New Roman" w:cs="Times New Roman"/>
                <w:color w:val="000000" w:themeColor="text1"/>
                <w:u w:val="single"/>
              </w:rPr>
              <w:t xml:space="preserve">саморегулируемой организации </w:t>
            </w:r>
            <w:r w:rsidR="0046718F" w:rsidRPr="0046718F">
              <w:rPr>
                <w:rFonts w:ascii="Times New Roman" w:hAnsi="Times New Roman" w:cs="Times New Roman"/>
                <w:color w:val="000000" w:themeColor="text1"/>
                <w:u w:val="single"/>
              </w:rPr>
              <w:t>в сфере финансового рынка, объединяюще</w:t>
            </w:r>
            <w:r w:rsidR="0046718F">
              <w:rPr>
                <w:rFonts w:ascii="Times New Roman" w:hAnsi="Times New Roman" w:cs="Times New Roman"/>
                <w:color w:val="000000" w:themeColor="text1"/>
                <w:u w:val="single"/>
              </w:rPr>
              <w:t>й</w:t>
            </w:r>
            <w:r w:rsidR="0046718F" w:rsidRPr="0046718F">
              <w:rPr>
                <w:rFonts w:ascii="Times New Roman" w:hAnsi="Times New Roman" w:cs="Times New Roman"/>
                <w:color w:val="000000" w:themeColor="text1"/>
                <w:u w:val="single"/>
              </w:rPr>
              <w:t xml:space="preserve"> страховые организации</w:t>
            </w:r>
            <w:r w:rsidR="00C6559D">
              <w:rPr>
                <w:rFonts w:ascii="Times New Roman" w:hAnsi="Times New Roman" w:cs="Times New Roman"/>
                <w:color w:val="000000" w:themeColor="text1"/>
                <w:u w:val="single"/>
              </w:rPr>
              <w:t xml:space="preserve">, </w:t>
            </w:r>
            <w:r w:rsidR="00120A9A">
              <w:rPr>
                <w:rFonts w:ascii="Times New Roman" w:hAnsi="Times New Roman" w:cs="Times New Roman"/>
                <w:color w:val="000000" w:themeColor="text1"/>
                <w:u w:val="single"/>
              </w:rPr>
              <w:t xml:space="preserve">направленными на </w:t>
            </w:r>
            <w:r w:rsidR="00120A9A" w:rsidRPr="007E590C">
              <w:rPr>
                <w:rFonts w:ascii="Times New Roman" w:hAnsi="Times New Roman" w:cs="Times New Roman"/>
                <w:color w:val="000000" w:themeColor="text1"/>
                <w:u w:val="single"/>
              </w:rPr>
              <w:t>обяза</w:t>
            </w:r>
            <w:r w:rsidR="00120A9A">
              <w:rPr>
                <w:rFonts w:ascii="Times New Roman" w:hAnsi="Times New Roman" w:cs="Times New Roman"/>
                <w:color w:val="000000" w:themeColor="text1"/>
                <w:u w:val="single"/>
              </w:rPr>
              <w:t>тельность</w:t>
            </w:r>
            <w:r w:rsidR="00120A9A" w:rsidRPr="007E590C">
              <w:rPr>
                <w:rFonts w:ascii="Times New Roman" w:hAnsi="Times New Roman" w:cs="Times New Roman"/>
                <w:color w:val="000000" w:themeColor="text1"/>
                <w:u w:val="single"/>
              </w:rPr>
              <w:t xml:space="preserve"> информирования потребителей при оказании им услуг по добровольному страхованию жизни (в частности, инвестиционному страхованию жизни) и </w:t>
            </w:r>
            <w:r w:rsidR="00120A9A">
              <w:rPr>
                <w:rFonts w:ascii="Times New Roman" w:hAnsi="Times New Roman" w:cs="Times New Roman"/>
                <w:color w:val="000000" w:themeColor="text1"/>
                <w:u w:val="single"/>
              </w:rPr>
              <w:t xml:space="preserve">установление </w:t>
            </w:r>
            <w:r w:rsidR="00120A9A" w:rsidRPr="007E590C">
              <w:rPr>
                <w:rFonts w:ascii="Times New Roman" w:hAnsi="Times New Roman" w:cs="Times New Roman"/>
                <w:color w:val="000000" w:themeColor="text1"/>
                <w:u w:val="single"/>
              </w:rPr>
              <w:t>требовани</w:t>
            </w:r>
            <w:r w:rsidR="00120A9A">
              <w:rPr>
                <w:rFonts w:ascii="Times New Roman" w:hAnsi="Times New Roman" w:cs="Times New Roman"/>
                <w:color w:val="000000" w:themeColor="text1"/>
                <w:u w:val="single"/>
              </w:rPr>
              <w:t>й</w:t>
            </w:r>
            <w:r w:rsidR="00120A9A" w:rsidRPr="007E590C">
              <w:rPr>
                <w:rFonts w:ascii="Times New Roman" w:hAnsi="Times New Roman" w:cs="Times New Roman"/>
                <w:color w:val="000000" w:themeColor="text1"/>
                <w:u w:val="single"/>
              </w:rPr>
              <w:t xml:space="preserve"> к содержанию предоставляемых </w:t>
            </w:r>
            <w:r w:rsidR="004C6728">
              <w:rPr>
                <w:rFonts w:ascii="Times New Roman" w:hAnsi="Times New Roman" w:cs="Times New Roman"/>
                <w:color w:val="000000" w:themeColor="text1"/>
                <w:u w:val="single"/>
              </w:rPr>
              <w:t xml:space="preserve">гражданам </w:t>
            </w:r>
            <w:r w:rsidR="00120A9A" w:rsidRPr="007E590C">
              <w:rPr>
                <w:rFonts w:ascii="Times New Roman" w:hAnsi="Times New Roman" w:cs="Times New Roman"/>
                <w:color w:val="000000" w:themeColor="text1"/>
                <w:u w:val="single"/>
              </w:rPr>
              <w:t>сведений</w:t>
            </w:r>
            <w:r w:rsidR="004C6728">
              <w:rPr>
                <w:rFonts w:ascii="Times New Roman" w:hAnsi="Times New Roman" w:cs="Times New Roman"/>
                <w:color w:val="000000" w:themeColor="text1"/>
                <w:u w:val="single"/>
              </w:rPr>
              <w:t xml:space="preserve"> </w:t>
            </w:r>
            <w:r w:rsidR="00D65F49" w:rsidRPr="007E590C">
              <w:rPr>
                <w:rFonts w:ascii="Times New Roman" w:hAnsi="Times New Roman" w:cs="Times New Roman"/>
                <w:color w:val="000000" w:themeColor="text1"/>
                <w:u w:val="single"/>
              </w:rPr>
              <w:t>об условиях страхования.</w:t>
            </w:r>
            <w:proofErr w:type="gramEnd"/>
          </w:p>
          <w:p w:rsidR="004328BF" w:rsidRPr="004328BF" w:rsidRDefault="004328BF" w:rsidP="00C07DDE">
            <w:pPr>
              <w:pStyle w:val="ConsPlusNormal"/>
              <w:numPr>
                <w:ilvl w:val="0"/>
                <w:numId w:val="1"/>
              </w:numPr>
              <w:ind w:left="29" w:firstLine="331"/>
              <w:jc w:val="both"/>
              <w:rPr>
                <w:rFonts w:ascii="Times New Roman" w:hAnsi="Times New Roman" w:cs="Times New Roman"/>
                <w:color w:val="000000" w:themeColor="text1"/>
                <w:u w:val="single"/>
              </w:rPr>
            </w:pPr>
            <w:r w:rsidRPr="004328BF">
              <w:rPr>
                <w:rFonts w:ascii="Times New Roman" w:hAnsi="Times New Roman" w:cs="Times New Roman"/>
                <w:color w:val="000000" w:themeColor="text1"/>
                <w:u w:val="single"/>
              </w:rPr>
              <w:t>Темп прироста доли добровольных видов страхования в объеме совокупной страховой премии (процентов).</w:t>
            </w:r>
          </w:p>
          <w:p w:rsidR="004328BF" w:rsidRPr="004328BF" w:rsidRDefault="00E52312" w:rsidP="004328BF">
            <w:pPr>
              <w:pStyle w:val="ConsPlusNormal"/>
              <w:ind w:firstLine="392"/>
              <w:jc w:val="both"/>
              <w:rPr>
                <w:rFonts w:ascii="Times New Roman" w:hAnsi="Times New Roman" w:cs="Times New Roman"/>
                <w:color w:val="000000" w:themeColor="text1"/>
                <w:u w:val="single"/>
              </w:rPr>
            </w:pPr>
            <w:r>
              <w:rPr>
                <w:rFonts w:ascii="Times New Roman" w:hAnsi="Times New Roman" w:cs="Times New Roman"/>
                <w:color w:val="000000" w:themeColor="text1"/>
                <w:u w:val="single"/>
              </w:rPr>
              <w:t>Т</w:t>
            </w:r>
            <w:r w:rsidR="004328BF" w:rsidRPr="004328BF">
              <w:rPr>
                <w:rFonts w:ascii="Times New Roman" w:hAnsi="Times New Roman" w:cs="Times New Roman"/>
                <w:color w:val="000000" w:themeColor="text1"/>
                <w:u w:val="single"/>
              </w:rPr>
              <w:t xml:space="preserve">емп прироста доли добровольных видов страхования в объеме совокупной страховой премии </w:t>
            </w:r>
            <w:r w:rsidRPr="00E52312">
              <w:rPr>
                <w:rFonts w:ascii="Times New Roman" w:hAnsi="Times New Roman" w:cs="Times New Roman"/>
                <w:color w:val="000000" w:themeColor="text1"/>
                <w:u w:val="single"/>
              </w:rPr>
              <w:t>в 2019 г. по отношению к 2017 г.</w:t>
            </w:r>
            <w:r>
              <w:rPr>
                <w:rFonts w:ascii="Times New Roman" w:hAnsi="Times New Roman" w:cs="Times New Roman"/>
                <w:color w:val="000000" w:themeColor="text1"/>
                <w:u w:val="single"/>
              </w:rPr>
              <w:t xml:space="preserve"> </w:t>
            </w:r>
            <w:r w:rsidR="004328BF" w:rsidRPr="004328BF">
              <w:rPr>
                <w:rFonts w:ascii="Times New Roman" w:hAnsi="Times New Roman" w:cs="Times New Roman"/>
                <w:color w:val="000000" w:themeColor="text1"/>
                <w:u w:val="single"/>
              </w:rPr>
              <w:t xml:space="preserve">составил </w:t>
            </w:r>
            <w:r w:rsidR="003A3D80">
              <w:rPr>
                <w:rFonts w:ascii="Times New Roman" w:hAnsi="Times New Roman" w:cs="Times New Roman"/>
                <w:color w:val="000000" w:themeColor="text1"/>
                <w:u w:val="single"/>
              </w:rPr>
              <w:t>3</w:t>
            </w:r>
            <w:r w:rsidR="004328BF" w:rsidRPr="004328BF">
              <w:rPr>
                <w:rFonts w:ascii="Times New Roman" w:hAnsi="Times New Roman" w:cs="Times New Roman"/>
                <w:color w:val="000000" w:themeColor="text1"/>
                <w:u w:val="single"/>
              </w:rPr>
              <w:t>,</w:t>
            </w:r>
            <w:r w:rsidR="003A3D80">
              <w:rPr>
                <w:rFonts w:ascii="Times New Roman" w:hAnsi="Times New Roman" w:cs="Times New Roman"/>
                <w:color w:val="000000" w:themeColor="text1"/>
                <w:u w:val="single"/>
              </w:rPr>
              <w:t>99</w:t>
            </w:r>
            <w:r w:rsidR="004328BF" w:rsidRPr="004328BF">
              <w:rPr>
                <w:rFonts w:ascii="Times New Roman" w:hAnsi="Times New Roman" w:cs="Times New Roman"/>
                <w:color w:val="000000" w:themeColor="text1"/>
                <w:u w:val="single"/>
              </w:rPr>
              <w:t xml:space="preserve"> процента.</w:t>
            </w:r>
          </w:p>
          <w:p w:rsidR="004328BF" w:rsidRPr="004328BF" w:rsidRDefault="004328BF" w:rsidP="004328BF">
            <w:pPr>
              <w:pStyle w:val="ConsPlusNormal"/>
              <w:ind w:firstLine="392"/>
              <w:jc w:val="both"/>
              <w:rPr>
                <w:rFonts w:ascii="Times New Roman" w:hAnsi="Times New Roman" w:cs="Times New Roman"/>
                <w:color w:val="000000" w:themeColor="text1"/>
                <w:szCs w:val="22"/>
                <w:u w:val="single"/>
              </w:rPr>
            </w:pPr>
            <w:r w:rsidRPr="004328BF">
              <w:rPr>
                <w:rFonts w:ascii="Times New Roman" w:hAnsi="Times New Roman" w:cs="Times New Roman"/>
                <w:color w:val="000000" w:themeColor="text1"/>
                <w:u w:val="single"/>
              </w:rPr>
              <w:t xml:space="preserve">Развитие российского страхового рынка </w:t>
            </w:r>
            <w:r w:rsidR="003A3D80">
              <w:rPr>
                <w:rFonts w:ascii="Times New Roman" w:hAnsi="Times New Roman" w:cs="Times New Roman"/>
                <w:color w:val="000000" w:themeColor="text1"/>
                <w:u w:val="single"/>
              </w:rPr>
              <w:t xml:space="preserve">по-прежнему </w:t>
            </w:r>
            <w:r w:rsidRPr="004328BF">
              <w:rPr>
                <w:rFonts w:ascii="Times New Roman" w:hAnsi="Times New Roman" w:cs="Times New Roman"/>
                <w:color w:val="000000" w:themeColor="text1"/>
                <w:u w:val="single"/>
              </w:rPr>
              <w:t>обеспечивается за счет добровольного страхования: в 201</w:t>
            </w:r>
            <w:r w:rsidR="003A3D80">
              <w:rPr>
                <w:rFonts w:ascii="Times New Roman" w:hAnsi="Times New Roman" w:cs="Times New Roman"/>
                <w:color w:val="000000" w:themeColor="text1"/>
                <w:u w:val="single"/>
              </w:rPr>
              <w:t>9</w:t>
            </w:r>
            <w:r w:rsidRPr="004328BF">
              <w:rPr>
                <w:rFonts w:ascii="Times New Roman" w:hAnsi="Times New Roman" w:cs="Times New Roman"/>
                <w:color w:val="000000" w:themeColor="text1"/>
                <w:u w:val="single"/>
              </w:rPr>
              <w:t xml:space="preserve"> г. соотношение добровольного и обязательного страхования </w:t>
            </w:r>
            <w:r w:rsidR="00120A9A">
              <w:rPr>
                <w:rFonts w:ascii="Times New Roman" w:hAnsi="Times New Roman" w:cs="Times New Roman"/>
                <w:color w:val="000000" w:themeColor="text1"/>
                <w:u w:val="single"/>
              </w:rPr>
              <w:t xml:space="preserve">в структуре страховой премии </w:t>
            </w:r>
            <w:r w:rsidRPr="004328BF">
              <w:rPr>
                <w:rFonts w:ascii="Times New Roman" w:hAnsi="Times New Roman" w:cs="Times New Roman"/>
                <w:color w:val="000000" w:themeColor="text1"/>
                <w:u w:val="single"/>
              </w:rPr>
              <w:t>составило 8</w:t>
            </w:r>
            <w:r w:rsidR="0027374D">
              <w:rPr>
                <w:rFonts w:ascii="Times New Roman" w:hAnsi="Times New Roman" w:cs="Times New Roman"/>
                <w:color w:val="000000" w:themeColor="text1"/>
                <w:u w:val="single"/>
              </w:rPr>
              <w:t>4</w:t>
            </w:r>
            <w:r w:rsidR="00120A9A">
              <w:rPr>
                <w:rFonts w:ascii="Times New Roman" w:hAnsi="Times New Roman" w:cs="Times New Roman"/>
                <w:color w:val="000000" w:themeColor="text1"/>
                <w:u w:val="single"/>
              </w:rPr>
              <w:t>/16</w:t>
            </w:r>
            <w:r w:rsidRPr="004328BF">
              <w:rPr>
                <w:rFonts w:ascii="Times New Roman" w:hAnsi="Times New Roman" w:cs="Times New Roman"/>
                <w:color w:val="000000" w:themeColor="text1"/>
                <w:szCs w:val="22"/>
                <w:u w:val="single"/>
              </w:rPr>
              <w:t xml:space="preserve"> </w:t>
            </w:r>
            <w:r w:rsidR="0027374D">
              <w:rPr>
                <w:rFonts w:ascii="Times New Roman" w:hAnsi="Times New Roman" w:cs="Times New Roman"/>
                <w:color w:val="000000" w:themeColor="text1"/>
                <w:szCs w:val="22"/>
                <w:u w:val="single"/>
              </w:rPr>
              <w:t>(</w:t>
            </w:r>
            <w:r w:rsidRPr="004328BF">
              <w:rPr>
                <w:rFonts w:ascii="Times New Roman" w:hAnsi="Times New Roman" w:cs="Times New Roman"/>
                <w:color w:val="000000" w:themeColor="text1"/>
                <w:szCs w:val="22"/>
                <w:u w:val="single"/>
              </w:rPr>
              <w:t>в 2018 г. – 83</w:t>
            </w:r>
            <w:r w:rsidR="00120A9A">
              <w:rPr>
                <w:rFonts w:ascii="Times New Roman" w:hAnsi="Times New Roman" w:cs="Times New Roman"/>
                <w:color w:val="000000" w:themeColor="text1"/>
                <w:szCs w:val="22"/>
                <w:u w:val="single"/>
              </w:rPr>
              <w:t>/</w:t>
            </w:r>
            <w:r w:rsidRPr="004328BF">
              <w:rPr>
                <w:rFonts w:ascii="Times New Roman" w:hAnsi="Times New Roman" w:cs="Times New Roman"/>
                <w:color w:val="000000" w:themeColor="text1"/>
                <w:szCs w:val="22"/>
                <w:u w:val="single"/>
              </w:rPr>
              <w:t>17</w:t>
            </w:r>
            <w:r w:rsidR="0027374D">
              <w:rPr>
                <w:rFonts w:ascii="Times New Roman" w:hAnsi="Times New Roman" w:cs="Times New Roman"/>
                <w:color w:val="000000" w:themeColor="text1"/>
                <w:szCs w:val="22"/>
                <w:u w:val="single"/>
              </w:rPr>
              <w:t>)</w:t>
            </w:r>
            <w:r w:rsidR="001F6055">
              <w:rPr>
                <w:rFonts w:ascii="Times New Roman" w:hAnsi="Times New Roman" w:cs="Times New Roman"/>
                <w:color w:val="000000" w:themeColor="text1"/>
                <w:szCs w:val="22"/>
                <w:u w:val="single"/>
              </w:rPr>
              <w:t>.</w:t>
            </w:r>
          </w:p>
          <w:p w:rsidR="004328BF" w:rsidRPr="004328BF" w:rsidRDefault="004328BF" w:rsidP="004328BF">
            <w:pPr>
              <w:pStyle w:val="ConsPlusNormal"/>
              <w:numPr>
                <w:ilvl w:val="0"/>
                <w:numId w:val="1"/>
              </w:numPr>
              <w:ind w:left="0" w:firstLine="360"/>
              <w:jc w:val="both"/>
              <w:rPr>
                <w:rFonts w:ascii="Times New Roman" w:hAnsi="Times New Roman" w:cs="Times New Roman"/>
                <w:color w:val="000000" w:themeColor="text1"/>
                <w:u w:val="single"/>
              </w:rPr>
            </w:pPr>
            <w:r w:rsidRPr="004328BF">
              <w:rPr>
                <w:rFonts w:ascii="Times New Roman" w:hAnsi="Times New Roman" w:cs="Times New Roman"/>
                <w:color w:val="000000" w:themeColor="text1"/>
                <w:u w:val="single"/>
              </w:rPr>
              <w:t>Темп прироста доли обязательных видов страхования в объеме совокупной страховой премии (процентов).</w:t>
            </w:r>
          </w:p>
          <w:p w:rsidR="004328BF" w:rsidRPr="004328BF" w:rsidRDefault="004328BF" w:rsidP="004328BF">
            <w:pPr>
              <w:pStyle w:val="ConsPlusNormal"/>
              <w:ind w:firstLine="392"/>
              <w:jc w:val="both"/>
              <w:rPr>
                <w:rFonts w:ascii="Times New Roman" w:hAnsi="Times New Roman" w:cs="Times New Roman"/>
                <w:color w:val="000000" w:themeColor="text1"/>
                <w:u w:val="single"/>
              </w:rPr>
            </w:pPr>
            <w:r w:rsidRPr="004328BF">
              <w:rPr>
                <w:rFonts w:ascii="Times New Roman" w:hAnsi="Times New Roman" w:cs="Times New Roman"/>
                <w:color w:val="000000" w:themeColor="text1"/>
                <w:u w:val="single"/>
              </w:rPr>
              <w:t xml:space="preserve">Темп прироста доли обязательных видов страхования в объеме совокупной страховой премии </w:t>
            </w:r>
            <w:r w:rsidR="001F6055" w:rsidRPr="001F6055">
              <w:rPr>
                <w:rFonts w:ascii="Times New Roman" w:hAnsi="Times New Roman" w:cs="Times New Roman"/>
                <w:color w:val="000000" w:themeColor="text1"/>
                <w:u w:val="single"/>
              </w:rPr>
              <w:t>в 2019 г. по отношению к 2017 г.</w:t>
            </w:r>
            <w:r w:rsidR="001F6055">
              <w:rPr>
                <w:rFonts w:ascii="Times New Roman" w:hAnsi="Times New Roman" w:cs="Times New Roman"/>
                <w:color w:val="000000" w:themeColor="text1"/>
                <w:u w:val="single"/>
              </w:rPr>
              <w:t xml:space="preserve"> </w:t>
            </w:r>
            <w:r w:rsidRPr="004328BF">
              <w:rPr>
                <w:rFonts w:ascii="Times New Roman" w:hAnsi="Times New Roman" w:cs="Times New Roman"/>
                <w:color w:val="000000" w:themeColor="text1"/>
                <w:u w:val="single"/>
              </w:rPr>
              <w:t>составил -1</w:t>
            </w:r>
            <w:r w:rsidR="001F6055">
              <w:rPr>
                <w:rFonts w:ascii="Times New Roman" w:hAnsi="Times New Roman" w:cs="Times New Roman"/>
                <w:color w:val="000000" w:themeColor="text1"/>
                <w:u w:val="single"/>
              </w:rPr>
              <w:t>7</w:t>
            </w:r>
            <w:r w:rsidRPr="004328BF">
              <w:rPr>
                <w:rFonts w:ascii="Times New Roman" w:hAnsi="Times New Roman" w:cs="Times New Roman"/>
                <w:color w:val="000000" w:themeColor="text1"/>
                <w:u w:val="single"/>
              </w:rPr>
              <w:t>,</w:t>
            </w:r>
            <w:r w:rsidR="001F6055">
              <w:rPr>
                <w:rFonts w:ascii="Times New Roman" w:hAnsi="Times New Roman" w:cs="Times New Roman"/>
                <w:color w:val="000000" w:themeColor="text1"/>
                <w:u w:val="single"/>
              </w:rPr>
              <w:t>26</w:t>
            </w:r>
            <w:r w:rsidRPr="004328BF">
              <w:rPr>
                <w:rFonts w:ascii="Times New Roman" w:hAnsi="Times New Roman" w:cs="Times New Roman"/>
                <w:color w:val="000000" w:themeColor="text1"/>
                <w:u w:val="single"/>
              </w:rPr>
              <w:t xml:space="preserve"> процента.</w:t>
            </w:r>
          </w:p>
          <w:p w:rsidR="004328BF" w:rsidRPr="004328BF" w:rsidRDefault="004328BF" w:rsidP="004328BF">
            <w:pPr>
              <w:pStyle w:val="ConsPlusNormal"/>
              <w:ind w:firstLine="392"/>
              <w:jc w:val="both"/>
              <w:rPr>
                <w:rFonts w:ascii="Times New Roman" w:hAnsi="Times New Roman" w:cs="Times New Roman"/>
                <w:color w:val="000000" w:themeColor="text1"/>
                <w:u w:val="single"/>
              </w:rPr>
            </w:pPr>
            <w:r w:rsidRPr="004328BF">
              <w:rPr>
                <w:rFonts w:ascii="Times New Roman" w:hAnsi="Times New Roman" w:cs="Times New Roman"/>
                <w:color w:val="000000" w:themeColor="text1"/>
                <w:u w:val="single"/>
              </w:rPr>
              <w:t xml:space="preserve">Сокращение доли обязательного страхования в объеме совокупной страховой премии связано с </w:t>
            </w:r>
            <w:r w:rsidR="00BA1A82">
              <w:rPr>
                <w:rFonts w:ascii="Times New Roman" w:hAnsi="Times New Roman" w:cs="Times New Roman"/>
                <w:color w:val="000000" w:themeColor="text1"/>
                <w:u w:val="single"/>
              </w:rPr>
              <w:t xml:space="preserve">ускоренным по сравнением с обязательным </w:t>
            </w:r>
            <w:r w:rsidRPr="004328BF">
              <w:rPr>
                <w:rFonts w:ascii="Times New Roman" w:hAnsi="Times New Roman" w:cs="Times New Roman"/>
                <w:color w:val="000000" w:themeColor="text1"/>
                <w:u w:val="single"/>
              </w:rPr>
              <w:t>раз</w:t>
            </w:r>
            <w:r w:rsidR="001F6055">
              <w:rPr>
                <w:rFonts w:ascii="Times New Roman" w:hAnsi="Times New Roman" w:cs="Times New Roman"/>
                <w:color w:val="000000" w:themeColor="text1"/>
                <w:u w:val="single"/>
              </w:rPr>
              <w:t>вити</w:t>
            </w:r>
            <w:r w:rsidR="00BA1A82">
              <w:rPr>
                <w:rFonts w:ascii="Times New Roman" w:hAnsi="Times New Roman" w:cs="Times New Roman"/>
                <w:color w:val="000000" w:themeColor="text1"/>
                <w:u w:val="single"/>
              </w:rPr>
              <w:t>ем</w:t>
            </w:r>
            <w:r w:rsidR="001F6055">
              <w:rPr>
                <w:rFonts w:ascii="Times New Roman" w:hAnsi="Times New Roman" w:cs="Times New Roman"/>
                <w:color w:val="000000" w:themeColor="text1"/>
                <w:u w:val="single"/>
              </w:rPr>
              <w:t xml:space="preserve"> добровольного страхования</w:t>
            </w:r>
            <w:r w:rsidR="00BA1A82">
              <w:rPr>
                <w:rFonts w:ascii="Times New Roman" w:hAnsi="Times New Roman" w:cs="Times New Roman"/>
                <w:color w:val="000000" w:themeColor="text1"/>
                <w:u w:val="single"/>
              </w:rPr>
              <w:t>, а также снижением средней страховой премии по обязательному страхованию</w:t>
            </w:r>
            <w:r w:rsidRPr="004328BF">
              <w:rPr>
                <w:rFonts w:ascii="Times New Roman" w:hAnsi="Times New Roman" w:cs="Times New Roman"/>
                <w:color w:val="000000" w:themeColor="text1"/>
                <w:u w:val="single"/>
              </w:rPr>
              <w:t>.</w:t>
            </w:r>
          </w:p>
          <w:p w:rsidR="004328BF" w:rsidRPr="004328BF" w:rsidRDefault="004328BF" w:rsidP="004328BF">
            <w:pPr>
              <w:pStyle w:val="ConsPlusNormal"/>
              <w:numPr>
                <w:ilvl w:val="0"/>
                <w:numId w:val="1"/>
              </w:numPr>
              <w:ind w:left="0" w:firstLine="360"/>
              <w:jc w:val="both"/>
              <w:rPr>
                <w:rFonts w:ascii="Times New Roman" w:hAnsi="Times New Roman" w:cs="Times New Roman"/>
                <w:color w:val="000000" w:themeColor="text1"/>
              </w:rPr>
            </w:pPr>
            <w:r w:rsidRPr="004328BF">
              <w:rPr>
                <w:rFonts w:ascii="Times New Roman" w:hAnsi="Times New Roman" w:cs="Times New Roman"/>
                <w:color w:val="000000" w:themeColor="text1"/>
                <w:u w:val="single"/>
              </w:rPr>
              <w:t>Темп прироста объема страховых премий на душу населения (процентов).</w:t>
            </w:r>
          </w:p>
          <w:p w:rsidR="004328BF" w:rsidRPr="004328BF" w:rsidRDefault="004328BF" w:rsidP="004328BF">
            <w:pPr>
              <w:pStyle w:val="ConsPlusNormal"/>
              <w:ind w:firstLine="392"/>
              <w:jc w:val="both"/>
              <w:rPr>
                <w:rFonts w:ascii="Times New Roman" w:hAnsi="Times New Roman" w:cs="Times New Roman"/>
                <w:color w:val="000000" w:themeColor="text1"/>
                <w:u w:val="single"/>
              </w:rPr>
            </w:pPr>
            <w:r w:rsidRPr="004328BF">
              <w:rPr>
                <w:rFonts w:ascii="Times New Roman" w:hAnsi="Times New Roman" w:cs="Times New Roman"/>
                <w:color w:val="000000" w:themeColor="text1"/>
                <w:u w:val="single"/>
              </w:rPr>
              <w:t xml:space="preserve">Темп прироста объема страховых премий на душу населения </w:t>
            </w:r>
            <w:r w:rsidR="00E52312" w:rsidRPr="004328BF">
              <w:rPr>
                <w:rFonts w:ascii="Times New Roman" w:hAnsi="Times New Roman" w:cs="Times New Roman"/>
                <w:color w:val="000000" w:themeColor="text1"/>
                <w:u w:val="single"/>
              </w:rPr>
              <w:t>в 201</w:t>
            </w:r>
            <w:r w:rsidR="00E52312">
              <w:rPr>
                <w:rFonts w:ascii="Times New Roman" w:hAnsi="Times New Roman" w:cs="Times New Roman"/>
                <w:color w:val="000000" w:themeColor="text1"/>
                <w:u w:val="single"/>
              </w:rPr>
              <w:t>9</w:t>
            </w:r>
            <w:r w:rsidR="00E52312" w:rsidRPr="004328BF">
              <w:rPr>
                <w:rFonts w:ascii="Times New Roman" w:hAnsi="Times New Roman" w:cs="Times New Roman"/>
                <w:color w:val="000000" w:themeColor="text1"/>
                <w:u w:val="single"/>
              </w:rPr>
              <w:t xml:space="preserve"> г. </w:t>
            </w:r>
            <w:r w:rsidR="00E52312">
              <w:rPr>
                <w:rFonts w:ascii="Times New Roman" w:hAnsi="Times New Roman" w:cs="Times New Roman"/>
                <w:color w:val="000000" w:themeColor="text1"/>
                <w:u w:val="single"/>
              </w:rPr>
              <w:t>по отношению к 2017 г.</w:t>
            </w:r>
            <w:r w:rsidRPr="004328BF">
              <w:rPr>
                <w:rFonts w:ascii="Times New Roman" w:hAnsi="Times New Roman" w:cs="Times New Roman"/>
                <w:color w:val="000000" w:themeColor="text1"/>
                <w:u w:val="single"/>
              </w:rPr>
              <w:t xml:space="preserve"> составил 16</w:t>
            </w:r>
            <w:r w:rsidR="00E52312">
              <w:rPr>
                <w:rFonts w:ascii="Times New Roman" w:hAnsi="Times New Roman" w:cs="Times New Roman"/>
                <w:color w:val="000000" w:themeColor="text1"/>
                <w:u w:val="single"/>
              </w:rPr>
              <w:t xml:space="preserve"> процентов</w:t>
            </w:r>
            <w:r w:rsidRPr="004328BF">
              <w:rPr>
                <w:rFonts w:ascii="Times New Roman" w:hAnsi="Times New Roman" w:cs="Times New Roman"/>
                <w:color w:val="000000" w:themeColor="text1"/>
                <w:u w:val="single"/>
              </w:rPr>
              <w:t xml:space="preserve">. </w:t>
            </w:r>
          </w:p>
          <w:p w:rsidR="004328BF" w:rsidRPr="004328BF" w:rsidRDefault="00E52312" w:rsidP="004328BF">
            <w:pPr>
              <w:pStyle w:val="ConsPlusNormal"/>
              <w:ind w:firstLine="392"/>
              <w:jc w:val="both"/>
              <w:rPr>
                <w:rFonts w:ascii="Times New Roman" w:hAnsi="Times New Roman" w:cs="Times New Roman"/>
                <w:color w:val="000000" w:themeColor="text1"/>
              </w:rPr>
            </w:pPr>
            <w:proofErr w:type="gramStart"/>
            <w:r>
              <w:rPr>
                <w:rFonts w:ascii="Times New Roman" w:hAnsi="Times New Roman" w:cs="Times New Roman"/>
                <w:color w:val="000000" w:themeColor="text1"/>
                <w:u w:val="single"/>
              </w:rPr>
              <w:t xml:space="preserve">Одновременно отмечаем, что </w:t>
            </w:r>
            <w:r w:rsidR="004328BF" w:rsidRPr="004328BF">
              <w:rPr>
                <w:rFonts w:ascii="Times New Roman" w:hAnsi="Times New Roman" w:cs="Times New Roman"/>
                <w:color w:val="000000" w:themeColor="text1"/>
                <w:u w:val="single"/>
              </w:rPr>
              <w:t xml:space="preserve">размер страховой премии на душу населения </w:t>
            </w:r>
            <w:r>
              <w:rPr>
                <w:rFonts w:ascii="Times New Roman" w:hAnsi="Times New Roman" w:cs="Times New Roman"/>
                <w:color w:val="000000" w:themeColor="text1"/>
                <w:u w:val="single"/>
              </w:rPr>
              <w:t xml:space="preserve">в 2019 г. по сравнению с 2018 г. </w:t>
            </w:r>
            <w:r w:rsidR="00BA1A82">
              <w:rPr>
                <w:rFonts w:ascii="Times New Roman" w:hAnsi="Times New Roman" w:cs="Times New Roman"/>
                <w:color w:val="000000" w:themeColor="text1"/>
                <w:u w:val="single"/>
              </w:rPr>
              <w:t xml:space="preserve">повысился незначительно </w:t>
            </w:r>
            <w:r>
              <w:rPr>
                <w:rFonts w:ascii="Times New Roman" w:hAnsi="Times New Roman" w:cs="Times New Roman"/>
                <w:color w:val="000000" w:themeColor="text1"/>
                <w:u w:val="single"/>
              </w:rPr>
              <w:t>и сост</w:t>
            </w:r>
            <w:r w:rsidR="004328BF" w:rsidRPr="004328BF">
              <w:rPr>
                <w:rFonts w:ascii="Times New Roman" w:hAnsi="Times New Roman" w:cs="Times New Roman"/>
                <w:color w:val="000000" w:themeColor="text1"/>
                <w:u w:val="single"/>
              </w:rPr>
              <w:t xml:space="preserve">авил 10,1 тыс. руб. </w:t>
            </w:r>
            <w:r w:rsidR="00F72362">
              <w:rPr>
                <w:rFonts w:ascii="Times New Roman" w:hAnsi="Times New Roman" w:cs="Times New Roman"/>
                <w:color w:val="000000" w:themeColor="text1"/>
                <w:u w:val="single"/>
              </w:rPr>
              <w:t>Вместе с тем р</w:t>
            </w:r>
            <w:r w:rsidR="004328BF" w:rsidRPr="004328BF">
              <w:rPr>
                <w:rFonts w:ascii="Times New Roman" w:hAnsi="Times New Roman" w:cs="Times New Roman"/>
                <w:color w:val="000000" w:themeColor="text1"/>
                <w:u w:val="single"/>
              </w:rPr>
              <w:t xml:space="preserve">ост </w:t>
            </w:r>
            <w:r w:rsidR="00F72362">
              <w:rPr>
                <w:rFonts w:ascii="Times New Roman" w:hAnsi="Times New Roman" w:cs="Times New Roman"/>
                <w:color w:val="000000" w:themeColor="text1"/>
                <w:u w:val="single"/>
              </w:rPr>
              <w:t xml:space="preserve">количества заключенных договоров </w:t>
            </w:r>
            <w:r w:rsidR="00BA1A82">
              <w:rPr>
                <w:rFonts w:ascii="Times New Roman" w:hAnsi="Times New Roman" w:cs="Times New Roman"/>
                <w:color w:val="000000" w:themeColor="text1"/>
                <w:u w:val="single"/>
              </w:rPr>
              <w:t xml:space="preserve">добровольного </w:t>
            </w:r>
            <w:r w:rsidR="00F72362">
              <w:rPr>
                <w:rFonts w:ascii="Times New Roman" w:hAnsi="Times New Roman" w:cs="Times New Roman"/>
                <w:color w:val="000000" w:themeColor="text1"/>
                <w:u w:val="single"/>
              </w:rPr>
              <w:t xml:space="preserve">страхования </w:t>
            </w:r>
            <w:r w:rsidR="001332A9">
              <w:rPr>
                <w:rFonts w:ascii="Times New Roman" w:hAnsi="Times New Roman" w:cs="Times New Roman"/>
                <w:color w:val="000000" w:themeColor="text1"/>
                <w:u w:val="single"/>
              </w:rPr>
              <w:t xml:space="preserve">в 2019 г. </w:t>
            </w:r>
            <w:r w:rsidR="00AD565E">
              <w:rPr>
                <w:rFonts w:ascii="Times New Roman" w:hAnsi="Times New Roman" w:cs="Times New Roman"/>
                <w:color w:val="000000" w:themeColor="text1"/>
                <w:u w:val="single"/>
              </w:rPr>
              <w:t xml:space="preserve">на </w:t>
            </w:r>
            <w:r w:rsidR="007773D6">
              <w:rPr>
                <w:rFonts w:ascii="Times New Roman" w:hAnsi="Times New Roman" w:cs="Times New Roman"/>
                <w:color w:val="000000" w:themeColor="text1"/>
                <w:u w:val="single"/>
              </w:rPr>
              <w:t>3</w:t>
            </w:r>
            <w:r w:rsidR="00F72362">
              <w:rPr>
                <w:rFonts w:ascii="Times New Roman" w:hAnsi="Times New Roman" w:cs="Times New Roman"/>
                <w:color w:val="000000" w:themeColor="text1"/>
                <w:u w:val="single"/>
              </w:rPr>
              <w:t>,</w:t>
            </w:r>
            <w:r w:rsidR="007773D6">
              <w:rPr>
                <w:rFonts w:ascii="Times New Roman" w:hAnsi="Times New Roman" w:cs="Times New Roman"/>
                <w:color w:val="000000" w:themeColor="text1"/>
                <w:u w:val="single"/>
              </w:rPr>
              <w:t>4</w:t>
            </w:r>
            <w:r w:rsidR="00F72362">
              <w:rPr>
                <w:rFonts w:ascii="Times New Roman" w:hAnsi="Times New Roman" w:cs="Times New Roman"/>
                <w:color w:val="000000" w:themeColor="text1"/>
                <w:u w:val="single"/>
              </w:rPr>
              <w:t>%</w:t>
            </w:r>
            <w:r w:rsidR="004328BF" w:rsidRPr="004328BF">
              <w:rPr>
                <w:rFonts w:ascii="Times New Roman" w:hAnsi="Times New Roman" w:cs="Times New Roman"/>
                <w:color w:val="000000" w:themeColor="text1"/>
                <w:u w:val="single"/>
              </w:rPr>
              <w:t xml:space="preserve"> </w:t>
            </w:r>
            <w:r w:rsidR="001332A9">
              <w:rPr>
                <w:rFonts w:ascii="Times New Roman" w:hAnsi="Times New Roman" w:cs="Times New Roman"/>
                <w:color w:val="000000" w:themeColor="text1"/>
                <w:u w:val="single"/>
              </w:rPr>
              <w:t xml:space="preserve">по сравнению с 2018 г. </w:t>
            </w:r>
            <w:r w:rsidR="00F72362">
              <w:rPr>
                <w:rFonts w:ascii="Times New Roman" w:hAnsi="Times New Roman" w:cs="Times New Roman"/>
                <w:color w:val="000000" w:themeColor="text1"/>
                <w:u w:val="single"/>
              </w:rPr>
              <w:t>свидетельствует</w:t>
            </w:r>
            <w:r w:rsidR="004328BF" w:rsidRPr="004328BF">
              <w:rPr>
                <w:rFonts w:ascii="Times New Roman" w:hAnsi="Times New Roman" w:cs="Times New Roman"/>
                <w:color w:val="000000" w:themeColor="text1"/>
                <w:u w:val="single"/>
              </w:rPr>
              <w:t xml:space="preserve"> </w:t>
            </w:r>
            <w:r w:rsidR="00F72362">
              <w:rPr>
                <w:rFonts w:ascii="Times New Roman" w:hAnsi="Times New Roman" w:cs="Times New Roman"/>
                <w:color w:val="000000" w:themeColor="text1"/>
                <w:u w:val="single"/>
              </w:rPr>
              <w:t>о</w:t>
            </w:r>
            <w:r w:rsidR="004328BF" w:rsidRPr="004328BF">
              <w:rPr>
                <w:rFonts w:ascii="Times New Roman" w:hAnsi="Times New Roman" w:cs="Times New Roman"/>
                <w:color w:val="000000" w:themeColor="text1"/>
                <w:u w:val="single"/>
              </w:rPr>
              <w:t xml:space="preserve"> заинтересованност</w:t>
            </w:r>
            <w:r w:rsidR="00F72362">
              <w:rPr>
                <w:rFonts w:ascii="Times New Roman" w:hAnsi="Times New Roman" w:cs="Times New Roman"/>
                <w:color w:val="000000" w:themeColor="text1"/>
                <w:u w:val="single"/>
              </w:rPr>
              <w:t>и</w:t>
            </w:r>
            <w:r w:rsidR="004328BF" w:rsidRPr="004328BF">
              <w:rPr>
                <w:rFonts w:ascii="Times New Roman" w:hAnsi="Times New Roman" w:cs="Times New Roman"/>
                <w:color w:val="000000" w:themeColor="text1"/>
                <w:u w:val="single"/>
              </w:rPr>
              <w:t xml:space="preserve"> граждан в </w:t>
            </w:r>
            <w:r w:rsidR="00F72362">
              <w:rPr>
                <w:rFonts w:ascii="Times New Roman" w:hAnsi="Times New Roman" w:cs="Times New Roman"/>
                <w:color w:val="000000" w:themeColor="text1"/>
                <w:u w:val="single"/>
              </w:rPr>
              <w:t>наличии страховой защиты.</w:t>
            </w:r>
            <w:proofErr w:type="gramEnd"/>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(представляются описания изменений показателей)</w:t>
            </w:r>
          </w:p>
        </w:tc>
      </w:tr>
      <w:tr w:rsidR="004328BF" w:rsidRPr="004328BF">
        <w:tc>
          <w:tcPr>
            <w:tcW w:w="680" w:type="dxa"/>
          </w:tcPr>
          <w:p w:rsidR="008016DB" w:rsidRPr="004328BF" w:rsidRDefault="008016DB"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lastRenderedPageBreak/>
              <w:t>2.2</w:t>
            </w:r>
          </w:p>
        </w:tc>
        <w:tc>
          <w:tcPr>
            <w:tcW w:w="8391" w:type="dxa"/>
          </w:tcPr>
          <w:p w:rsidR="008016DB" w:rsidRPr="004328BF" w:rsidRDefault="008016DB" w:rsidP="00D274D4">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Оценка эффективности действующих мер государственного регулирования в описываемой сфере или отрасли экономики </w:t>
            </w:r>
            <w:hyperlink w:anchor="P79" w:history="1">
              <w:r w:rsidRPr="004328BF">
                <w:rPr>
                  <w:rFonts w:ascii="Times New Roman" w:hAnsi="Times New Roman" w:cs="Times New Roman"/>
                  <w:color w:val="000000" w:themeColor="text1"/>
                </w:rPr>
                <w:t>&lt;1&gt;</w:t>
              </w:r>
            </w:hyperlink>
            <w:r w:rsidRPr="004328BF">
              <w:rPr>
                <w:rFonts w:ascii="Times New Roman" w:hAnsi="Times New Roman" w:cs="Times New Roman"/>
                <w:color w:val="000000" w:themeColor="text1"/>
              </w:rPr>
              <w:t>:</w:t>
            </w:r>
          </w:p>
          <w:p w:rsidR="00AD565E" w:rsidRPr="00BD4EB6" w:rsidRDefault="00AD565E" w:rsidP="00D274D4">
            <w:pPr>
              <w:pStyle w:val="ConsPlusNormal"/>
              <w:ind w:firstLine="392"/>
              <w:jc w:val="both"/>
              <w:rPr>
                <w:rFonts w:ascii="Times New Roman" w:hAnsi="Times New Roman" w:cs="Times New Roman"/>
                <w:color w:val="000000" w:themeColor="text1"/>
              </w:rPr>
            </w:pPr>
            <w:r w:rsidRPr="00BD4EB6">
              <w:rPr>
                <w:rFonts w:ascii="Times New Roman" w:hAnsi="Times New Roman" w:cs="Times New Roman"/>
                <w:color w:val="000000" w:themeColor="text1"/>
                <w:u w:val="single"/>
              </w:rPr>
              <w:t xml:space="preserve">Нормативные правовые акты Российской Федерации, принимаемые в сфере </w:t>
            </w:r>
            <w:r w:rsidRPr="00BD4EB6">
              <w:rPr>
                <w:rFonts w:ascii="Times New Roman" w:hAnsi="Times New Roman" w:cs="Times New Roman"/>
                <w:color w:val="000000" w:themeColor="text1"/>
                <w:u w:val="single"/>
              </w:rPr>
              <w:lastRenderedPageBreak/>
              <w:t>страховой деятельности, направлены на развитие страховой деятельности в Российской Федерации, обеспечение баланса интересов участников страховых отношений, соблюдение прав и законных интересов страхователей (застрахованных лиц, выгодоприобретателей)</w:t>
            </w:r>
          </w:p>
          <w:p w:rsidR="008016DB" w:rsidRPr="004328BF" w:rsidRDefault="008016DB" w:rsidP="00D274D4">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(указывается перечень мер с характеристикой их влияния)</w:t>
            </w:r>
          </w:p>
        </w:tc>
      </w:tr>
      <w:tr w:rsidR="004328BF" w:rsidRPr="004328BF">
        <w:tc>
          <w:tcPr>
            <w:tcW w:w="680" w:type="dxa"/>
          </w:tcPr>
          <w:p w:rsidR="008016DB" w:rsidRPr="004328BF" w:rsidRDefault="008016DB"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lastRenderedPageBreak/>
              <w:t>2.3</w:t>
            </w:r>
          </w:p>
        </w:tc>
        <w:tc>
          <w:tcPr>
            <w:tcW w:w="8391" w:type="dxa"/>
          </w:tcPr>
          <w:p w:rsidR="008016DB" w:rsidRPr="004328BF" w:rsidRDefault="008016DB" w:rsidP="00D274D4">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Итоги реализации мероприятий, предусмотренных отраслевым документом стратегического планирования в отчетном году (при наличии таких мероприятий):</w:t>
            </w:r>
          </w:p>
          <w:p w:rsidR="00D274D4" w:rsidRPr="00D274D4" w:rsidRDefault="00D274D4" w:rsidP="00C5128D">
            <w:pPr>
              <w:pStyle w:val="a6"/>
              <w:numPr>
                <w:ilvl w:val="0"/>
                <w:numId w:val="2"/>
              </w:numPr>
              <w:spacing w:after="0" w:line="240" w:lineRule="auto"/>
              <w:ind w:left="0" w:firstLine="360"/>
              <w:jc w:val="both"/>
              <w:rPr>
                <w:rFonts w:ascii="Times New Roman" w:eastAsia="Times New Roman" w:hAnsi="Times New Roman" w:cs="Times New Roman"/>
                <w:color w:val="000000" w:themeColor="text1"/>
                <w:szCs w:val="20"/>
                <w:u w:val="single"/>
                <w:lang w:eastAsia="ru-RU"/>
              </w:rPr>
            </w:pPr>
            <w:r w:rsidRPr="00D274D4">
              <w:rPr>
                <w:rFonts w:ascii="Times New Roman" w:eastAsia="Times New Roman" w:hAnsi="Times New Roman" w:cs="Times New Roman"/>
                <w:color w:val="000000" w:themeColor="text1"/>
                <w:szCs w:val="20"/>
                <w:u w:val="single"/>
                <w:lang w:eastAsia="ru-RU"/>
              </w:rPr>
              <w:t xml:space="preserve">Регулирование сферы деятельности иностранных страховщиков и их филиалов </w:t>
            </w:r>
            <w:proofErr w:type="gramStart"/>
            <w:r w:rsidRPr="00D274D4">
              <w:rPr>
                <w:rFonts w:ascii="Times New Roman" w:eastAsia="Times New Roman" w:hAnsi="Times New Roman" w:cs="Times New Roman"/>
                <w:color w:val="000000" w:themeColor="text1"/>
                <w:szCs w:val="20"/>
                <w:u w:val="single"/>
                <w:lang w:eastAsia="ru-RU"/>
              </w:rPr>
              <w:t>на территории Российской Федерации в связи с обязательствами Российской Федерации по вступлению во Всемирную торговую организацию</w:t>
            </w:r>
            <w:proofErr w:type="gramEnd"/>
            <w:r w:rsidRPr="00D274D4">
              <w:rPr>
                <w:rFonts w:ascii="Times New Roman" w:eastAsia="Times New Roman" w:hAnsi="Times New Roman" w:cs="Times New Roman"/>
                <w:color w:val="000000" w:themeColor="text1"/>
                <w:szCs w:val="20"/>
                <w:u w:val="single"/>
                <w:lang w:eastAsia="ru-RU"/>
              </w:rPr>
              <w:t xml:space="preserve"> (пункт 38 плана мероприятий («дорожной карты») Стратегии</w:t>
            </w:r>
            <w:r w:rsidR="00A326E3">
              <w:rPr>
                <w:rFonts w:ascii="Times New Roman" w:eastAsia="Times New Roman" w:hAnsi="Times New Roman" w:cs="Times New Roman"/>
                <w:color w:val="000000" w:themeColor="text1"/>
                <w:szCs w:val="20"/>
                <w:u w:val="single"/>
                <w:lang w:eastAsia="ru-RU"/>
              </w:rPr>
              <w:t xml:space="preserve">, плановый срок реализации – </w:t>
            </w:r>
            <w:r w:rsidR="00A326E3" w:rsidRPr="00C80EDA">
              <w:rPr>
                <w:rFonts w:ascii="Times New Roman" w:eastAsia="Times New Roman" w:hAnsi="Times New Roman" w:cs="Times New Roman"/>
                <w:color w:val="000000" w:themeColor="text1"/>
                <w:szCs w:val="20"/>
                <w:u w:val="single"/>
                <w:lang w:eastAsia="ru-RU"/>
              </w:rPr>
              <w:t>2017</w:t>
            </w:r>
            <w:r w:rsidR="00A326E3">
              <w:rPr>
                <w:rFonts w:ascii="Times New Roman" w:eastAsia="Times New Roman" w:hAnsi="Times New Roman" w:cs="Times New Roman"/>
                <w:color w:val="000000" w:themeColor="text1"/>
                <w:szCs w:val="20"/>
                <w:u w:val="single"/>
                <w:lang w:eastAsia="ru-RU"/>
              </w:rPr>
              <w:t xml:space="preserve"> </w:t>
            </w:r>
            <w:r w:rsidR="00A326E3" w:rsidRPr="00C80EDA">
              <w:rPr>
                <w:rFonts w:ascii="Times New Roman" w:eastAsia="Times New Roman" w:hAnsi="Times New Roman" w:cs="Times New Roman"/>
                <w:color w:val="000000" w:themeColor="text1"/>
                <w:szCs w:val="20"/>
                <w:u w:val="single"/>
                <w:lang w:eastAsia="ru-RU"/>
              </w:rPr>
              <w:t>г.</w:t>
            </w:r>
            <w:r w:rsidRPr="00D274D4">
              <w:rPr>
                <w:rFonts w:ascii="Times New Roman" w:eastAsia="Times New Roman" w:hAnsi="Times New Roman" w:cs="Times New Roman"/>
                <w:color w:val="000000" w:themeColor="text1"/>
                <w:szCs w:val="20"/>
                <w:u w:val="single"/>
                <w:lang w:eastAsia="ru-RU"/>
              </w:rPr>
              <w:t>) – мероприятие частично выполнено</w:t>
            </w:r>
            <w:r w:rsidR="00C80EDA">
              <w:rPr>
                <w:rFonts w:ascii="Times New Roman" w:eastAsia="Times New Roman" w:hAnsi="Times New Roman" w:cs="Times New Roman"/>
                <w:color w:val="000000" w:themeColor="text1"/>
                <w:szCs w:val="20"/>
                <w:u w:val="single"/>
                <w:lang w:eastAsia="ru-RU"/>
              </w:rPr>
              <w:t>.</w:t>
            </w:r>
            <w:r w:rsidRPr="00D274D4">
              <w:rPr>
                <w:rFonts w:ascii="Times New Roman" w:eastAsia="Times New Roman" w:hAnsi="Times New Roman" w:cs="Times New Roman"/>
                <w:color w:val="000000" w:themeColor="text1"/>
                <w:szCs w:val="20"/>
                <w:u w:val="single"/>
                <w:lang w:eastAsia="ru-RU"/>
              </w:rPr>
              <w:t xml:space="preserve"> </w:t>
            </w:r>
            <w:proofErr w:type="gramStart"/>
            <w:r w:rsidR="00C5128D">
              <w:rPr>
                <w:rFonts w:ascii="Times New Roman" w:eastAsia="Times New Roman" w:hAnsi="Times New Roman" w:cs="Times New Roman"/>
                <w:color w:val="000000" w:themeColor="text1"/>
                <w:szCs w:val="20"/>
                <w:u w:val="single"/>
                <w:lang w:eastAsia="ru-RU"/>
              </w:rPr>
              <w:t xml:space="preserve">Минфином России </w:t>
            </w:r>
            <w:r w:rsidR="00C5128D" w:rsidRPr="00C5128D">
              <w:rPr>
                <w:rFonts w:ascii="Times New Roman" w:eastAsia="Times New Roman" w:hAnsi="Times New Roman" w:cs="Times New Roman"/>
                <w:color w:val="000000" w:themeColor="text1"/>
                <w:szCs w:val="20"/>
                <w:u w:val="single"/>
                <w:lang w:eastAsia="ru-RU"/>
              </w:rPr>
              <w:t>разработан проект федерального закона «О внесении изменений в Закон Российской Федерации «Об организации страхового дела в Российской Федерации» и иные законодательные акты Российской Федерации» (далее – законопроект), предусматривающий обеспечение допуска и регулирование деятельности филиалов иностранных страховых организаций на территории Российской Федерации в связи с обязательствами Российской Федерации по вступлению во Всемирную торговую организацию</w:t>
            </w:r>
            <w:r w:rsidR="00C5128D">
              <w:rPr>
                <w:rFonts w:ascii="Times New Roman" w:eastAsia="Times New Roman" w:hAnsi="Times New Roman" w:cs="Times New Roman"/>
                <w:color w:val="000000" w:themeColor="text1"/>
                <w:szCs w:val="20"/>
                <w:u w:val="single"/>
                <w:lang w:eastAsia="ru-RU"/>
              </w:rPr>
              <w:t>.</w:t>
            </w:r>
            <w:proofErr w:type="gramEnd"/>
            <w:r w:rsidR="00C5128D">
              <w:rPr>
                <w:rFonts w:ascii="Times New Roman" w:eastAsia="Times New Roman" w:hAnsi="Times New Roman" w:cs="Times New Roman"/>
                <w:color w:val="000000" w:themeColor="text1"/>
                <w:szCs w:val="20"/>
                <w:u w:val="single"/>
                <w:lang w:eastAsia="ru-RU"/>
              </w:rPr>
              <w:t xml:space="preserve"> Внесение законопроекта в Пра</w:t>
            </w:r>
            <w:r w:rsidR="00122F5D">
              <w:rPr>
                <w:rFonts w:ascii="Times New Roman" w:eastAsia="Times New Roman" w:hAnsi="Times New Roman" w:cs="Times New Roman"/>
                <w:color w:val="000000" w:themeColor="text1"/>
                <w:szCs w:val="20"/>
                <w:u w:val="single"/>
                <w:lang w:eastAsia="ru-RU"/>
              </w:rPr>
              <w:t>в</w:t>
            </w:r>
            <w:r w:rsidR="00C5128D">
              <w:rPr>
                <w:rFonts w:ascii="Times New Roman" w:eastAsia="Times New Roman" w:hAnsi="Times New Roman" w:cs="Times New Roman"/>
                <w:color w:val="000000" w:themeColor="text1"/>
                <w:szCs w:val="20"/>
                <w:u w:val="single"/>
                <w:lang w:eastAsia="ru-RU"/>
              </w:rPr>
              <w:t>ительство Российской Фе</w:t>
            </w:r>
            <w:r w:rsidR="00122F5D">
              <w:rPr>
                <w:rFonts w:ascii="Times New Roman" w:eastAsia="Times New Roman" w:hAnsi="Times New Roman" w:cs="Times New Roman"/>
                <w:color w:val="000000" w:themeColor="text1"/>
                <w:szCs w:val="20"/>
                <w:u w:val="single"/>
                <w:lang w:eastAsia="ru-RU"/>
              </w:rPr>
              <w:t>д</w:t>
            </w:r>
            <w:r w:rsidR="00C5128D">
              <w:rPr>
                <w:rFonts w:ascii="Times New Roman" w:eastAsia="Times New Roman" w:hAnsi="Times New Roman" w:cs="Times New Roman"/>
                <w:color w:val="000000" w:themeColor="text1"/>
                <w:szCs w:val="20"/>
                <w:u w:val="single"/>
                <w:lang w:eastAsia="ru-RU"/>
              </w:rPr>
              <w:t>ерации запланировано в 2020 г.</w:t>
            </w:r>
          </w:p>
          <w:p w:rsidR="001332A9" w:rsidRDefault="0020427B" w:rsidP="00C80EDA">
            <w:pPr>
              <w:pStyle w:val="ConsPlusNormal"/>
              <w:numPr>
                <w:ilvl w:val="0"/>
                <w:numId w:val="2"/>
              </w:numPr>
              <w:ind w:left="0" w:firstLine="313"/>
              <w:jc w:val="both"/>
              <w:rPr>
                <w:rFonts w:ascii="Times New Roman" w:hAnsi="Times New Roman" w:cs="Times New Roman"/>
                <w:color w:val="000000" w:themeColor="text1"/>
                <w:u w:val="single"/>
              </w:rPr>
            </w:pPr>
            <w:r w:rsidRPr="001310B9">
              <w:rPr>
                <w:rFonts w:ascii="Times New Roman" w:hAnsi="Times New Roman" w:cs="Times New Roman"/>
                <w:color w:val="000000" w:themeColor="text1"/>
                <w:u w:val="single"/>
              </w:rPr>
              <w:t>Интеграция финансового регулирования в рамках Единого экономического пространства</w:t>
            </w:r>
            <w:r w:rsidR="001332A9" w:rsidRPr="001310B9">
              <w:rPr>
                <w:rFonts w:ascii="Times New Roman" w:hAnsi="Times New Roman" w:cs="Times New Roman"/>
                <w:color w:val="000000" w:themeColor="text1"/>
                <w:u w:val="single"/>
              </w:rPr>
              <w:t xml:space="preserve"> (пункт </w:t>
            </w:r>
            <w:r w:rsidR="001310B9">
              <w:rPr>
                <w:rFonts w:ascii="Times New Roman" w:hAnsi="Times New Roman" w:cs="Times New Roman"/>
                <w:color w:val="000000" w:themeColor="text1"/>
                <w:u w:val="single"/>
              </w:rPr>
              <w:t>39</w:t>
            </w:r>
            <w:r w:rsidR="001332A9" w:rsidRPr="001310B9">
              <w:rPr>
                <w:rFonts w:ascii="Times New Roman" w:hAnsi="Times New Roman" w:cs="Times New Roman"/>
                <w:color w:val="000000" w:themeColor="text1"/>
                <w:u w:val="single"/>
              </w:rPr>
              <w:t xml:space="preserve"> плана мероприятий («дорожной карты») Стратегии) – мероприятие выполнено</w:t>
            </w:r>
            <w:r w:rsidR="00122F5D">
              <w:rPr>
                <w:rFonts w:ascii="Times New Roman" w:hAnsi="Times New Roman" w:cs="Times New Roman"/>
                <w:color w:val="000000" w:themeColor="text1"/>
                <w:u w:val="single"/>
              </w:rPr>
              <w:t>.</w:t>
            </w:r>
          </w:p>
          <w:p w:rsidR="001332A9" w:rsidRPr="00BD4EB6" w:rsidRDefault="001332A9" w:rsidP="00C80EDA">
            <w:pPr>
              <w:pStyle w:val="ConsPlusNormal"/>
              <w:numPr>
                <w:ilvl w:val="0"/>
                <w:numId w:val="2"/>
              </w:numPr>
              <w:ind w:left="0" w:firstLine="313"/>
              <w:jc w:val="both"/>
              <w:rPr>
                <w:rFonts w:ascii="Times New Roman" w:hAnsi="Times New Roman" w:cs="Times New Roman"/>
                <w:color w:val="000000" w:themeColor="text1"/>
                <w:u w:val="single"/>
              </w:rPr>
            </w:pPr>
            <w:r w:rsidRPr="00BD4EB6">
              <w:rPr>
                <w:rFonts w:ascii="Times New Roman" w:hAnsi="Times New Roman" w:cs="Times New Roman"/>
                <w:color w:val="000000" w:themeColor="text1"/>
                <w:u w:val="single"/>
              </w:rPr>
              <w:t>Сближение с нормами международного регулирования (Организации экономического сотрудничества и развития, Международной ассоциации страховых надзоров, Европейского союза, Таможенного союза) (пункт 40 плана мероприятий («дорожной карты») Стратегии) – мероприятие выполнено.</w:t>
            </w:r>
          </w:p>
          <w:p w:rsidR="008016DB" w:rsidRPr="004328BF" w:rsidRDefault="008016DB" w:rsidP="00D274D4">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(представляется перечень мероприятий с указанием достигнутых результатов "мероприятие </w:t>
            </w:r>
            <w:proofErr w:type="gramStart"/>
            <w:r w:rsidRPr="004328BF">
              <w:rPr>
                <w:rFonts w:ascii="Times New Roman" w:hAnsi="Times New Roman" w:cs="Times New Roman"/>
                <w:color w:val="000000" w:themeColor="text1"/>
              </w:rPr>
              <w:t>выполнено</w:t>
            </w:r>
            <w:proofErr w:type="gramEnd"/>
            <w:r w:rsidRPr="004328BF">
              <w:rPr>
                <w:rFonts w:ascii="Times New Roman" w:hAnsi="Times New Roman" w:cs="Times New Roman"/>
                <w:color w:val="000000" w:themeColor="text1"/>
              </w:rPr>
              <w:t>/не выполнено/частично выполнено")</w:t>
            </w:r>
          </w:p>
        </w:tc>
      </w:tr>
    </w:tbl>
    <w:p w:rsidR="008016DB" w:rsidRPr="004328BF" w:rsidRDefault="008016DB" w:rsidP="00A52D11">
      <w:pPr>
        <w:pStyle w:val="ConsPlusNormal"/>
        <w:jc w:val="both"/>
        <w:rPr>
          <w:rFonts w:ascii="Times New Roman" w:hAnsi="Times New Roman" w:cs="Times New Roman"/>
          <w:color w:val="000000" w:themeColor="text1"/>
        </w:rPr>
      </w:pPr>
    </w:p>
    <w:p w:rsidR="008016DB" w:rsidRPr="004328BF" w:rsidRDefault="008016DB" w:rsidP="00A52D11">
      <w:pPr>
        <w:pStyle w:val="ConsPlusNormal"/>
        <w:ind w:firstLine="540"/>
        <w:jc w:val="both"/>
        <w:rPr>
          <w:rFonts w:ascii="Times New Roman" w:hAnsi="Times New Roman" w:cs="Times New Roman"/>
          <w:color w:val="000000" w:themeColor="text1"/>
        </w:rPr>
      </w:pPr>
      <w:r w:rsidRPr="004328BF">
        <w:rPr>
          <w:rFonts w:ascii="Times New Roman" w:hAnsi="Times New Roman" w:cs="Times New Roman"/>
          <w:color w:val="000000" w:themeColor="text1"/>
        </w:rPr>
        <w:t>--------------------------------</w:t>
      </w:r>
    </w:p>
    <w:p w:rsidR="008016DB" w:rsidRPr="004328BF" w:rsidRDefault="008016DB" w:rsidP="00A52D11">
      <w:pPr>
        <w:pStyle w:val="ConsPlusNormal"/>
        <w:ind w:firstLine="540"/>
        <w:jc w:val="both"/>
        <w:rPr>
          <w:rFonts w:ascii="Times New Roman" w:hAnsi="Times New Roman" w:cs="Times New Roman"/>
          <w:color w:val="000000" w:themeColor="text1"/>
        </w:rPr>
      </w:pPr>
      <w:bookmarkStart w:id="0" w:name="P79"/>
      <w:bookmarkEnd w:id="0"/>
      <w:r w:rsidRPr="004328BF">
        <w:rPr>
          <w:rFonts w:ascii="Times New Roman" w:hAnsi="Times New Roman" w:cs="Times New Roman"/>
          <w:color w:val="000000" w:themeColor="text1"/>
        </w:rPr>
        <w:t>&lt;1</w:t>
      </w:r>
      <w:proofErr w:type="gramStart"/>
      <w:r w:rsidRPr="004328BF">
        <w:rPr>
          <w:rFonts w:ascii="Times New Roman" w:hAnsi="Times New Roman" w:cs="Times New Roman"/>
          <w:color w:val="000000" w:themeColor="text1"/>
        </w:rPr>
        <w:t>&gt; Д</w:t>
      </w:r>
      <w:proofErr w:type="gramEnd"/>
      <w:r w:rsidRPr="004328BF">
        <w:rPr>
          <w:rFonts w:ascii="Times New Roman" w:hAnsi="Times New Roman" w:cs="Times New Roman"/>
          <w:color w:val="000000" w:themeColor="text1"/>
        </w:rPr>
        <w:t>ается оценка достаточности и эффективности регулирующих соответствующую сферу или отрасль экономики нормативных правовых актов и международных соглашений.</w:t>
      </w:r>
    </w:p>
    <w:p w:rsidR="008016DB" w:rsidRPr="004328BF" w:rsidRDefault="008016DB" w:rsidP="00A52D11">
      <w:pPr>
        <w:pStyle w:val="ConsPlusNormal"/>
        <w:ind w:firstLine="540"/>
        <w:jc w:val="both"/>
        <w:rPr>
          <w:rFonts w:ascii="Times New Roman" w:hAnsi="Times New Roman" w:cs="Times New Roman"/>
          <w:color w:val="000000" w:themeColor="text1"/>
        </w:rPr>
      </w:pPr>
      <w:r w:rsidRPr="004328BF">
        <w:rPr>
          <w:rFonts w:ascii="Times New Roman" w:hAnsi="Times New Roman" w:cs="Times New Roman"/>
          <w:color w:val="000000" w:themeColor="text1"/>
        </w:rPr>
        <w:t xml:space="preserve">В </w:t>
      </w:r>
      <w:proofErr w:type="gramStart"/>
      <w:r w:rsidRPr="004328BF">
        <w:rPr>
          <w:rFonts w:ascii="Times New Roman" w:hAnsi="Times New Roman" w:cs="Times New Roman"/>
          <w:color w:val="000000" w:themeColor="text1"/>
        </w:rPr>
        <w:t>отношении</w:t>
      </w:r>
      <w:proofErr w:type="gramEnd"/>
      <w:r w:rsidRPr="004328BF">
        <w:rPr>
          <w:rFonts w:ascii="Times New Roman" w:hAnsi="Times New Roman" w:cs="Times New Roman"/>
          <w:color w:val="000000" w:themeColor="text1"/>
        </w:rPr>
        <w:t xml:space="preserve"> мер, оказавших значимое положительное влияние на сферу или отрасль экономики в целом, приводится описание их влияния.</w:t>
      </w:r>
    </w:p>
    <w:p w:rsidR="008016DB" w:rsidRPr="004328BF" w:rsidRDefault="008016DB" w:rsidP="00A52D11">
      <w:pPr>
        <w:pStyle w:val="ConsPlusNormal"/>
        <w:ind w:firstLine="540"/>
        <w:jc w:val="both"/>
        <w:rPr>
          <w:rFonts w:ascii="Times New Roman" w:hAnsi="Times New Roman" w:cs="Times New Roman"/>
          <w:color w:val="000000" w:themeColor="text1"/>
        </w:rPr>
      </w:pPr>
      <w:r w:rsidRPr="004328BF">
        <w:rPr>
          <w:rFonts w:ascii="Times New Roman" w:hAnsi="Times New Roman" w:cs="Times New Roman"/>
          <w:color w:val="000000" w:themeColor="text1"/>
        </w:rPr>
        <w:t xml:space="preserve">При выявлении мер, оказавших значимое отрицательное влияние на сферу или отрасль экономики в целом, приводится описание этого влияния, при этом в </w:t>
      </w:r>
      <w:hyperlink w:anchor="P92" w:history="1">
        <w:r w:rsidRPr="004328BF">
          <w:rPr>
            <w:rFonts w:ascii="Times New Roman" w:hAnsi="Times New Roman" w:cs="Times New Roman"/>
            <w:color w:val="000000" w:themeColor="text1"/>
          </w:rPr>
          <w:t>пункте 3.2</w:t>
        </w:r>
      </w:hyperlink>
      <w:r w:rsidRPr="004328BF">
        <w:rPr>
          <w:rFonts w:ascii="Times New Roman" w:hAnsi="Times New Roman" w:cs="Times New Roman"/>
          <w:color w:val="000000" w:themeColor="text1"/>
        </w:rPr>
        <w:t xml:space="preserve"> настоящей формы указываются предложения по его предотвращению в дальнейшем.</w:t>
      </w:r>
    </w:p>
    <w:p w:rsidR="008016DB" w:rsidRPr="004328BF" w:rsidRDefault="008016DB" w:rsidP="00A52D11">
      <w:pPr>
        <w:pStyle w:val="ConsPlusNormal"/>
        <w:jc w:val="both"/>
        <w:rPr>
          <w:rFonts w:ascii="Times New Roman" w:hAnsi="Times New Roman" w:cs="Times New Roman"/>
          <w:color w:val="000000" w:themeColor="text1"/>
        </w:rPr>
      </w:pPr>
    </w:p>
    <w:p w:rsidR="008016DB" w:rsidRPr="004328BF" w:rsidRDefault="008016DB" w:rsidP="00A52D11">
      <w:pPr>
        <w:pStyle w:val="ConsPlusNormal"/>
        <w:jc w:val="center"/>
        <w:outlineLvl w:val="1"/>
        <w:rPr>
          <w:rFonts w:ascii="Times New Roman" w:hAnsi="Times New Roman" w:cs="Times New Roman"/>
          <w:color w:val="000000" w:themeColor="text1"/>
        </w:rPr>
      </w:pPr>
      <w:r w:rsidRPr="004328BF">
        <w:rPr>
          <w:rFonts w:ascii="Times New Roman" w:hAnsi="Times New Roman" w:cs="Times New Roman"/>
          <w:color w:val="000000" w:themeColor="text1"/>
        </w:rPr>
        <w:t>3. Анализ факторов, повлиявших на ход реализации</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отраслевого документа стратегического планирования</w:t>
      </w:r>
    </w:p>
    <w:p w:rsidR="008016DB" w:rsidRPr="004328BF" w:rsidRDefault="008016DB" w:rsidP="00A52D11">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4328BF" w:rsidRPr="004328BF">
        <w:tc>
          <w:tcPr>
            <w:tcW w:w="680"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N </w:t>
            </w:r>
            <w:proofErr w:type="gramStart"/>
            <w:r w:rsidRPr="004328BF">
              <w:rPr>
                <w:rFonts w:ascii="Times New Roman" w:hAnsi="Times New Roman" w:cs="Times New Roman"/>
                <w:color w:val="000000" w:themeColor="text1"/>
              </w:rPr>
              <w:t>п</w:t>
            </w:r>
            <w:proofErr w:type="gramEnd"/>
            <w:r w:rsidRPr="004328BF">
              <w:rPr>
                <w:rFonts w:ascii="Times New Roman" w:hAnsi="Times New Roman" w:cs="Times New Roman"/>
                <w:color w:val="000000" w:themeColor="text1"/>
              </w:rPr>
              <w:t>/п</w:t>
            </w:r>
          </w:p>
        </w:tc>
        <w:tc>
          <w:tcPr>
            <w:tcW w:w="8391"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Содержание раздела</w:t>
            </w:r>
          </w:p>
        </w:tc>
      </w:tr>
      <w:tr w:rsidR="004328BF" w:rsidRPr="004328BF">
        <w:tc>
          <w:tcPr>
            <w:tcW w:w="680" w:type="dxa"/>
          </w:tcPr>
          <w:p w:rsidR="008016DB" w:rsidRPr="004328BF" w:rsidRDefault="008016DB"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3.1</w:t>
            </w:r>
          </w:p>
        </w:tc>
        <w:tc>
          <w:tcPr>
            <w:tcW w:w="8391"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Факторы, повлекшие полное или частичное неисполнение мероприятий и (или) </w:t>
            </w:r>
            <w:proofErr w:type="spellStart"/>
            <w:r w:rsidRPr="004328BF">
              <w:rPr>
                <w:rFonts w:ascii="Times New Roman" w:hAnsi="Times New Roman" w:cs="Times New Roman"/>
                <w:color w:val="000000" w:themeColor="text1"/>
              </w:rPr>
              <w:t>недостижение</w:t>
            </w:r>
            <w:proofErr w:type="spellEnd"/>
            <w:r w:rsidRPr="004328BF">
              <w:rPr>
                <w:rFonts w:ascii="Times New Roman" w:hAnsi="Times New Roman" w:cs="Times New Roman"/>
                <w:color w:val="000000" w:themeColor="text1"/>
              </w:rPr>
              <w:t xml:space="preserve"> целевых показателей (при наличии):</w:t>
            </w:r>
          </w:p>
          <w:p w:rsidR="000F6843" w:rsidRDefault="00BB2ABE" w:rsidP="00B77C4F">
            <w:pPr>
              <w:pStyle w:val="ConsPlusNormal"/>
              <w:ind w:firstLine="454"/>
              <w:jc w:val="both"/>
              <w:rPr>
                <w:rFonts w:ascii="Times New Roman" w:hAnsi="Times New Roman" w:cs="Times New Roman"/>
                <w:color w:val="000000" w:themeColor="text1"/>
                <w:u w:val="single"/>
              </w:rPr>
            </w:pPr>
            <w:r w:rsidRPr="00BB2ABE">
              <w:rPr>
                <w:rFonts w:ascii="Times New Roman" w:hAnsi="Times New Roman" w:cs="Times New Roman"/>
                <w:color w:val="000000" w:themeColor="text1"/>
                <w:u w:val="single"/>
              </w:rPr>
              <w:t>Мероприятия, предусмотренные планом мероприятий («дорожной картой») Стратегии на 201</w:t>
            </w:r>
            <w:r>
              <w:rPr>
                <w:rFonts w:ascii="Times New Roman" w:hAnsi="Times New Roman" w:cs="Times New Roman"/>
                <w:color w:val="000000" w:themeColor="text1"/>
                <w:u w:val="single"/>
              </w:rPr>
              <w:t>9</w:t>
            </w:r>
            <w:r w:rsidRPr="00BB2ABE">
              <w:rPr>
                <w:rFonts w:ascii="Times New Roman" w:hAnsi="Times New Roman" w:cs="Times New Roman"/>
                <w:color w:val="000000" w:themeColor="text1"/>
                <w:u w:val="single"/>
              </w:rPr>
              <w:t xml:space="preserve"> г., выполнены. </w:t>
            </w:r>
          </w:p>
          <w:p w:rsidR="008016DB" w:rsidRPr="004328BF" w:rsidRDefault="00BB2ABE" w:rsidP="00B77C4F">
            <w:pPr>
              <w:pStyle w:val="ConsPlusNormal"/>
              <w:ind w:firstLine="454"/>
              <w:jc w:val="both"/>
              <w:rPr>
                <w:rFonts w:ascii="Times New Roman" w:hAnsi="Times New Roman" w:cs="Times New Roman"/>
                <w:color w:val="000000" w:themeColor="text1"/>
              </w:rPr>
            </w:pPr>
            <w:proofErr w:type="gramStart"/>
            <w:r w:rsidRPr="00BB2ABE">
              <w:rPr>
                <w:rFonts w:ascii="Times New Roman" w:hAnsi="Times New Roman" w:cs="Times New Roman"/>
                <w:color w:val="000000" w:themeColor="text1"/>
                <w:u w:val="single"/>
              </w:rPr>
              <w:t xml:space="preserve">Работа по </w:t>
            </w:r>
            <w:r w:rsidR="000F6843">
              <w:rPr>
                <w:rFonts w:ascii="Times New Roman" w:hAnsi="Times New Roman" w:cs="Times New Roman"/>
                <w:color w:val="000000" w:themeColor="text1"/>
                <w:u w:val="single"/>
              </w:rPr>
              <w:t>реализации</w:t>
            </w:r>
            <w:r w:rsidRPr="00BB2ABE">
              <w:rPr>
                <w:rFonts w:ascii="Times New Roman" w:hAnsi="Times New Roman" w:cs="Times New Roman"/>
                <w:color w:val="000000" w:themeColor="text1"/>
                <w:u w:val="single"/>
              </w:rPr>
              <w:t xml:space="preserve"> пункт</w:t>
            </w:r>
            <w:r w:rsidR="000F6843">
              <w:rPr>
                <w:rFonts w:ascii="Times New Roman" w:hAnsi="Times New Roman" w:cs="Times New Roman"/>
                <w:color w:val="000000" w:themeColor="text1"/>
                <w:u w:val="single"/>
              </w:rPr>
              <w:t>а</w:t>
            </w:r>
            <w:r w:rsidRPr="00BB2ABE">
              <w:rPr>
                <w:rFonts w:ascii="Times New Roman" w:hAnsi="Times New Roman" w:cs="Times New Roman"/>
                <w:color w:val="000000" w:themeColor="text1"/>
                <w:u w:val="single"/>
              </w:rPr>
              <w:t xml:space="preserve"> 38 плана мероприятий («дорожной кар</w:t>
            </w:r>
            <w:r w:rsidR="000F6843">
              <w:rPr>
                <w:rFonts w:ascii="Times New Roman" w:hAnsi="Times New Roman" w:cs="Times New Roman"/>
                <w:color w:val="000000" w:themeColor="text1"/>
                <w:u w:val="single"/>
              </w:rPr>
              <w:t xml:space="preserve">ты») Стратегии, </w:t>
            </w:r>
            <w:r w:rsidR="00A51288" w:rsidRPr="00A51288">
              <w:rPr>
                <w:rFonts w:ascii="Times New Roman" w:hAnsi="Times New Roman" w:cs="Times New Roman"/>
                <w:color w:val="000000" w:themeColor="text1"/>
                <w:u w:val="single"/>
              </w:rPr>
              <w:t xml:space="preserve">предусматривающего разработку проекта федерального закона по </w:t>
            </w:r>
            <w:r w:rsidR="00A51288">
              <w:rPr>
                <w:rFonts w:ascii="Times New Roman" w:hAnsi="Times New Roman" w:cs="Times New Roman"/>
                <w:color w:val="000000" w:themeColor="text1"/>
                <w:u w:val="single"/>
              </w:rPr>
              <w:t>р</w:t>
            </w:r>
            <w:r w:rsidR="00A51288" w:rsidRPr="00A51288">
              <w:rPr>
                <w:rFonts w:ascii="Times New Roman" w:hAnsi="Times New Roman" w:cs="Times New Roman"/>
                <w:color w:val="000000" w:themeColor="text1"/>
                <w:u w:val="single"/>
              </w:rPr>
              <w:t>егулировани</w:t>
            </w:r>
            <w:r w:rsidR="00A51288">
              <w:rPr>
                <w:rFonts w:ascii="Times New Roman" w:hAnsi="Times New Roman" w:cs="Times New Roman"/>
                <w:color w:val="000000" w:themeColor="text1"/>
                <w:u w:val="single"/>
              </w:rPr>
              <w:t>ю</w:t>
            </w:r>
            <w:r w:rsidR="00A51288" w:rsidRPr="00A51288">
              <w:rPr>
                <w:rFonts w:ascii="Times New Roman" w:hAnsi="Times New Roman" w:cs="Times New Roman"/>
                <w:color w:val="000000" w:themeColor="text1"/>
                <w:u w:val="single"/>
              </w:rPr>
              <w:t xml:space="preserve"> сферы деятельности иностранных страховщиков и их филиалов на территории Российской Федерации в связи с обязательствами Российской Федерации по вступлению во Всемирную торговую организацию</w:t>
            </w:r>
            <w:r w:rsidR="00A51288">
              <w:rPr>
                <w:rFonts w:ascii="Times New Roman" w:hAnsi="Times New Roman" w:cs="Times New Roman"/>
                <w:color w:val="000000" w:themeColor="text1"/>
                <w:u w:val="single"/>
              </w:rPr>
              <w:t>, проводилась в 2019 г.</w:t>
            </w:r>
            <w:r w:rsidR="00A51288" w:rsidRPr="00A51288">
              <w:rPr>
                <w:rFonts w:ascii="Times New Roman" w:hAnsi="Times New Roman" w:cs="Times New Roman"/>
                <w:color w:val="000000" w:themeColor="text1"/>
                <w:u w:val="single"/>
              </w:rPr>
              <w:t xml:space="preserve"> В связи с особенностями и динамикой предмета регулирования </w:t>
            </w:r>
            <w:r w:rsidR="00C96B16">
              <w:rPr>
                <w:rFonts w:ascii="Times New Roman" w:hAnsi="Times New Roman" w:cs="Times New Roman"/>
                <w:color w:val="000000" w:themeColor="text1"/>
                <w:u w:val="single"/>
              </w:rPr>
              <w:t>законо</w:t>
            </w:r>
            <w:r w:rsidR="00A51288" w:rsidRPr="00A51288">
              <w:rPr>
                <w:rFonts w:ascii="Times New Roman" w:hAnsi="Times New Roman" w:cs="Times New Roman"/>
                <w:color w:val="000000" w:themeColor="text1"/>
                <w:u w:val="single"/>
              </w:rPr>
              <w:t>проекта, а также значительным объемом корреспондирующих изменений в</w:t>
            </w:r>
            <w:proofErr w:type="gramEnd"/>
            <w:r w:rsidR="00A51288" w:rsidRPr="00A51288">
              <w:rPr>
                <w:rFonts w:ascii="Times New Roman" w:hAnsi="Times New Roman" w:cs="Times New Roman"/>
                <w:color w:val="000000" w:themeColor="text1"/>
                <w:u w:val="single"/>
              </w:rPr>
              <w:t xml:space="preserve"> другие нормативные </w:t>
            </w:r>
            <w:r w:rsidR="00A51288" w:rsidRPr="00A51288">
              <w:rPr>
                <w:rFonts w:ascii="Times New Roman" w:hAnsi="Times New Roman" w:cs="Times New Roman"/>
                <w:color w:val="000000" w:themeColor="text1"/>
                <w:u w:val="single"/>
              </w:rPr>
              <w:lastRenderedPageBreak/>
              <w:t xml:space="preserve">правовые акты, внесение </w:t>
            </w:r>
            <w:r w:rsidR="00C96B16">
              <w:rPr>
                <w:rFonts w:ascii="Times New Roman" w:hAnsi="Times New Roman" w:cs="Times New Roman"/>
                <w:color w:val="000000" w:themeColor="text1"/>
                <w:u w:val="single"/>
              </w:rPr>
              <w:t>законо</w:t>
            </w:r>
            <w:r w:rsidR="00A51288" w:rsidRPr="00A51288">
              <w:rPr>
                <w:rFonts w:ascii="Times New Roman" w:hAnsi="Times New Roman" w:cs="Times New Roman"/>
                <w:color w:val="000000" w:themeColor="text1"/>
                <w:u w:val="single"/>
              </w:rPr>
              <w:t xml:space="preserve">проекта в Правительство Российской Федерации </w:t>
            </w:r>
            <w:r w:rsidR="00C96B16">
              <w:rPr>
                <w:rFonts w:ascii="Times New Roman" w:hAnsi="Times New Roman" w:cs="Times New Roman"/>
                <w:color w:val="000000" w:themeColor="text1"/>
                <w:u w:val="single"/>
              </w:rPr>
              <w:t>запланировано</w:t>
            </w:r>
            <w:r w:rsidR="00A51288" w:rsidRPr="00A51288">
              <w:rPr>
                <w:rFonts w:ascii="Times New Roman" w:hAnsi="Times New Roman" w:cs="Times New Roman"/>
                <w:color w:val="000000" w:themeColor="text1"/>
                <w:u w:val="single"/>
              </w:rPr>
              <w:t xml:space="preserve"> </w:t>
            </w:r>
            <w:r w:rsidR="00C96B16">
              <w:rPr>
                <w:rFonts w:ascii="Times New Roman" w:hAnsi="Times New Roman" w:cs="Times New Roman"/>
                <w:color w:val="000000" w:themeColor="text1"/>
                <w:u w:val="single"/>
              </w:rPr>
              <w:t>в</w:t>
            </w:r>
            <w:r w:rsidR="00A51288" w:rsidRPr="00A51288">
              <w:rPr>
                <w:rFonts w:ascii="Times New Roman" w:hAnsi="Times New Roman" w:cs="Times New Roman"/>
                <w:color w:val="000000" w:themeColor="text1"/>
                <w:u w:val="single"/>
              </w:rPr>
              <w:t xml:space="preserve"> 2020 г.</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(указывается перечень факторов)</w:t>
            </w:r>
          </w:p>
        </w:tc>
      </w:tr>
      <w:tr w:rsidR="004328BF" w:rsidRPr="004328BF">
        <w:tc>
          <w:tcPr>
            <w:tcW w:w="680" w:type="dxa"/>
          </w:tcPr>
          <w:p w:rsidR="008016DB" w:rsidRPr="004328BF" w:rsidRDefault="008016DB" w:rsidP="00A52D11">
            <w:pPr>
              <w:pStyle w:val="ConsPlusNormal"/>
              <w:rPr>
                <w:rFonts w:ascii="Times New Roman" w:hAnsi="Times New Roman" w:cs="Times New Roman"/>
                <w:color w:val="000000" w:themeColor="text1"/>
              </w:rPr>
            </w:pPr>
            <w:bookmarkStart w:id="1" w:name="P92"/>
            <w:bookmarkEnd w:id="1"/>
            <w:r w:rsidRPr="004328BF">
              <w:rPr>
                <w:rFonts w:ascii="Times New Roman" w:hAnsi="Times New Roman" w:cs="Times New Roman"/>
                <w:color w:val="000000" w:themeColor="text1"/>
              </w:rPr>
              <w:lastRenderedPageBreak/>
              <w:t>3.2</w:t>
            </w:r>
          </w:p>
        </w:tc>
        <w:tc>
          <w:tcPr>
            <w:tcW w:w="8391"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Предложения по совершенствованию мер государственного регулирования в рассматриваемой отрасли:</w:t>
            </w:r>
          </w:p>
          <w:p w:rsidR="00843A1B" w:rsidRDefault="00C96B16" w:rsidP="00B77C4F">
            <w:pPr>
              <w:pStyle w:val="ConsPlusNormal"/>
              <w:ind w:firstLine="454"/>
              <w:jc w:val="both"/>
              <w:rPr>
                <w:rFonts w:ascii="Times New Roman" w:hAnsi="Times New Roman" w:cs="Times New Roman"/>
                <w:color w:val="000000" w:themeColor="text1"/>
                <w:u w:val="single"/>
              </w:rPr>
            </w:pPr>
            <w:r w:rsidRPr="00BD4EB6">
              <w:rPr>
                <w:rFonts w:ascii="Times New Roman" w:hAnsi="Times New Roman" w:cs="Times New Roman"/>
                <w:color w:val="000000" w:themeColor="text1"/>
                <w:u w:val="single"/>
              </w:rPr>
              <w:t xml:space="preserve">Снижение административной нагрузки </w:t>
            </w:r>
            <w:r w:rsidR="00792DB4">
              <w:rPr>
                <w:rFonts w:ascii="Times New Roman" w:hAnsi="Times New Roman" w:cs="Times New Roman"/>
                <w:color w:val="000000" w:themeColor="text1"/>
                <w:u w:val="single"/>
              </w:rPr>
              <w:t>для</w:t>
            </w:r>
            <w:r w:rsidRPr="00BD4EB6">
              <w:rPr>
                <w:rFonts w:ascii="Times New Roman" w:hAnsi="Times New Roman" w:cs="Times New Roman"/>
                <w:color w:val="000000" w:themeColor="text1"/>
                <w:u w:val="single"/>
              </w:rPr>
              <w:t xml:space="preserve"> субъектов страхового дела, </w:t>
            </w:r>
            <w:r w:rsidR="00655400">
              <w:rPr>
                <w:rFonts w:ascii="Times New Roman" w:hAnsi="Times New Roman" w:cs="Times New Roman"/>
                <w:color w:val="000000" w:themeColor="text1"/>
                <w:u w:val="single"/>
              </w:rPr>
              <w:t xml:space="preserve">совершенствование регулирования в сфере страховой деятельности с учетом правоприменительной практики, </w:t>
            </w:r>
            <w:r w:rsidRPr="00BD4EB6">
              <w:rPr>
                <w:rFonts w:ascii="Times New Roman" w:hAnsi="Times New Roman" w:cs="Times New Roman"/>
                <w:color w:val="000000" w:themeColor="text1"/>
                <w:u w:val="single"/>
              </w:rPr>
              <w:t>отказ от избыточных и неэффективных требований к ним</w:t>
            </w:r>
            <w:r w:rsidR="00E420CD">
              <w:rPr>
                <w:rFonts w:ascii="Times New Roman" w:hAnsi="Times New Roman" w:cs="Times New Roman"/>
                <w:color w:val="000000" w:themeColor="text1"/>
                <w:u w:val="single"/>
              </w:rPr>
              <w:t xml:space="preserve">. </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(указывается перечень мероприятий)</w:t>
            </w:r>
          </w:p>
        </w:tc>
      </w:tr>
    </w:tbl>
    <w:p w:rsidR="008016DB" w:rsidRPr="004328BF" w:rsidRDefault="008016DB" w:rsidP="00A52D11">
      <w:pPr>
        <w:pStyle w:val="ConsPlusNormal"/>
        <w:jc w:val="both"/>
        <w:rPr>
          <w:rFonts w:ascii="Times New Roman" w:hAnsi="Times New Roman" w:cs="Times New Roman"/>
          <w:color w:val="000000" w:themeColor="text1"/>
        </w:rPr>
      </w:pPr>
    </w:p>
    <w:p w:rsidR="008016DB" w:rsidRPr="004328BF" w:rsidRDefault="008016DB" w:rsidP="00A52D11">
      <w:pPr>
        <w:pStyle w:val="ConsPlusNormal"/>
        <w:jc w:val="center"/>
        <w:outlineLvl w:val="1"/>
        <w:rPr>
          <w:rFonts w:ascii="Times New Roman" w:hAnsi="Times New Roman" w:cs="Times New Roman"/>
          <w:color w:val="000000" w:themeColor="text1"/>
        </w:rPr>
      </w:pPr>
      <w:r w:rsidRPr="004328BF">
        <w:rPr>
          <w:rFonts w:ascii="Times New Roman" w:hAnsi="Times New Roman" w:cs="Times New Roman"/>
          <w:color w:val="000000" w:themeColor="text1"/>
        </w:rPr>
        <w:t>4. Предложения о необходимости корректировки отраслевого</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документа стратегического планирования</w:t>
      </w:r>
    </w:p>
    <w:p w:rsidR="008016DB" w:rsidRPr="004328BF" w:rsidRDefault="008016DB" w:rsidP="00A52D11">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4328BF" w:rsidRPr="004328BF">
        <w:tc>
          <w:tcPr>
            <w:tcW w:w="680"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N </w:t>
            </w:r>
            <w:proofErr w:type="gramStart"/>
            <w:r w:rsidRPr="004328BF">
              <w:rPr>
                <w:rFonts w:ascii="Times New Roman" w:hAnsi="Times New Roman" w:cs="Times New Roman"/>
                <w:color w:val="000000" w:themeColor="text1"/>
              </w:rPr>
              <w:t>п</w:t>
            </w:r>
            <w:proofErr w:type="gramEnd"/>
            <w:r w:rsidRPr="004328BF">
              <w:rPr>
                <w:rFonts w:ascii="Times New Roman" w:hAnsi="Times New Roman" w:cs="Times New Roman"/>
                <w:color w:val="000000" w:themeColor="text1"/>
              </w:rPr>
              <w:t>/п</w:t>
            </w:r>
          </w:p>
        </w:tc>
        <w:tc>
          <w:tcPr>
            <w:tcW w:w="8391"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Содержание раздела</w:t>
            </w:r>
          </w:p>
        </w:tc>
      </w:tr>
      <w:tr w:rsidR="004328BF" w:rsidRPr="004328BF">
        <w:tc>
          <w:tcPr>
            <w:tcW w:w="680" w:type="dxa"/>
          </w:tcPr>
          <w:p w:rsidR="008016DB" w:rsidRPr="004328BF" w:rsidRDefault="008016DB"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4.1</w:t>
            </w:r>
          </w:p>
        </w:tc>
        <w:tc>
          <w:tcPr>
            <w:tcW w:w="8391"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Перечень факторов, последствия которых окажут значительное влияние на сферы или отрасли экономики </w:t>
            </w:r>
            <w:hyperlink w:anchor="P120" w:history="1">
              <w:r w:rsidRPr="004328BF">
                <w:rPr>
                  <w:rFonts w:ascii="Times New Roman" w:hAnsi="Times New Roman" w:cs="Times New Roman"/>
                  <w:color w:val="000000" w:themeColor="text1"/>
                </w:rPr>
                <w:t>&lt;2&gt;</w:t>
              </w:r>
            </w:hyperlink>
            <w:r w:rsidRPr="004328BF">
              <w:rPr>
                <w:rFonts w:ascii="Times New Roman" w:hAnsi="Times New Roman" w:cs="Times New Roman"/>
                <w:color w:val="000000" w:themeColor="text1"/>
              </w:rPr>
              <w:t>:</w:t>
            </w:r>
          </w:p>
          <w:p w:rsidR="00792DB4" w:rsidRPr="00BD4EB6" w:rsidRDefault="00792DB4" w:rsidP="00792DB4">
            <w:pPr>
              <w:pStyle w:val="ConsPlusNormal"/>
              <w:ind w:firstLine="392"/>
              <w:jc w:val="both"/>
              <w:rPr>
                <w:rFonts w:ascii="Times New Roman" w:hAnsi="Times New Roman" w:cs="Times New Roman"/>
                <w:color w:val="000000" w:themeColor="text1"/>
              </w:rPr>
            </w:pPr>
            <w:r w:rsidRPr="00BD4EB6">
              <w:rPr>
                <w:rFonts w:ascii="Times New Roman" w:hAnsi="Times New Roman" w:cs="Times New Roman"/>
                <w:color w:val="000000" w:themeColor="text1"/>
                <w:u w:val="single"/>
              </w:rPr>
              <w:t xml:space="preserve">Развитие цифровых технологий и их </w:t>
            </w:r>
            <w:proofErr w:type="gramStart"/>
            <w:r w:rsidRPr="00BD4EB6">
              <w:rPr>
                <w:rFonts w:ascii="Times New Roman" w:hAnsi="Times New Roman" w:cs="Times New Roman"/>
                <w:color w:val="000000" w:themeColor="text1"/>
                <w:u w:val="single"/>
              </w:rPr>
              <w:t>внедрение</w:t>
            </w:r>
            <w:proofErr w:type="gramEnd"/>
            <w:r w:rsidRPr="00BD4EB6">
              <w:rPr>
                <w:rFonts w:ascii="Times New Roman" w:hAnsi="Times New Roman" w:cs="Times New Roman"/>
                <w:color w:val="000000" w:themeColor="text1"/>
                <w:u w:val="single"/>
              </w:rPr>
              <w:t xml:space="preserve"> и использование в сфере страхования (позитивное влияние), восстановление </w:t>
            </w:r>
            <w:r>
              <w:rPr>
                <w:rFonts w:ascii="Times New Roman" w:hAnsi="Times New Roman" w:cs="Times New Roman"/>
                <w:color w:val="000000" w:themeColor="text1"/>
                <w:u w:val="single"/>
              </w:rPr>
              <w:t xml:space="preserve">и ускорение </w:t>
            </w:r>
            <w:r w:rsidRPr="00BD4EB6">
              <w:rPr>
                <w:rFonts w:ascii="Times New Roman" w:hAnsi="Times New Roman" w:cs="Times New Roman"/>
                <w:color w:val="000000" w:themeColor="text1"/>
                <w:u w:val="single"/>
              </w:rPr>
              <w:t>социально-экономического развития и реальных располагаемых денежных доходов населения (позитивное влияние)</w:t>
            </w:r>
            <w:r w:rsidR="00A415A6">
              <w:rPr>
                <w:rFonts w:ascii="Times New Roman" w:hAnsi="Times New Roman" w:cs="Times New Roman"/>
                <w:color w:val="000000" w:themeColor="text1"/>
                <w:u w:val="single"/>
              </w:rPr>
              <w:t>.</w:t>
            </w:r>
          </w:p>
          <w:p w:rsidR="008016DB" w:rsidRPr="004328BF" w:rsidRDefault="00792DB4" w:rsidP="00792DB4">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 </w:t>
            </w:r>
            <w:r w:rsidR="008016DB" w:rsidRPr="004328BF">
              <w:rPr>
                <w:rFonts w:ascii="Times New Roman" w:hAnsi="Times New Roman" w:cs="Times New Roman"/>
                <w:color w:val="000000" w:themeColor="text1"/>
              </w:rPr>
              <w:t>(указывается перечень факторов с характеристикой их влияния)</w:t>
            </w:r>
          </w:p>
        </w:tc>
      </w:tr>
      <w:tr w:rsidR="004328BF" w:rsidRPr="004328BF">
        <w:tc>
          <w:tcPr>
            <w:tcW w:w="680" w:type="dxa"/>
          </w:tcPr>
          <w:p w:rsidR="008016DB" w:rsidRPr="004328BF" w:rsidRDefault="008016DB"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4.2</w:t>
            </w:r>
          </w:p>
        </w:tc>
        <w:tc>
          <w:tcPr>
            <w:tcW w:w="8391"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Предложения по корректировке содержания отраслевого документа стратегического планирования (при необходимости):</w:t>
            </w:r>
          </w:p>
          <w:p w:rsidR="003824A8" w:rsidRDefault="00DE1790" w:rsidP="0082288B">
            <w:pPr>
              <w:pStyle w:val="ConsPlusNormal"/>
              <w:ind w:firstLine="392"/>
              <w:jc w:val="both"/>
              <w:rPr>
                <w:rFonts w:ascii="Times New Roman" w:hAnsi="Times New Roman" w:cs="Times New Roman"/>
                <w:color w:val="000000" w:themeColor="text1"/>
                <w:u w:val="single"/>
              </w:rPr>
            </w:pPr>
            <w:r>
              <w:rPr>
                <w:rFonts w:ascii="Times New Roman" w:hAnsi="Times New Roman" w:cs="Times New Roman"/>
                <w:color w:val="000000" w:themeColor="text1"/>
                <w:u w:val="single"/>
              </w:rPr>
              <w:t>В</w:t>
            </w:r>
            <w:r>
              <w:rPr>
                <w:rFonts w:ascii="Times New Roman" w:hAnsi="Times New Roman" w:cs="Times New Roman"/>
                <w:color w:val="000000" w:themeColor="text1"/>
                <w:u w:val="single"/>
              </w:rPr>
              <w:t xml:space="preserve"> связи с завершением </w:t>
            </w:r>
            <w:r w:rsidR="00A415A6">
              <w:rPr>
                <w:rFonts w:ascii="Times New Roman" w:hAnsi="Times New Roman" w:cs="Times New Roman"/>
                <w:color w:val="000000" w:themeColor="text1"/>
                <w:u w:val="single"/>
              </w:rPr>
              <w:t xml:space="preserve">срока </w:t>
            </w:r>
            <w:bookmarkStart w:id="2" w:name="_GoBack"/>
            <w:bookmarkEnd w:id="2"/>
            <w:r>
              <w:rPr>
                <w:rFonts w:ascii="Times New Roman" w:hAnsi="Times New Roman" w:cs="Times New Roman"/>
                <w:color w:val="000000" w:themeColor="text1"/>
                <w:u w:val="single"/>
              </w:rPr>
              <w:t>реализации</w:t>
            </w:r>
            <w:r w:rsidRPr="00BD4EB6">
              <w:rPr>
                <w:rFonts w:ascii="Times New Roman" w:hAnsi="Times New Roman" w:cs="Times New Roman"/>
                <w:color w:val="000000" w:themeColor="text1"/>
                <w:u w:val="single"/>
              </w:rPr>
              <w:t xml:space="preserve"> </w:t>
            </w:r>
            <w:r w:rsidR="0082288B" w:rsidRPr="00BD4EB6">
              <w:rPr>
                <w:rFonts w:ascii="Times New Roman" w:hAnsi="Times New Roman" w:cs="Times New Roman"/>
                <w:color w:val="000000" w:themeColor="text1"/>
                <w:u w:val="single"/>
              </w:rPr>
              <w:t>С</w:t>
            </w:r>
            <w:r w:rsidR="007B5489">
              <w:rPr>
                <w:rFonts w:ascii="Times New Roman" w:hAnsi="Times New Roman" w:cs="Times New Roman"/>
                <w:color w:val="000000" w:themeColor="text1"/>
                <w:u w:val="single"/>
              </w:rPr>
              <w:t xml:space="preserve">тратегии необходимость </w:t>
            </w:r>
            <w:r w:rsidR="003824A8">
              <w:rPr>
                <w:rFonts w:ascii="Times New Roman" w:hAnsi="Times New Roman" w:cs="Times New Roman"/>
                <w:color w:val="000000" w:themeColor="text1"/>
                <w:u w:val="single"/>
              </w:rPr>
              <w:t>ее</w:t>
            </w:r>
            <w:r w:rsidR="0082288B" w:rsidRPr="00BD4EB6">
              <w:rPr>
                <w:rFonts w:ascii="Times New Roman" w:hAnsi="Times New Roman" w:cs="Times New Roman"/>
                <w:color w:val="000000" w:themeColor="text1"/>
                <w:u w:val="single"/>
              </w:rPr>
              <w:t xml:space="preserve"> корректировк</w:t>
            </w:r>
            <w:r w:rsidR="003824A8">
              <w:rPr>
                <w:rFonts w:ascii="Times New Roman" w:hAnsi="Times New Roman" w:cs="Times New Roman"/>
                <w:color w:val="000000" w:themeColor="text1"/>
                <w:u w:val="single"/>
              </w:rPr>
              <w:t>и</w:t>
            </w:r>
            <w:r w:rsidR="0082288B" w:rsidRPr="00BD4EB6">
              <w:rPr>
                <w:rFonts w:ascii="Times New Roman" w:hAnsi="Times New Roman" w:cs="Times New Roman"/>
                <w:color w:val="000000" w:themeColor="text1"/>
                <w:u w:val="single"/>
              </w:rPr>
              <w:t xml:space="preserve"> </w:t>
            </w:r>
            <w:r w:rsidR="007B5489">
              <w:rPr>
                <w:rFonts w:ascii="Times New Roman" w:hAnsi="Times New Roman" w:cs="Times New Roman"/>
                <w:color w:val="000000" w:themeColor="text1"/>
                <w:u w:val="single"/>
              </w:rPr>
              <w:t>не усматривается</w:t>
            </w:r>
            <w:r w:rsidR="0082288B" w:rsidRPr="00BD4EB6">
              <w:rPr>
                <w:rFonts w:ascii="Times New Roman" w:hAnsi="Times New Roman" w:cs="Times New Roman"/>
                <w:color w:val="000000" w:themeColor="text1"/>
                <w:u w:val="single"/>
              </w:rPr>
              <w:t>.</w:t>
            </w:r>
          </w:p>
          <w:p w:rsidR="008016DB" w:rsidRPr="004328BF" w:rsidRDefault="003824A8" w:rsidP="002D732B">
            <w:pPr>
              <w:pStyle w:val="ConsPlusNormal"/>
              <w:ind w:firstLine="392"/>
              <w:jc w:val="both"/>
              <w:rPr>
                <w:rFonts w:ascii="Times New Roman" w:hAnsi="Times New Roman" w:cs="Times New Roman"/>
                <w:color w:val="000000" w:themeColor="text1"/>
              </w:rPr>
            </w:pPr>
            <w:r>
              <w:rPr>
                <w:rFonts w:ascii="Times New Roman" w:hAnsi="Times New Roman" w:cs="Times New Roman"/>
                <w:color w:val="000000" w:themeColor="text1"/>
                <w:u w:val="single"/>
              </w:rPr>
              <w:t>В</w:t>
            </w:r>
            <w:r w:rsidRPr="003824A8">
              <w:rPr>
                <w:rFonts w:ascii="Times New Roman" w:hAnsi="Times New Roman" w:cs="Times New Roman"/>
                <w:color w:val="000000" w:themeColor="text1"/>
                <w:u w:val="single"/>
              </w:rPr>
              <w:t xml:space="preserve"> </w:t>
            </w:r>
            <w:proofErr w:type="gramStart"/>
            <w:r w:rsidRPr="003824A8">
              <w:rPr>
                <w:rFonts w:ascii="Times New Roman" w:hAnsi="Times New Roman" w:cs="Times New Roman"/>
                <w:color w:val="000000" w:themeColor="text1"/>
                <w:u w:val="single"/>
              </w:rPr>
              <w:t>соответствии</w:t>
            </w:r>
            <w:proofErr w:type="gramEnd"/>
            <w:r w:rsidRPr="003824A8">
              <w:rPr>
                <w:rFonts w:ascii="Times New Roman" w:hAnsi="Times New Roman" w:cs="Times New Roman"/>
                <w:color w:val="000000" w:themeColor="text1"/>
                <w:u w:val="single"/>
              </w:rPr>
              <w:t xml:space="preserve"> с пунктом 2 поручения Первого заместителя Председателя</w:t>
            </w:r>
            <w:r w:rsidR="002D732B">
              <w:rPr>
                <w:rFonts w:ascii="Times New Roman" w:hAnsi="Times New Roman" w:cs="Times New Roman"/>
                <w:color w:val="000000" w:themeColor="text1"/>
                <w:u w:val="single"/>
              </w:rPr>
              <w:t xml:space="preserve"> </w:t>
            </w:r>
            <w:r w:rsidRPr="003824A8">
              <w:rPr>
                <w:rFonts w:ascii="Times New Roman" w:hAnsi="Times New Roman" w:cs="Times New Roman"/>
                <w:color w:val="000000" w:themeColor="text1"/>
                <w:u w:val="single"/>
              </w:rPr>
              <w:t>Правительства Российской Федерации А.Р. Белоусова от 08.04.2020 № АБ-П13-3243 Мин</w:t>
            </w:r>
            <w:r w:rsidR="002D732B">
              <w:rPr>
                <w:rFonts w:ascii="Times New Roman" w:hAnsi="Times New Roman" w:cs="Times New Roman"/>
                <w:color w:val="000000" w:themeColor="text1"/>
                <w:u w:val="single"/>
              </w:rPr>
              <w:t>фином</w:t>
            </w:r>
            <w:r w:rsidRPr="003824A8">
              <w:rPr>
                <w:rFonts w:ascii="Times New Roman" w:hAnsi="Times New Roman" w:cs="Times New Roman"/>
                <w:color w:val="000000" w:themeColor="text1"/>
                <w:u w:val="single"/>
              </w:rPr>
              <w:t xml:space="preserve"> России в настоящее время ведется работа по разработке проекта Стратегии развития страховой деятельности в Российской Федерации на очередной период</w:t>
            </w:r>
            <w:r w:rsidR="002D732B">
              <w:rPr>
                <w:rFonts w:ascii="Times New Roman" w:hAnsi="Times New Roman" w:cs="Times New Roman"/>
                <w:color w:val="000000" w:themeColor="text1"/>
                <w:u w:val="single"/>
              </w:rPr>
              <w:t>.</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(указываются предложения по корректировке и/или уточнению)</w:t>
            </w:r>
          </w:p>
        </w:tc>
      </w:tr>
      <w:tr w:rsidR="004328BF" w:rsidRPr="004328BF">
        <w:tc>
          <w:tcPr>
            <w:tcW w:w="680" w:type="dxa"/>
          </w:tcPr>
          <w:p w:rsidR="008016DB" w:rsidRPr="004328BF" w:rsidRDefault="008016DB"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4.3</w:t>
            </w:r>
          </w:p>
        </w:tc>
        <w:tc>
          <w:tcPr>
            <w:tcW w:w="8391"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Предложения по корректировке мероприятий отраслевого документа стратегического планирования (при необходимости):</w:t>
            </w:r>
          </w:p>
          <w:p w:rsidR="002D732B" w:rsidRDefault="002D732B" w:rsidP="002D732B">
            <w:pPr>
              <w:pStyle w:val="ConsPlusNormal"/>
              <w:ind w:firstLine="392"/>
              <w:jc w:val="both"/>
              <w:rPr>
                <w:rFonts w:ascii="Times New Roman" w:hAnsi="Times New Roman" w:cs="Times New Roman"/>
                <w:color w:val="000000" w:themeColor="text1"/>
                <w:u w:val="single"/>
              </w:rPr>
            </w:pPr>
            <w:r w:rsidRPr="00EC4982">
              <w:rPr>
                <w:rFonts w:ascii="Times New Roman" w:hAnsi="Times New Roman" w:cs="Times New Roman"/>
                <w:color w:val="000000" w:themeColor="text1"/>
                <w:u w:val="single"/>
              </w:rPr>
              <w:t xml:space="preserve">План </w:t>
            </w:r>
            <w:r>
              <w:rPr>
                <w:rFonts w:ascii="Times New Roman" w:hAnsi="Times New Roman" w:cs="Times New Roman"/>
                <w:color w:val="000000" w:themeColor="text1"/>
                <w:u w:val="single"/>
              </w:rPr>
              <w:t xml:space="preserve">мероприятий («дорожная карта») </w:t>
            </w:r>
            <w:r w:rsidRPr="00EC4982">
              <w:rPr>
                <w:rFonts w:ascii="Times New Roman" w:hAnsi="Times New Roman" w:cs="Times New Roman"/>
                <w:color w:val="000000" w:themeColor="text1"/>
                <w:u w:val="single"/>
              </w:rPr>
              <w:t xml:space="preserve">Стратегии выполняется в полном объеме, при этом реализация </w:t>
            </w:r>
            <w:r>
              <w:rPr>
                <w:rFonts w:ascii="Times New Roman" w:hAnsi="Times New Roman" w:cs="Times New Roman"/>
                <w:color w:val="000000" w:themeColor="text1"/>
                <w:u w:val="single"/>
              </w:rPr>
              <w:t>предусмотренных им</w:t>
            </w:r>
            <w:r w:rsidRPr="00EC4982">
              <w:rPr>
                <w:rFonts w:ascii="Times New Roman" w:hAnsi="Times New Roman" w:cs="Times New Roman"/>
                <w:color w:val="000000" w:themeColor="text1"/>
                <w:u w:val="single"/>
              </w:rPr>
              <w:t xml:space="preserve"> мероприятий способствует эффективному развитию страховой отрасли</w:t>
            </w:r>
            <w:r>
              <w:rPr>
                <w:rFonts w:ascii="Times New Roman" w:hAnsi="Times New Roman" w:cs="Times New Roman"/>
                <w:color w:val="000000" w:themeColor="text1"/>
                <w:u w:val="single"/>
              </w:rPr>
              <w:t xml:space="preserve"> и сохраняет</w:t>
            </w:r>
            <w:r w:rsidRPr="00EC4982">
              <w:rPr>
                <w:rFonts w:ascii="Times New Roman" w:hAnsi="Times New Roman" w:cs="Times New Roman"/>
                <w:color w:val="000000" w:themeColor="text1"/>
                <w:u w:val="single"/>
              </w:rPr>
              <w:t xml:space="preserve"> </w:t>
            </w:r>
            <w:r>
              <w:rPr>
                <w:rFonts w:ascii="Times New Roman" w:hAnsi="Times New Roman" w:cs="Times New Roman"/>
                <w:color w:val="000000" w:themeColor="text1"/>
                <w:u w:val="single"/>
              </w:rPr>
              <w:t xml:space="preserve">свою </w:t>
            </w:r>
            <w:r w:rsidRPr="00EC4982">
              <w:rPr>
                <w:rFonts w:ascii="Times New Roman" w:hAnsi="Times New Roman" w:cs="Times New Roman"/>
                <w:color w:val="000000" w:themeColor="text1"/>
                <w:u w:val="single"/>
              </w:rPr>
              <w:t>актуальн</w:t>
            </w:r>
            <w:r>
              <w:rPr>
                <w:rFonts w:ascii="Times New Roman" w:hAnsi="Times New Roman" w:cs="Times New Roman"/>
                <w:color w:val="000000" w:themeColor="text1"/>
                <w:u w:val="single"/>
              </w:rPr>
              <w:t>ость</w:t>
            </w:r>
            <w:r w:rsidRPr="00EC4982">
              <w:rPr>
                <w:rFonts w:ascii="Times New Roman" w:hAnsi="Times New Roman" w:cs="Times New Roman"/>
                <w:color w:val="000000" w:themeColor="text1"/>
                <w:u w:val="single"/>
              </w:rPr>
              <w:t xml:space="preserve">. Полное выполнение </w:t>
            </w:r>
            <w:r w:rsidR="00AD223C">
              <w:rPr>
                <w:rFonts w:ascii="Times New Roman" w:hAnsi="Times New Roman" w:cs="Times New Roman"/>
                <w:color w:val="000000" w:themeColor="text1"/>
                <w:u w:val="single"/>
              </w:rPr>
              <w:t>п</w:t>
            </w:r>
            <w:r w:rsidRPr="00EC4982">
              <w:rPr>
                <w:rFonts w:ascii="Times New Roman" w:hAnsi="Times New Roman" w:cs="Times New Roman"/>
                <w:color w:val="000000" w:themeColor="text1"/>
                <w:u w:val="single"/>
              </w:rPr>
              <w:t xml:space="preserve">лана </w:t>
            </w:r>
            <w:r w:rsidR="00AD223C">
              <w:rPr>
                <w:rFonts w:ascii="Times New Roman" w:hAnsi="Times New Roman" w:cs="Times New Roman"/>
                <w:color w:val="000000" w:themeColor="text1"/>
                <w:u w:val="single"/>
              </w:rPr>
              <w:t xml:space="preserve">мероприятий («дорожной карты») </w:t>
            </w:r>
            <w:r w:rsidRPr="00EC4982">
              <w:rPr>
                <w:rFonts w:ascii="Times New Roman" w:hAnsi="Times New Roman" w:cs="Times New Roman"/>
                <w:color w:val="000000" w:themeColor="text1"/>
                <w:u w:val="single"/>
              </w:rPr>
              <w:t>Стратегии прогнозируется к моменту завершения Стратегии. Мероприятия, реализуемые в рамках исполнения иных документов стратегического характера, соответствуют цели и направлениям</w:t>
            </w:r>
            <w:r>
              <w:rPr>
                <w:rFonts w:ascii="Times New Roman" w:hAnsi="Times New Roman" w:cs="Times New Roman"/>
                <w:color w:val="000000" w:themeColor="text1"/>
                <w:u w:val="single"/>
              </w:rPr>
              <w:t>, заданным</w:t>
            </w:r>
            <w:r w:rsidRPr="00EC4982">
              <w:rPr>
                <w:rFonts w:ascii="Times New Roman" w:hAnsi="Times New Roman" w:cs="Times New Roman"/>
                <w:color w:val="000000" w:themeColor="text1"/>
                <w:u w:val="single"/>
              </w:rPr>
              <w:t xml:space="preserve"> Стратеги</w:t>
            </w:r>
            <w:r>
              <w:rPr>
                <w:rFonts w:ascii="Times New Roman" w:hAnsi="Times New Roman" w:cs="Times New Roman"/>
                <w:color w:val="000000" w:themeColor="text1"/>
                <w:u w:val="single"/>
              </w:rPr>
              <w:t>ей</w:t>
            </w:r>
            <w:r w:rsidRPr="00EC4982">
              <w:rPr>
                <w:rFonts w:ascii="Times New Roman" w:hAnsi="Times New Roman" w:cs="Times New Roman"/>
                <w:color w:val="000000" w:themeColor="text1"/>
                <w:u w:val="single"/>
              </w:rPr>
              <w:t>.</w:t>
            </w:r>
          </w:p>
          <w:p w:rsidR="002D732B" w:rsidRDefault="002D732B" w:rsidP="002D732B">
            <w:pPr>
              <w:pStyle w:val="ConsPlusNormal"/>
              <w:ind w:firstLine="392"/>
              <w:jc w:val="both"/>
              <w:rPr>
                <w:rFonts w:ascii="Times New Roman" w:hAnsi="Times New Roman" w:cs="Times New Roman"/>
                <w:color w:val="000000" w:themeColor="text1"/>
                <w:u w:val="single"/>
              </w:rPr>
            </w:pPr>
            <w:r>
              <w:rPr>
                <w:rFonts w:ascii="Times New Roman" w:hAnsi="Times New Roman" w:cs="Times New Roman"/>
                <w:color w:val="000000" w:themeColor="text1"/>
                <w:u w:val="single"/>
              </w:rPr>
              <w:t xml:space="preserve">В силу скорого завершения </w:t>
            </w:r>
            <w:r w:rsidRPr="00BD4EB6">
              <w:rPr>
                <w:rFonts w:ascii="Times New Roman" w:hAnsi="Times New Roman" w:cs="Times New Roman"/>
                <w:color w:val="000000" w:themeColor="text1"/>
                <w:u w:val="single"/>
              </w:rPr>
              <w:t>С</w:t>
            </w:r>
            <w:r>
              <w:rPr>
                <w:rFonts w:ascii="Times New Roman" w:hAnsi="Times New Roman" w:cs="Times New Roman"/>
                <w:color w:val="000000" w:themeColor="text1"/>
                <w:u w:val="single"/>
              </w:rPr>
              <w:t xml:space="preserve">тратегии необходимость </w:t>
            </w:r>
            <w:r w:rsidRPr="00BD4EB6">
              <w:rPr>
                <w:rFonts w:ascii="Times New Roman" w:hAnsi="Times New Roman" w:cs="Times New Roman"/>
                <w:color w:val="000000" w:themeColor="text1"/>
                <w:u w:val="single"/>
              </w:rPr>
              <w:t>корректировк</w:t>
            </w:r>
            <w:r>
              <w:rPr>
                <w:rFonts w:ascii="Times New Roman" w:hAnsi="Times New Roman" w:cs="Times New Roman"/>
                <w:color w:val="000000" w:themeColor="text1"/>
                <w:u w:val="single"/>
              </w:rPr>
              <w:t>и</w:t>
            </w:r>
            <w:r w:rsidRPr="00BD4EB6">
              <w:rPr>
                <w:rFonts w:ascii="Times New Roman" w:hAnsi="Times New Roman" w:cs="Times New Roman"/>
                <w:color w:val="000000" w:themeColor="text1"/>
                <w:u w:val="single"/>
              </w:rPr>
              <w:t xml:space="preserve"> </w:t>
            </w:r>
            <w:r w:rsidR="00B77C4F">
              <w:rPr>
                <w:rFonts w:ascii="Times New Roman" w:hAnsi="Times New Roman" w:cs="Times New Roman"/>
                <w:color w:val="000000" w:themeColor="text1"/>
                <w:u w:val="single"/>
              </w:rPr>
              <w:t>п</w:t>
            </w:r>
            <w:r w:rsidR="00B77C4F" w:rsidRPr="00EC4982">
              <w:rPr>
                <w:rFonts w:ascii="Times New Roman" w:hAnsi="Times New Roman" w:cs="Times New Roman"/>
                <w:color w:val="000000" w:themeColor="text1"/>
                <w:u w:val="single"/>
              </w:rPr>
              <w:t>лан</w:t>
            </w:r>
            <w:r w:rsidR="00B77C4F">
              <w:rPr>
                <w:rFonts w:ascii="Times New Roman" w:hAnsi="Times New Roman" w:cs="Times New Roman"/>
                <w:color w:val="000000" w:themeColor="text1"/>
                <w:u w:val="single"/>
              </w:rPr>
              <w:t>а</w:t>
            </w:r>
            <w:r w:rsidR="00B77C4F" w:rsidRPr="00EC4982">
              <w:rPr>
                <w:rFonts w:ascii="Times New Roman" w:hAnsi="Times New Roman" w:cs="Times New Roman"/>
                <w:color w:val="000000" w:themeColor="text1"/>
                <w:u w:val="single"/>
              </w:rPr>
              <w:t xml:space="preserve"> </w:t>
            </w:r>
            <w:r w:rsidR="00B77C4F">
              <w:rPr>
                <w:rFonts w:ascii="Times New Roman" w:hAnsi="Times New Roman" w:cs="Times New Roman"/>
                <w:color w:val="000000" w:themeColor="text1"/>
                <w:u w:val="single"/>
              </w:rPr>
              <w:t>мероприятий («дорожной карты») отсутствует</w:t>
            </w:r>
            <w:r>
              <w:rPr>
                <w:rFonts w:ascii="Times New Roman" w:hAnsi="Times New Roman" w:cs="Times New Roman"/>
                <w:color w:val="000000" w:themeColor="text1"/>
                <w:u w:val="single"/>
              </w:rPr>
              <w:t>.</w:t>
            </w:r>
          </w:p>
          <w:p w:rsidR="008016DB" w:rsidRPr="004328BF" w:rsidRDefault="002D732B" w:rsidP="002D732B">
            <w:pPr>
              <w:pStyle w:val="ConsPlusNormal"/>
              <w:ind w:firstLine="392"/>
              <w:jc w:val="both"/>
              <w:rPr>
                <w:rFonts w:ascii="Times New Roman" w:hAnsi="Times New Roman" w:cs="Times New Roman"/>
                <w:color w:val="000000" w:themeColor="text1"/>
              </w:rPr>
            </w:pPr>
            <w:r>
              <w:rPr>
                <w:rFonts w:ascii="Times New Roman" w:hAnsi="Times New Roman" w:cs="Times New Roman"/>
                <w:color w:val="000000" w:themeColor="text1"/>
                <w:u w:val="single"/>
              </w:rPr>
              <w:t>В</w:t>
            </w:r>
            <w:r w:rsidRPr="003824A8">
              <w:rPr>
                <w:rFonts w:ascii="Times New Roman" w:hAnsi="Times New Roman" w:cs="Times New Roman"/>
                <w:color w:val="000000" w:themeColor="text1"/>
                <w:u w:val="single"/>
              </w:rPr>
              <w:t xml:space="preserve"> </w:t>
            </w:r>
            <w:proofErr w:type="gramStart"/>
            <w:r w:rsidRPr="003824A8">
              <w:rPr>
                <w:rFonts w:ascii="Times New Roman" w:hAnsi="Times New Roman" w:cs="Times New Roman"/>
                <w:color w:val="000000" w:themeColor="text1"/>
                <w:u w:val="single"/>
              </w:rPr>
              <w:t>соответствии</w:t>
            </w:r>
            <w:proofErr w:type="gramEnd"/>
            <w:r w:rsidRPr="003824A8">
              <w:rPr>
                <w:rFonts w:ascii="Times New Roman" w:hAnsi="Times New Roman" w:cs="Times New Roman"/>
                <w:color w:val="000000" w:themeColor="text1"/>
                <w:u w:val="single"/>
              </w:rPr>
              <w:t xml:space="preserve"> с пунктом 2 поручения Первого заместителя Председателя</w:t>
            </w:r>
            <w:r>
              <w:rPr>
                <w:rFonts w:ascii="Times New Roman" w:hAnsi="Times New Roman" w:cs="Times New Roman"/>
                <w:color w:val="000000" w:themeColor="text1"/>
                <w:u w:val="single"/>
              </w:rPr>
              <w:t xml:space="preserve"> </w:t>
            </w:r>
            <w:r w:rsidRPr="003824A8">
              <w:rPr>
                <w:rFonts w:ascii="Times New Roman" w:hAnsi="Times New Roman" w:cs="Times New Roman"/>
                <w:color w:val="000000" w:themeColor="text1"/>
                <w:u w:val="single"/>
              </w:rPr>
              <w:t>Правительства Российской Федерации А.Р. Белоусова от 08.04.2020 № АБ-П13-3243 Мин</w:t>
            </w:r>
            <w:r>
              <w:rPr>
                <w:rFonts w:ascii="Times New Roman" w:hAnsi="Times New Roman" w:cs="Times New Roman"/>
                <w:color w:val="000000" w:themeColor="text1"/>
                <w:u w:val="single"/>
              </w:rPr>
              <w:t>фином</w:t>
            </w:r>
            <w:r w:rsidRPr="003824A8">
              <w:rPr>
                <w:rFonts w:ascii="Times New Roman" w:hAnsi="Times New Roman" w:cs="Times New Roman"/>
                <w:color w:val="000000" w:themeColor="text1"/>
                <w:u w:val="single"/>
              </w:rPr>
              <w:t xml:space="preserve"> России в настоящее время ведется работа по разработке проекта Стратегии развития страховой деятельности в Российской Федерации на очередной период</w:t>
            </w:r>
            <w:r>
              <w:rPr>
                <w:rFonts w:ascii="Times New Roman" w:hAnsi="Times New Roman" w:cs="Times New Roman"/>
                <w:color w:val="000000" w:themeColor="text1"/>
                <w:u w:val="single"/>
              </w:rPr>
              <w:t>.</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(указываются предложения по корректировке и/или уточнению)</w:t>
            </w:r>
          </w:p>
        </w:tc>
      </w:tr>
      <w:tr w:rsidR="004328BF" w:rsidRPr="004328BF">
        <w:tc>
          <w:tcPr>
            <w:tcW w:w="680" w:type="dxa"/>
          </w:tcPr>
          <w:p w:rsidR="008016DB" w:rsidRPr="004328BF" w:rsidRDefault="008016DB"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4.4</w:t>
            </w:r>
          </w:p>
        </w:tc>
        <w:tc>
          <w:tcPr>
            <w:tcW w:w="8391"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Предложения по корректировке показателей отраслевого документа стратегического планирования и (или) их значений (при необходимости):</w:t>
            </w:r>
          </w:p>
          <w:p w:rsidR="002D732B" w:rsidRDefault="00B77C4F" w:rsidP="002D732B">
            <w:pPr>
              <w:pStyle w:val="ConsPlusNormal"/>
              <w:ind w:firstLine="392"/>
              <w:jc w:val="both"/>
              <w:rPr>
                <w:rFonts w:ascii="Times New Roman" w:hAnsi="Times New Roman" w:cs="Times New Roman"/>
                <w:color w:val="000000" w:themeColor="text1"/>
                <w:u w:val="single"/>
              </w:rPr>
            </w:pPr>
            <w:r w:rsidRPr="00BD4EB6">
              <w:rPr>
                <w:rFonts w:ascii="Times New Roman" w:hAnsi="Times New Roman" w:cs="Times New Roman"/>
                <w:color w:val="000000" w:themeColor="text1"/>
                <w:u w:val="single"/>
              </w:rPr>
              <w:t>Считаем нецелесообразным проводить работу по корректировке показателей Стратегии в</w:t>
            </w:r>
            <w:r w:rsidR="00DE1790">
              <w:rPr>
                <w:rFonts w:ascii="Times New Roman" w:hAnsi="Times New Roman" w:cs="Times New Roman"/>
                <w:color w:val="000000" w:themeColor="text1"/>
                <w:u w:val="single"/>
              </w:rPr>
              <w:t xml:space="preserve"> связи с завершением срока ее реализации</w:t>
            </w:r>
            <w:r w:rsidRPr="00BD4EB6">
              <w:rPr>
                <w:rFonts w:ascii="Times New Roman" w:hAnsi="Times New Roman" w:cs="Times New Roman"/>
                <w:color w:val="000000" w:themeColor="text1"/>
                <w:u w:val="single"/>
              </w:rPr>
              <w:t>.</w:t>
            </w:r>
          </w:p>
          <w:p w:rsidR="002D732B" w:rsidRPr="004328BF" w:rsidRDefault="002D732B" w:rsidP="002D732B">
            <w:pPr>
              <w:pStyle w:val="ConsPlusNormal"/>
              <w:ind w:firstLine="392"/>
              <w:jc w:val="both"/>
              <w:rPr>
                <w:rFonts w:ascii="Times New Roman" w:hAnsi="Times New Roman" w:cs="Times New Roman"/>
                <w:color w:val="000000" w:themeColor="text1"/>
              </w:rPr>
            </w:pPr>
            <w:r>
              <w:rPr>
                <w:rFonts w:ascii="Times New Roman" w:hAnsi="Times New Roman" w:cs="Times New Roman"/>
                <w:color w:val="000000" w:themeColor="text1"/>
                <w:u w:val="single"/>
              </w:rPr>
              <w:lastRenderedPageBreak/>
              <w:t>В</w:t>
            </w:r>
            <w:r w:rsidRPr="003824A8">
              <w:rPr>
                <w:rFonts w:ascii="Times New Roman" w:hAnsi="Times New Roman" w:cs="Times New Roman"/>
                <w:color w:val="000000" w:themeColor="text1"/>
                <w:u w:val="single"/>
              </w:rPr>
              <w:t xml:space="preserve"> </w:t>
            </w:r>
            <w:proofErr w:type="gramStart"/>
            <w:r w:rsidRPr="003824A8">
              <w:rPr>
                <w:rFonts w:ascii="Times New Roman" w:hAnsi="Times New Roman" w:cs="Times New Roman"/>
                <w:color w:val="000000" w:themeColor="text1"/>
                <w:u w:val="single"/>
              </w:rPr>
              <w:t>соответствии</w:t>
            </w:r>
            <w:proofErr w:type="gramEnd"/>
            <w:r w:rsidRPr="003824A8">
              <w:rPr>
                <w:rFonts w:ascii="Times New Roman" w:hAnsi="Times New Roman" w:cs="Times New Roman"/>
                <w:color w:val="000000" w:themeColor="text1"/>
                <w:u w:val="single"/>
              </w:rPr>
              <w:t xml:space="preserve"> с пунктом 2 поручения Первого заместителя Председателя</w:t>
            </w:r>
            <w:r>
              <w:rPr>
                <w:rFonts w:ascii="Times New Roman" w:hAnsi="Times New Roman" w:cs="Times New Roman"/>
                <w:color w:val="000000" w:themeColor="text1"/>
                <w:u w:val="single"/>
              </w:rPr>
              <w:t xml:space="preserve"> </w:t>
            </w:r>
            <w:r w:rsidRPr="003824A8">
              <w:rPr>
                <w:rFonts w:ascii="Times New Roman" w:hAnsi="Times New Roman" w:cs="Times New Roman"/>
                <w:color w:val="000000" w:themeColor="text1"/>
                <w:u w:val="single"/>
              </w:rPr>
              <w:t>Правительства Российской Федерации А.Р. Белоусова от 08.04.2020 № АБ-П13-3243 Мин</w:t>
            </w:r>
            <w:r>
              <w:rPr>
                <w:rFonts w:ascii="Times New Roman" w:hAnsi="Times New Roman" w:cs="Times New Roman"/>
                <w:color w:val="000000" w:themeColor="text1"/>
                <w:u w:val="single"/>
              </w:rPr>
              <w:t>фином</w:t>
            </w:r>
            <w:r w:rsidRPr="003824A8">
              <w:rPr>
                <w:rFonts w:ascii="Times New Roman" w:hAnsi="Times New Roman" w:cs="Times New Roman"/>
                <w:color w:val="000000" w:themeColor="text1"/>
                <w:u w:val="single"/>
              </w:rPr>
              <w:t xml:space="preserve"> России в настоящее время ведется работа по разработке проекта Стратегии развития страховой деятельности в Российской Федерации на очередной период</w:t>
            </w:r>
            <w:r>
              <w:rPr>
                <w:rFonts w:ascii="Times New Roman" w:hAnsi="Times New Roman" w:cs="Times New Roman"/>
                <w:color w:val="000000" w:themeColor="text1"/>
                <w:u w:val="single"/>
              </w:rPr>
              <w:t>.</w:t>
            </w:r>
          </w:p>
          <w:p w:rsidR="008016DB" w:rsidRPr="004328BF" w:rsidRDefault="002D732B" w:rsidP="002D732B">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 </w:t>
            </w:r>
            <w:r w:rsidR="008016DB" w:rsidRPr="004328BF">
              <w:rPr>
                <w:rFonts w:ascii="Times New Roman" w:hAnsi="Times New Roman" w:cs="Times New Roman"/>
                <w:color w:val="000000" w:themeColor="text1"/>
              </w:rPr>
              <w:t>(указываются предложения по корректировке и (или) уточнению)</w:t>
            </w:r>
          </w:p>
        </w:tc>
      </w:tr>
    </w:tbl>
    <w:p w:rsidR="008016DB" w:rsidRPr="004328BF" w:rsidRDefault="008016DB" w:rsidP="00A52D11">
      <w:pPr>
        <w:pStyle w:val="ConsPlusNormal"/>
        <w:jc w:val="both"/>
        <w:rPr>
          <w:rFonts w:ascii="Times New Roman" w:hAnsi="Times New Roman" w:cs="Times New Roman"/>
          <w:color w:val="000000" w:themeColor="text1"/>
        </w:rPr>
      </w:pPr>
    </w:p>
    <w:p w:rsidR="008016DB" w:rsidRPr="004328BF" w:rsidRDefault="008016DB" w:rsidP="00A52D11">
      <w:pPr>
        <w:pStyle w:val="ConsPlusNormal"/>
        <w:ind w:firstLine="540"/>
        <w:jc w:val="both"/>
        <w:rPr>
          <w:rFonts w:ascii="Times New Roman" w:hAnsi="Times New Roman" w:cs="Times New Roman"/>
          <w:color w:val="000000" w:themeColor="text1"/>
        </w:rPr>
      </w:pPr>
      <w:r w:rsidRPr="004328BF">
        <w:rPr>
          <w:rFonts w:ascii="Times New Roman" w:hAnsi="Times New Roman" w:cs="Times New Roman"/>
          <w:color w:val="000000" w:themeColor="text1"/>
        </w:rPr>
        <w:t>--------------------------------</w:t>
      </w:r>
    </w:p>
    <w:p w:rsidR="008016DB" w:rsidRPr="004328BF" w:rsidRDefault="008016DB" w:rsidP="00A52D11">
      <w:pPr>
        <w:pStyle w:val="ConsPlusNormal"/>
        <w:ind w:firstLine="540"/>
        <w:jc w:val="both"/>
        <w:rPr>
          <w:rFonts w:ascii="Times New Roman" w:hAnsi="Times New Roman" w:cs="Times New Roman"/>
          <w:color w:val="000000" w:themeColor="text1"/>
        </w:rPr>
      </w:pPr>
      <w:bookmarkStart w:id="3" w:name="P120"/>
      <w:bookmarkEnd w:id="3"/>
      <w:r w:rsidRPr="004328BF">
        <w:rPr>
          <w:rFonts w:ascii="Times New Roman" w:hAnsi="Times New Roman" w:cs="Times New Roman"/>
          <w:color w:val="000000" w:themeColor="text1"/>
        </w:rPr>
        <w:t>&lt;2</w:t>
      </w:r>
      <w:proofErr w:type="gramStart"/>
      <w:r w:rsidRPr="004328BF">
        <w:rPr>
          <w:rFonts w:ascii="Times New Roman" w:hAnsi="Times New Roman" w:cs="Times New Roman"/>
          <w:color w:val="000000" w:themeColor="text1"/>
        </w:rPr>
        <w:t>&gt; У</w:t>
      </w:r>
      <w:proofErr w:type="gramEnd"/>
      <w:r w:rsidRPr="004328BF">
        <w:rPr>
          <w:rFonts w:ascii="Times New Roman" w:hAnsi="Times New Roman" w:cs="Times New Roman"/>
          <w:color w:val="000000" w:themeColor="text1"/>
        </w:rPr>
        <w:t>казываются факторы, последствия которых окажут негативное или позитивное влияние на сферу или отрасль экономики, с характеристикой их влияния. В качестве характеристики влияния фактора указывается "</w:t>
      </w:r>
      <w:proofErr w:type="gramStart"/>
      <w:r w:rsidRPr="004328BF">
        <w:rPr>
          <w:rFonts w:ascii="Times New Roman" w:hAnsi="Times New Roman" w:cs="Times New Roman"/>
          <w:color w:val="000000" w:themeColor="text1"/>
        </w:rPr>
        <w:t>негативное</w:t>
      </w:r>
      <w:proofErr w:type="gramEnd"/>
      <w:r w:rsidRPr="004328BF">
        <w:rPr>
          <w:rFonts w:ascii="Times New Roman" w:hAnsi="Times New Roman" w:cs="Times New Roman"/>
          <w:color w:val="000000" w:themeColor="text1"/>
        </w:rPr>
        <w:t>/позитивное".</w:t>
      </w:r>
    </w:p>
    <w:p w:rsidR="008016DB" w:rsidRPr="004328BF" w:rsidRDefault="008016DB" w:rsidP="00A52D11">
      <w:pPr>
        <w:pStyle w:val="ConsPlusNormal"/>
        <w:jc w:val="both"/>
        <w:rPr>
          <w:rFonts w:ascii="Times New Roman" w:hAnsi="Times New Roman" w:cs="Times New Roman"/>
          <w:color w:val="000000" w:themeColor="text1"/>
        </w:rPr>
      </w:pPr>
    </w:p>
    <w:p w:rsidR="008016DB" w:rsidRPr="004328BF" w:rsidRDefault="008016DB" w:rsidP="00A52D11">
      <w:pPr>
        <w:pStyle w:val="ConsPlusNormal"/>
        <w:jc w:val="center"/>
        <w:outlineLvl w:val="1"/>
        <w:rPr>
          <w:rFonts w:ascii="Times New Roman" w:hAnsi="Times New Roman" w:cs="Times New Roman"/>
          <w:color w:val="000000" w:themeColor="text1"/>
        </w:rPr>
      </w:pPr>
      <w:bookmarkStart w:id="4" w:name="P122"/>
      <w:bookmarkEnd w:id="4"/>
      <w:r w:rsidRPr="004328BF">
        <w:rPr>
          <w:rFonts w:ascii="Times New Roman" w:hAnsi="Times New Roman" w:cs="Times New Roman"/>
          <w:color w:val="000000" w:themeColor="text1"/>
        </w:rPr>
        <w:t>5. Сведения о достижении целевых значений показателей</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за отчетный период</w:t>
      </w:r>
    </w:p>
    <w:p w:rsidR="008016DB" w:rsidRPr="004328BF" w:rsidRDefault="008016DB" w:rsidP="00A52D11">
      <w:pPr>
        <w:pStyle w:val="ConsPlusNormal"/>
        <w:jc w:val="both"/>
        <w:rPr>
          <w:rFonts w:ascii="Times New Roman" w:hAnsi="Times New Roman"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850"/>
        <w:gridCol w:w="1077"/>
        <w:gridCol w:w="974"/>
        <w:gridCol w:w="1352"/>
        <w:gridCol w:w="2267"/>
      </w:tblGrid>
      <w:tr w:rsidR="00BB3000" w:rsidRPr="00BD4EB6" w:rsidTr="00A326E3">
        <w:trPr>
          <w:jc w:val="center"/>
        </w:trPr>
        <w:tc>
          <w:tcPr>
            <w:tcW w:w="552" w:type="dxa"/>
            <w:vMerge w:val="restart"/>
          </w:tcPr>
          <w:p w:rsidR="00BB3000" w:rsidRPr="00BD4EB6" w:rsidRDefault="00BB3000" w:rsidP="008F3E2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r w:rsidRPr="00BD4EB6">
              <w:rPr>
                <w:rFonts w:ascii="Times New Roman" w:hAnsi="Times New Roman" w:cs="Times New Roman"/>
                <w:color w:val="000000" w:themeColor="text1"/>
              </w:rPr>
              <w:t xml:space="preserve"> </w:t>
            </w:r>
            <w:proofErr w:type="gramStart"/>
            <w:r w:rsidRPr="00BD4EB6">
              <w:rPr>
                <w:rFonts w:ascii="Times New Roman" w:hAnsi="Times New Roman" w:cs="Times New Roman"/>
                <w:color w:val="000000" w:themeColor="text1"/>
              </w:rPr>
              <w:t>п</w:t>
            </w:r>
            <w:proofErr w:type="gramEnd"/>
            <w:r w:rsidRPr="00BD4EB6">
              <w:rPr>
                <w:rFonts w:ascii="Times New Roman" w:hAnsi="Times New Roman" w:cs="Times New Roman"/>
                <w:color w:val="000000" w:themeColor="text1"/>
              </w:rPr>
              <w:t>/п</w:t>
            </w:r>
          </w:p>
        </w:tc>
        <w:tc>
          <w:tcPr>
            <w:tcW w:w="2850" w:type="dxa"/>
            <w:vMerge w:val="restart"/>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 xml:space="preserve">Показатели отрасли/сферы </w:t>
            </w:r>
            <w:hyperlink w:anchor="P158" w:history="1">
              <w:r w:rsidRPr="00BD4EB6">
                <w:rPr>
                  <w:rFonts w:ascii="Times New Roman" w:hAnsi="Times New Roman" w:cs="Times New Roman"/>
                  <w:color w:val="000000" w:themeColor="text1"/>
                </w:rPr>
                <w:t>&lt;3&gt;</w:t>
              </w:r>
            </w:hyperlink>
          </w:p>
        </w:tc>
        <w:tc>
          <w:tcPr>
            <w:tcW w:w="1077" w:type="dxa"/>
            <w:vMerge w:val="restart"/>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Предыдущий год</w:t>
            </w:r>
            <w:r>
              <w:rPr>
                <w:rStyle w:val="a5"/>
                <w:rFonts w:ascii="Times New Roman" w:hAnsi="Times New Roman" w:cs="Times New Roman"/>
                <w:color w:val="000000" w:themeColor="text1"/>
              </w:rPr>
              <w:footnoteReference w:id="1"/>
            </w:r>
          </w:p>
        </w:tc>
        <w:tc>
          <w:tcPr>
            <w:tcW w:w="2326" w:type="dxa"/>
            <w:gridSpan w:val="2"/>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Отчетный год</w:t>
            </w:r>
          </w:p>
        </w:tc>
        <w:tc>
          <w:tcPr>
            <w:tcW w:w="2267" w:type="dxa"/>
            <w:vMerge w:val="restart"/>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 xml:space="preserve">Характеристика показателя </w:t>
            </w:r>
            <w:hyperlink w:anchor="P160" w:history="1">
              <w:r w:rsidRPr="00BD4EB6">
                <w:rPr>
                  <w:rFonts w:ascii="Times New Roman" w:hAnsi="Times New Roman" w:cs="Times New Roman"/>
                  <w:color w:val="000000" w:themeColor="text1"/>
                </w:rPr>
                <w:t>&lt;5&gt;</w:t>
              </w:r>
            </w:hyperlink>
          </w:p>
        </w:tc>
      </w:tr>
      <w:tr w:rsidR="00BB3000" w:rsidRPr="00BD4EB6" w:rsidTr="00A326E3">
        <w:trPr>
          <w:jc w:val="center"/>
        </w:trPr>
        <w:tc>
          <w:tcPr>
            <w:tcW w:w="552" w:type="dxa"/>
            <w:vMerge/>
          </w:tcPr>
          <w:p w:rsidR="00BB3000" w:rsidRPr="00BD4EB6" w:rsidRDefault="00BB3000" w:rsidP="008F3E2E">
            <w:pPr>
              <w:rPr>
                <w:rFonts w:ascii="Times New Roman" w:hAnsi="Times New Roman" w:cs="Times New Roman"/>
                <w:color w:val="000000" w:themeColor="text1"/>
              </w:rPr>
            </w:pPr>
          </w:p>
        </w:tc>
        <w:tc>
          <w:tcPr>
            <w:tcW w:w="2850" w:type="dxa"/>
            <w:vMerge/>
          </w:tcPr>
          <w:p w:rsidR="00BB3000" w:rsidRPr="00BD4EB6" w:rsidRDefault="00BB3000" w:rsidP="008F3E2E">
            <w:pPr>
              <w:rPr>
                <w:rFonts w:ascii="Times New Roman" w:hAnsi="Times New Roman" w:cs="Times New Roman"/>
                <w:color w:val="000000" w:themeColor="text1"/>
              </w:rPr>
            </w:pPr>
          </w:p>
        </w:tc>
        <w:tc>
          <w:tcPr>
            <w:tcW w:w="1077" w:type="dxa"/>
            <w:vMerge/>
          </w:tcPr>
          <w:p w:rsidR="00BB3000" w:rsidRPr="00BD4EB6" w:rsidRDefault="00BB3000" w:rsidP="008F3E2E">
            <w:pPr>
              <w:rPr>
                <w:rFonts w:ascii="Times New Roman" w:hAnsi="Times New Roman" w:cs="Times New Roman"/>
                <w:color w:val="000000" w:themeColor="text1"/>
              </w:rPr>
            </w:pPr>
          </w:p>
        </w:tc>
        <w:tc>
          <w:tcPr>
            <w:tcW w:w="974"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 xml:space="preserve">План </w:t>
            </w:r>
            <w:hyperlink w:anchor="P159" w:history="1">
              <w:r w:rsidRPr="00BD4EB6">
                <w:rPr>
                  <w:rFonts w:ascii="Times New Roman" w:hAnsi="Times New Roman" w:cs="Times New Roman"/>
                  <w:color w:val="000000" w:themeColor="text1"/>
                </w:rPr>
                <w:t>&lt;4&gt;</w:t>
              </w:r>
            </w:hyperlink>
          </w:p>
        </w:tc>
        <w:tc>
          <w:tcPr>
            <w:tcW w:w="1352"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Факт</w:t>
            </w:r>
            <w:r w:rsidR="00A326E3">
              <w:rPr>
                <w:rStyle w:val="a5"/>
                <w:rFonts w:ascii="Times New Roman" w:hAnsi="Times New Roman" w:cs="Times New Roman"/>
                <w:color w:val="000000" w:themeColor="text1"/>
              </w:rPr>
              <w:footnoteReference w:id="2"/>
            </w:r>
          </w:p>
        </w:tc>
        <w:tc>
          <w:tcPr>
            <w:tcW w:w="2267" w:type="dxa"/>
            <w:vMerge/>
          </w:tcPr>
          <w:p w:rsidR="00BB3000" w:rsidRPr="00BD4EB6" w:rsidRDefault="00BB3000" w:rsidP="008F3E2E">
            <w:pPr>
              <w:rPr>
                <w:rFonts w:ascii="Times New Roman" w:hAnsi="Times New Roman" w:cs="Times New Roman"/>
                <w:color w:val="000000" w:themeColor="text1"/>
              </w:rPr>
            </w:pPr>
          </w:p>
        </w:tc>
      </w:tr>
      <w:tr w:rsidR="00BB3000" w:rsidRPr="00BD4EB6" w:rsidTr="00A326E3">
        <w:trPr>
          <w:jc w:val="center"/>
        </w:trPr>
        <w:tc>
          <w:tcPr>
            <w:tcW w:w="552" w:type="dxa"/>
          </w:tcPr>
          <w:p w:rsidR="00BB3000" w:rsidRPr="00BD4EB6" w:rsidRDefault="00BB3000" w:rsidP="008F3E2E">
            <w:pPr>
              <w:pStyle w:val="ConsPlusNormal"/>
              <w:jc w:val="both"/>
              <w:rPr>
                <w:rFonts w:ascii="Times New Roman" w:hAnsi="Times New Roman" w:cs="Times New Roman"/>
                <w:color w:val="000000" w:themeColor="text1"/>
              </w:rPr>
            </w:pPr>
            <w:r w:rsidRPr="00BD4EB6">
              <w:rPr>
                <w:rFonts w:ascii="Times New Roman" w:hAnsi="Times New Roman" w:cs="Times New Roman"/>
                <w:color w:val="000000" w:themeColor="text1"/>
              </w:rPr>
              <w:t>5.1</w:t>
            </w:r>
          </w:p>
        </w:tc>
        <w:tc>
          <w:tcPr>
            <w:tcW w:w="2850" w:type="dxa"/>
          </w:tcPr>
          <w:p w:rsidR="00BB3000" w:rsidRPr="00BD4EB6" w:rsidRDefault="00BB3000" w:rsidP="008F3E2E">
            <w:pPr>
              <w:autoSpaceDE w:val="0"/>
              <w:autoSpaceDN w:val="0"/>
              <w:adjustRightInd w:val="0"/>
              <w:spacing w:after="0" w:line="240" w:lineRule="auto"/>
              <w:jc w:val="both"/>
              <w:rPr>
                <w:rFonts w:ascii="Times New Roman" w:hAnsi="Times New Roman" w:cs="Times New Roman"/>
                <w:color w:val="000000" w:themeColor="text1"/>
              </w:rPr>
            </w:pPr>
            <w:proofErr w:type="gramStart"/>
            <w:r w:rsidRPr="00BD4EB6">
              <w:rPr>
                <w:rFonts w:ascii="Times New Roman" w:hAnsi="Times New Roman" w:cs="Times New Roman"/>
                <w:color w:val="000000" w:themeColor="text1"/>
              </w:rPr>
              <w:t>Основные показатели сферы/отрасли экономики (например, выпуск и потребление товаров, работ, услуг; инвестиции; цены/тарифы на товары, работы, услуги)</w:t>
            </w:r>
            <w:proofErr w:type="gramEnd"/>
          </w:p>
        </w:tc>
        <w:tc>
          <w:tcPr>
            <w:tcW w:w="1077" w:type="dxa"/>
          </w:tcPr>
          <w:p w:rsidR="00BB3000" w:rsidRPr="00BD4EB6" w:rsidRDefault="00BB3000" w:rsidP="008F3E2E">
            <w:pPr>
              <w:pStyle w:val="ConsPlusNormal"/>
              <w:jc w:val="center"/>
              <w:rPr>
                <w:rFonts w:ascii="Times New Roman" w:hAnsi="Times New Roman" w:cs="Times New Roman"/>
                <w:color w:val="000000" w:themeColor="text1"/>
              </w:rPr>
            </w:pPr>
          </w:p>
        </w:tc>
        <w:tc>
          <w:tcPr>
            <w:tcW w:w="974" w:type="dxa"/>
          </w:tcPr>
          <w:p w:rsidR="00BB3000" w:rsidRPr="00BD4EB6" w:rsidRDefault="00BB3000" w:rsidP="008F3E2E">
            <w:pPr>
              <w:pStyle w:val="ConsPlusNormal"/>
              <w:jc w:val="center"/>
              <w:rPr>
                <w:rFonts w:ascii="Times New Roman" w:hAnsi="Times New Roman" w:cs="Times New Roman"/>
                <w:color w:val="000000" w:themeColor="text1"/>
              </w:rPr>
            </w:pPr>
          </w:p>
        </w:tc>
        <w:tc>
          <w:tcPr>
            <w:tcW w:w="1352" w:type="dxa"/>
          </w:tcPr>
          <w:p w:rsidR="00BB3000" w:rsidRPr="00BD4EB6" w:rsidRDefault="00BB3000" w:rsidP="008F3E2E">
            <w:pPr>
              <w:pStyle w:val="ConsPlusNormal"/>
              <w:jc w:val="center"/>
              <w:rPr>
                <w:rFonts w:ascii="Times New Roman" w:hAnsi="Times New Roman" w:cs="Times New Roman"/>
                <w:color w:val="000000" w:themeColor="text1"/>
              </w:rPr>
            </w:pPr>
          </w:p>
        </w:tc>
        <w:tc>
          <w:tcPr>
            <w:tcW w:w="2267" w:type="dxa"/>
            <w:vAlign w:val="center"/>
          </w:tcPr>
          <w:p w:rsidR="00BB3000" w:rsidRPr="00BD4EB6" w:rsidRDefault="00BB3000" w:rsidP="00E420CD">
            <w:pPr>
              <w:pStyle w:val="ConsPlusNormal"/>
              <w:rPr>
                <w:rFonts w:ascii="Times New Roman" w:hAnsi="Times New Roman" w:cs="Times New Roman"/>
                <w:color w:val="000000" w:themeColor="text1"/>
              </w:rPr>
            </w:pPr>
          </w:p>
        </w:tc>
      </w:tr>
      <w:tr w:rsidR="00BB3000" w:rsidRPr="00BD4EB6" w:rsidTr="00A326E3">
        <w:trPr>
          <w:jc w:val="center"/>
        </w:trPr>
        <w:tc>
          <w:tcPr>
            <w:tcW w:w="552" w:type="dxa"/>
          </w:tcPr>
          <w:p w:rsidR="00BB3000" w:rsidRPr="00BD4EB6" w:rsidRDefault="00BB3000" w:rsidP="008F3E2E">
            <w:pPr>
              <w:pStyle w:val="ConsPlusNormal"/>
              <w:jc w:val="both"/>
              <w:rPr>
                <w:rFonts w:ascii="Times New Roman" w:hAnsi="Times New Roman" w:cs="Times New Roman"/>
                <w:color w:val="000000" w:themeColor="text1"/>
              </w:rPr>
            </w:pPr>
          </w:p>
        </w:tc>
        <w:tc>
          <w:tcPr>
            <w:tcW w:w="2850" w:type="dxa"/>
          </w:tcPr>
          <w:p w:rsidR="00BB3000" w:rsidRPr="00BD4EB6" w:rsidRDefault="00BB3000" w:rsidP="008F3E2E">
            <w:pPr>
              <w:pStyle w:val="ConsPlusNormal"/>
              <w:rPr>
                <w:rFonts w:ascii="Times New Roman" w:hAnsi="Times New Roman" w:cs="Times New Roman"/>
                <w:color w:val="000000" w:themeColor="text1"/>
              </w:rPr>
            </w:pPr>
            <w:r>
              <w:rPr>
                <w:rFonts w:ascii="Times New Roman" w:hAnsi="Times New Roman" w:cs="Times New Roman"/>
                <w:color w:val="000000" w:themeColor="text1"/>
                <w:szCs w:val="22"/>
              </w:rPr>
              <w:t>Темп прироста д</w:t>
            </w:r>
            <w:r w:rsidRPr="00BD4EB6">
              <w:rPr>
                <w:rFonts w:ascii="Times New Roman" w:hAnsi="Times New Roman" w:cs="Times New Roman"/>
                <w:color w:val="000000" w:themeColor="text1"/>
                <w:szCs w:val="22"/>
              </w:rPr>
              <w:t>ол</w:t>
            </w:r>
            <w:r>
              <w:rPr>
                <w:rFonts w:ascii="Times New Roman" w:hAnsi="Times New Roman" w:cs="Times New Roman"/>
                <w:color w:val="000000" w:themeColor="text1"/>
                <w:szCs w:val="22"/>
              </w:rPr>
              <w:t>и</w:t>
            </w:r>
            <w:r w:rsidRPr="00BD4EB6">
              <w:rPr>
                <w:rFonts w:ascii="Times New Roman" w:hAnsi="Times New Roman" w:cs="Times New Roman"/>
                <w:color w:val="000000" w:themeColor="text1"/>
                <w:szCs w:val="22"/>
              </w:rPr>
              <w:t xml:space="preserve"> страховых премий в валовом внутреннем продукте (процентов)</w:t>
            </w:r>
          </w:p>
        </w:tc>
        <w:tc>
          <w:tcPr>
            <w:tcW w:w="1077" w:type="dxa"/>
          </w:tcPr>
          <w:p w:rsidR="00BB3000" w:rsidRPr="00BD4EB6" w:rsidRDefault="00BB3000" w:rsidP="008F3E2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974"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1352" w:type="dxa"/>
          </w:tcPr>
          <w:p w:rsidR="00BB3000" w:rsidRPr="00BD4EB6" w:rsidRDefault="006200D1" w:rsidP="006200D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r w:rsidR="00BB3000">
              <w:rPr>
                <w:rFonts w:ascii="Times New Roman" w:hAnsi="Times New Roman" w:cs="Times New Roman"/>
                <w:color w:val="000000" w:themeColor="text1"/>
              </w:rPr>
              <w:t>2,</w:t>
            </w:r>
            <w:r>
              <w:rPr>
                <w:rFonts w:ascii="Times New Roman" w:hAnsi="Times New Roman" w:cs="Times New Roman"/>
                <w:color w:val="000000" w:themeColor="text1"/>
              </w:rPr>
              <w:t>97</w:t>
            </w:r>
          </w:p>
        </w:tc>
        <w:tc>
          <w:tcPr>
            <w:tcW w:w="2267" w:type="dxa"/>
          </w:tcPr>
          <w:p w:rsidR="00BB3000" w:rsidRDefault="00BB3000" w:rsidP="008F3E2E">
            <w:pPr>
              <w:pStyle w:val="ConsPlusNormal"/>
              <w:rPr>
                <w:rFonts w:ascii="Times New Roman" w:hAnsi="Times New Roman" w:cs="Times New Roman"/>
                <w:color w:val="000000" w:themeColor="text1"/>
              </w:rPr>
            </w:pPr>
            <w:r>
              <w:rPr>
                <w:rFonts w:ascii="Times New Roman" w:hAnsi="Times New Roman" w:cs="Times New Roman"/>
                <w:color w:val="000000" w:themeColor="text1"/>
              </w:rPr>
              <w:t>П</w:t>
            </w:r>
            <w:r w:rsidRPr="00BA26B8">
              <w:rPr>
                <w:rFonts w:ascii="Times New Roman" w:hAnsi="Times New Roman" w:cs="Times New Roman"/>
                <w:color w:val="000000" w:themeColor="text1"/>
              </w:rPr>
              <w:t xml:space="preserve">ланирование значения контрольного показателя на данный период </w:t>
            </w:r>
            <w:r>
              <w:rPr>
                <w:rFonts w:ascii="Times New Roman" w:hAnsi="Times New Roman" w:cs="Times New Roman"/>
                <w:color w:val="000000" w:themeColor="text1"/>
              </w:rPr>
              <w:t>(201</w:t>
            </w:r>
            <w:r w:rsidR="006200D1">
              <w:rPr>
                <w:rFonts w:ascii="Times New Roman" w:hAnsi="Times New Roman" w:cs="Times New Roman"/>
                <w:color w:val="000000" w:themeColor="text1"/>
              </w:rPr>
              <w:t>9</w:t>
            </w:r>
            <w:r>
              <w:rPr>
                <w:rFonts w:ascii="Times New Roman" w:hAnsi="Times New Roman" w:cs="Times New Roman"/>
                <w:color w:val="000000" w:themeColor="text1"/>
              </w:rPr>
              <w:t xml:space="preserve"> г.) </w:t>
            </w:r>
            <w:r w:rsidRPr="00BA26B8">
              <w:rPr>
                <w:rFonts w:ascii="Times New Roman" w:hAnsi="Times New Roman" w:cs="Times New Roman"/>
                <w:color w:val="000000" w:themeColor="text1"/>
              </w:rPr>
              <w:t>не производилось.</w:t>
            </w:r>
          </w:p>
          <w:p w:rsidR="00BB3000" w:rsidRPr="00E76533" w:rsidRDefault="00BB3000" w:rsidP="008F3E2E">
            <w:pPr>
              <w:pStyle w:val="ConsPlusNormal"/>
              <w:rPr>
                <w:rFonts w:ascii="Times New Roman" w:hAnsi="Times New Roman" w:cs="Times New Roman"/>
                <w:color w:val="000000" w:themeColor="text1"/>
              </w:rPr>
            </w:pPr>
            <w:r>
              <w:rPr>
                <w:rFonts w:ascii="Times New Roman" w:hAnsi="Times New Roman" w:cs="Times New Roman"/>
                <w:color w:val="000000" w:themeColor="text1"/>
              </w:rPr>
              <w:t xml:space="preserve">Характеристика </w:t>
            </w:r>
            <w:r w:rsidRPr="00BA26B8">
              <w:rPr>
                <w:rFonts w:ascii="Times New Roman" w:hAnsi="Times New Roman" w:cs="Times New Roman"/>
                <w:color w:val="000000" w:themeColor="text1"/>
              </w:rPr>
              <w:t>контрольного показателя</w:t>
            </w:r>
            <w:r>
              <w:rPr>
                <w:rFonts w:ascii="Times New Roman" w:hAnsi="Times New Roman" w:cs="Times New Roman"/>
                <w:color w:val="000000" w:themeColor="text1"/>
              </w:rPr>
              <w:t xml:space="preserve"> будет дана в д</w:t>
            </w:r>
            <w:r w:rsidRPr="00E76533">
              <w:rPr>
                <w:rFonts w:ascii="Times New Roman" w:hAnsi="Times New Roman" w:cs="Times New Roman"/>
                <w:color w:val="000000" w:themeColor="text1"/>
              </w:rPr>
              <w:t>оклад</w:t>
            </w:r>
            <w:r>
              <w:rPr>
                <w:rFonts w:ascii="Times New Roman" w:hAnsi="Times New Roman" w:cs="Times New Roman"/>
                <w:color w:val="000000" w:themeColor="text1"/>
              </w:rPr>
              <w:t>е</w:t>
            </w:r>
            <w:r w:rsidRPr="00E76533">
              <w:rPr>
                <w:rFonts w:ascii="Times New Roman" w:hAnsi="Times New Roman" w:cs="Times New Roman"/>
                <w:color w:val="000000" w:themeColor="text1"/>
              </w:rPr>
              <w:t xml:space="preserve"> о реализации плана мероприятий («дорожной карты») </w:t>
            </w:r>
          </w:p>
          <w:p w:rsidR="00BB3000" w:rsidRPr="00BD4EB6" w:rsidRDefault="00BB3000" w:rsidP="008F3E2E">
            <w:pPr>
              <w:pStyle w:val="ConsPlusNormal"/>
              <w:rPr>
                <w:rFonts w:ascii="Times New Roman" w:hAnsi="Times New Roman" w:cs="Times New Roman"/>
                <w:color w:val="000000" w:themeColor="text1"/>
              </w:rPr>
            </w:pPr>
            <w:r w:rsidRPr="00E76533">
              <w:rPr>
                <w:rFonts w:ascii="Times New Roman" w:hAnsi="Times New Roman" w:cs="Times New Roman"/>
                <w:color w:val="000000" w:themeColor="text1"/>
              </w:rPr>
              <w:t xml:space="preserve">Стратегии в части мероприятий, запланированных на </w:t>
            </w:r>
            <w:r>
              <w:rPr>
                <w:rFonts w:ascii="Times New Roman" w:hAnsi="Times New Roman" w:cs="Times New Roman"/>
                <w:color w:val="000000" w:themeColor="text1"/>
              </w:rPr>
              <w:t>2020</w:t>
            </w:r>
            <w:r w:rsidRPr="00E76533">
              <w:rPr>
                <w:rFonts w:ascii="Times New Roman" w:hAnsi="Times New Roman" w:cs="Times New Roman"/>
                <w:color w:val="000000" w:themeColor="text1"/>
              </w:rPr>
              <w:t xml:space="preserve"> г</w:t>
            </w:r>
            <w:r>
              <w:rPr>
                <w:rFonts w:ascii="Times New Roman" w:hAnsi="Times New Roman" w:cs="Times New Roman"/>
                <w:color w:val="000000" w:themeColor="text1"/>
              </w:rPr>
              <w:t xml:space="preserve">., для </w:t>
            </w:r>
            <w:proofErr w:type="gramStart"/>
            <w:r>
              <w:rPr>
                <w:rFonts w:ascii="Times New Roman" w:hAnsi="Times New Roman" w:cs="Times New Roman"/>
                <w:color w:val="000000" w:themeColor="text1"/>
              </w:rPr>
              <w:t>которого</w:t>
            </w:r>
            <w:proofErr w:type="gramEnd"/>
            <w:r>
              <w:rPr>
                <w:rFonts w:ascii="Times New Roman" w:hAnsi="Times New Roman" w:cs="Times New Roman"/>
                <w:color w:val="000000" w:themeColor="text1"/>
              </w:rPr>
              <w:t xml:space="preserve"> планом мероприятий («дорожной картой») Стратегии предусмотрено целевое значение.</w:t>
            </w:r>
          </w:p>
        </w:tc>
      </w:tr>
      <w:tr w:rsidR="00BB3000" w:rsidRPr="00BD4EB6" w:rsidTr="00A326E3">
        <w:trPr>
          <w:jc w:val="center"/>
        </w:trPr>
        <w:tc>
          <w:tcPr>
            <w:tcW w:w="552" w:type="dxa"/>
          </w:tcPr>
          <w:p w:rsidR="00BB3000" w:rsidRPr="00BD4EB6" w:rsidRDefault="00BB3000" w:rsidP="008F3E2E">
            <w:pPr>
              <w:pStyle w:val="ConsPlusNormal"/>
              <w:jc w:val="both"/>
              <w:rPr>
                <w:rFonts w:ascii="Times New Roman" w:hAnsi="Times New Roman" w:cs="Times New Roman"/>
                <w:color w:val="000000" w:themeColor="text1"/>
              </w:rPr>
            </w:pPr>
          </w:p>
        </w:tc>
        <w:tc>
          <w:tcPr>
            <w:tcW w:w="2850" w:type="dxa"/>
          </w:tcPr>
          <w:p w:rsidR="00BB3000" w:rsidRPr="00BD4EB6" w:rsidRDefault="00BB3000" w:rsidP="008F3E2E">
            <w:pPr>
              <w:spacing w:after="0" w:line="240" w:lineRule="auto"/>
              <w:rPr>
                <w:color w:val="000000" w:themeColor="text1"/>
              </w:rPr>
            </w:pPr>
            <w:r>
              <w:rPr>
                <w:rFonts w:ascii="Times New Roman" w:hAnsi="Times New Roman" w:cs="Times New Roman"/>
                <w:color w:val="000000" w:themeColor="text1"/>
              </w:rPr>
              <w:t>Темп прироста о</w:t>
            </w:r>
            <w:r w:rsidRPr="00E9798F">
              <w:rPr>
                <w:rFonts w:ascii="Times New Roman" w:hAnsi="Times New Roman" w:cs="Times New Roman"/>
                <w:color w:val="000000" w:themeColor="text1"/>
              </w:rPr>
              <w:t>бъем</w:t>
            </w:r>
            <w:r>
              <w:rPr>
                <w:rFonts w:ascii="Times New Roman" w:hAnsi="Times New Roman" w:cs="Times New Roman"/>
                <w:color w:val="000000" w:themeColor="text1"/>
              </w:rPr>
              <w:t>а</w:t>
            </w:r>
            <w:r w:rsidRPr="00E9798F">
              <w:rPr>
                <w:rFonts w:ascii="Times New Roman" w:hAnsi="Times New Roman" w:cs="Times New Roman"/>
                <w:color w:val="000000" w:themeColor="text1"/>
              </w:rPr>
              <w:t xml:space="preserve"> совокупной страховой премии (без обязательного </w:t>
            </w:r>
            <w:r w:rsidRPr="00E9798F">
              <w:rPr>
                <w:rFonts w:ascii="Times New Roman" w:hAnsi="Times New Roman" w:cs="Times New Roman"/>
                <w:color w:val="000000" w:themeColor="text1"/>
              </w:rPr>
              <w:lastRenderedPageBreak/>
              <w:t xml:space="preserve">медицинского страхования) </w:t>
            </w:r>
            <w:r w:rsidRPr="00FC442A">
              <w:rPr>
                <w:rFonts w:ascii="Times New Roman" w:hAnsi="Times New Roman" w:cs="Times New Roman"/>
                <w:color w:val="000000" w:themeColor="text1"/>
              </w:rPr>
              <w:t>(процентов)</w:t>
            </w:r>
          </w:p>
        </w:tc>
        <w:tc>
          <w:tcPr>
            <w:tcW w:w="1077" w:type="dxa"/>
          </w:tcPr>
          <w:p w:rsidR="00BB3000" w:rsidRPr="00BD4EB6" w:rsidRDefault="00BB3000" w:rsidP="008F3E2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29,34</w:t>
            </w:r>
          </w:p>
        </w:tc>
        <w:tc>
          <w:tcPr>
            <w:tcW w:w="974"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1352" w:type="dxa"/>
          </w:tcPr>
          <w:p w:rsidR="00BB3000" w:rsidRPr="00BD4EB6" w:rsidRDefault="00BB3000" w:rsidP="00EB60AD">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15,</w:t>
            </w:r>
            <w:r w:rsidR="00EB60AD">
              <w:rPr>
                <w:rFonts w:ascii="Times New Roman" w:hAnsi="Times New Roman" w:cs="Times New Roman"/>
                <w:color w:val="000000" w:themeColor="text1"/>
              </w:rPr>
              <w:t>94</w:t>
            </w:r>
          </w:p>
        </w:tc>
        <w:tc>
          <w:tcPr>
            <w:tcW w:w="2267" w:type="dxa"/>
          </w:tcPr>
          <w:p w:rsidR="00BB3000" w:rsidRDefault="00BB3000" w:rsidP="008F3E2E">
            <w:pPr>
              <w:pStyle w:val="ConsPlusNormal"/>
              <w:rPr>
                <w:rFonts w:ascii="Times New Roman" w:hAnsi="Times New Roman" w:cs="Times New Roman"/>
                <w:color w:val="000000" w:themeColor="text1"/>
              </w:rPr>
            </w:pPr>
            <w:r>
              <w:rPr>
                <w:rFonts w:ascii="Times New Roman" w:hAnsi="Times New Roman" w:cs="Times New Roman"/>
                <w:color w:val="000000" w:themeColor="text1"/>
              </w:rPr>
              <w:t>П</w:t>
            </w:r>
            <w:r w:rsidRPr="00BA26B8">
              <w:rPr>
                <w:rFonts w:ascii="Times New Roman" w:hAnsi="Times New Roman" w:cs="Times New Roman"/>
                <w:color w:val="000000" w:themeColor="text1"/>
              </w:rPr>
              <w:t xml:space="preserve">ланирование значения контрольного </w:t>
            </w:r>
            <w:r w:rsidRPr="00BA26B8">
              <w:rPr>
                <w:rFonts w:ascii="Times New Roman" w:hAnsi="Times New Roman" w:cs="Times New Roman"/>
                <w:color w:val="000000" w:themeColor="text1"/>
              </w:rPr>
              <w:lastRenderedPageBreak/>
              <w:t xml:space="preserve">показателя на данный период </w:t>
            </w:r>
            <w:r>
              <w:rPr>
                <w:rFonts w:ascii="Times New Roman" w:hAnsi="Times New Roman" w:cs="Times New Roman"/>
                <w:color w:val="000000" w:themeColor="text1"/>
              </w:rPr>
              <w:t>(201</w:t>
            </w:r>
            <w:r w:rsidR="006200D1">
              <w:rPr>
                <w:rFonts w:ascii="Times New Roman" w:hAnsi="Times New Roman" w:cs="Times New Roman"/>
                <w:color w:val="000000" w:themeColor="text1"/>
              </w:rPr>
              <w:t>9</w:t>
            </w:r>
            <w:r>
              <w:rPr>
                <w:rFonts w:ascii="Times New Roman" w:hAnsi="Times New Roman" w:cs="Times New Roman"/>
                <w:color w:val="000000" w:themeColor="text1"/>
              </w:rPr>
              <w:t xml:space="preserve"> г.) </w:t>
            </w:r>
            <w:r w:rsidRPr="00BA26B8">
              <w:rPr>
                <w:rFonts w:ascii="Times New Roman" w:hAnsi="Times New Roman" w:cs="Times New Roman"/>
                <w:color w:val="000000" w:themeColor="text1"/>
              </w:rPr>
              <w:t>не производилось.</w:t>
            </w:r>
          </w:p>
          <w:p w:rsidR="00BB3000" w:rsidRPr="00E76533" w:rsidRDefault="00BB3000" w:rsidP="008F3E2E">
            <w:pPr>
              <w:pStyle w:val="ConsPlusNormal"/>
              <w:rPr>
                <w:rFonts w:ascii="Times New Roman" w:hAnsi="Times New Roman" w:cs="Times New Roman"/>
                <w:color w:val="000000" w:themeColor="text1"/>
              </w:rPr>
            </w:pPr>
            <w:r>
              <w:rPr>
                <w:rFonts w:ascii="Times New Roman" w:hAnsi="Times New Roman" w:cs="Times New Roman"/>
                <w:color w:val="000000" w:themeColor="text1"/>
              </w:rPr>
              <w:t xml:space="preserve">Характеристика </w:t>
            </w:r>
            <w:r w:rsidRPr="00BA26B8">
              <w:rPr>
                <w:rFonts w:ascii="Times New Roman" w:hAnsi="Times New Roman" w:cs="Times New Roman"/>
                <w:color w:val="000000" w:themeColor="text1"/>
              </w:rPr>
              <w:t>контрольного показателя</w:t>
            </w:r>
            <w:r>
              <w:rPr>
                <w:rFonts w:ascii="Times New Roman" w:hAnsi="Times New Roman" w:cs="Times New Roman"/>
                <w:color w:val="000000" w:themeColor="text1"/>
              </w:rPr>
              <w:t xml:space="preserve"> будет дана в д</w:t>
            </w:r>
            <w:r w:rsidRPr="00E76533">
              <w:rPr>
                <w:rFonts w:ascii="Times New Roman" w:hAnsi="Times New Roman" w:cs="Times New Roman"/>
                <w:color w:val="000000" w:themeColor="text1"/>
              </w:rPr>
              <w:t>оклад</w:t>
            </w:r>
            <w:r>
              <w:rPr>
                <w:rFonts w:ascii="Times New Roman" w:hAnsi="Times New Roman" w:cs="Times New Roman"/>
                <w:color w:val="000000" w:themeColor="text1"/>
              </w:rPr>
              <w:t>е</w:t>
            </w:r>
            <w:r w:rsidRPr="00E76533">
              <w:rPr>
                <w:rFonts w:ascii="Times New Roman" w:hAnsi="Times New Roman" w:cs="Times New Roman"/>
                <w:color w:val="000000" w:themeColor="text1"/>
              </w:rPr>
              <w:t xml:space="preserve"> о реализации плана мероприятий («дорожной карты») </w:t>
            </w:r>
          </w:p>
          <w:p w:rsidR="00BB3000" w:rsidRPr="00BD4EB6" w:rsidRDefault="00BB3000" w:rsidP="008F3E2E">
            <w:pPr>
              <w:pStyle w:val="ConsPlusNormal"/>
              <w:rPr>
                <w:rFonts w:ascii="Times New Roman" w:hAnsi="Times New Roman" w:cs="Times New Roman"/>
                <w:color w:val="000000" w:themeColor="text1"/>
              </w:rPr>
            </w:pPr>
            <w:r w:rsidRPr="00E76533">
              <w:rPr>
                <w:rFonts w:ascii="Times New Roman" w:hAnsi="Times New Roman" w:cs="Times New Roman"/>
                <w:color w:val="000000" w:themeColor="text1"/>
              </w:rPr>
              <w:t xml:space="preserve">Стратегии в части мероприятий, запланированных на </w:t>
            </w:r>
            <w:r>
              <w:rPr>
                <w:rFonts w:ascii="Times New Roman" w:hAnsi="Times New Roman" w:cs="Times New Roman"/>
                <w:color w:val="000000" w:themeColor="text1"/>
              </w:rPr>
              <w:t>2020</w:t>
            </w:r>
            <w:r w:rsidRPr="00E76533">
              <w:rPr>
                <w:rFonts w:ascii="Times New Roman" w:hAnsi="Times New Roman" w:cs="Times New Roman"/>
                <w:color w:val="000000" w:themeColor="text1"/>
              </w:rPr>
              <w:t xml:space="preserve"> г</w:t>
            </w:r>
            <w:r>
              <w:rPr>
                <w:rFonts w:ascii="Times New Roman" w:hAnsi="Times New Roman" w:cs="Times New Roman"/>
                <w:color w:val="000000" w:themeColor="text1"/>
              </w:rPr>
              <w:t xml:space="preserve">., для </w:t>
            </w:r>
            <w:proofErr w:type="gramStart"/>
            <w:r>
              <w:rPr>
                <w:rFonts w:ascii="Times New Roman" w:hAnsi="Times New Roman" w:cs="Times New Roman"/>
                <w:color w:val="000000" w:themeColor="text1"/>
              </w:rPr>
              <w:t>которого</w:t>
            </w:r>
            <w:proofErr w:type="gramEnd"/>
            <w:r>
              <w:rPr>
                <w:rFonts w:ascii="Times New Roman" w:hAnsi="Times New Roman" w:cs="Times New Roman"/>
                <w:color w:val="000000" w:themeColor="text1"/>
              </w:rPr>
              <w:t xml:space="preserve"> планом мероприятий («дорожной картой») Стратегии предусмотрено целевое значение.</w:t>
            </w:r>
          </w:p>
        </w:tc>
      </w:tr>
      <w:tr w:rsidR="00BB3000" w:rsidRPr="00BD4EB6" w:rsidTr="00A326E3">
        <w:trPr>
          <w:trHeight w:val="23"/>
          <w:jc w:val="center"/>
        </w:trPr>
        <w:tc>
          <w:tcPr>
            <w:tcW w:w="552" w:type="dxa"/>
          </w:tcPr>
          <w:p w:rsidR="00BB3000" w:rsidRPr="00BD4EB6" w:rsidRDefault="00BB3000" w:rsidP="008F3E2E">
            <w:pPr>
              <w:pStyle w:val="ConsPlusNormal"/>
              <w:jc w:val="both"/>
              <w:rPr>
                <w:rFonts w:ascii="Times New Roman" w:hAnsi="Times New Roman" w:cs="Times New Roman"/>
                <w:color w:val="000000" w:themeColor="text1"/>
              </w:rPr>
            </w:pPr>
          </w:p>
        </w:tc>
        <w:tc>
          <w:tcPr>
            <w:tcW w:w="2850" w:type="dxa"/>
          </w:tcPr>
          <w:p w:rsidR="00BB3000" w:rsidRPr="00BD4EB6" w:rsidRDefault="00BB3000" w:rsidP="008F3E2E">
            <w:pPr>
              <w:spacing w:after="0" w:line="240" w:lineRule="auto"/>
              <w:rPr>
                <w:color w:val="000000" w:themeColor="text1"/>
              </w:rPr>
            </w:pPr>
            <w:r>
              <w:rPr>
                <w:rFonts w:ascii="Times New Roman" w:hAnsi="Times New Roman" w:cs="Times New Roman"/>
                <w:color w:val="000000" w:themeColor="text1"/>
              </w:rPr>
              <w:t>Темп прироста доли</w:t>
            </w:r>
            <w:r w:rsidRPr="00BD4EB6">
              <w:rPr>
                <w:rFonts w:ascii="Times New Roman" w:hAnsi="Times New Roman" w:cs="Times New Roman"/>
                <w:color w:val="000000" w:themeColor="text1"/>
              </w:rPr>
              <w:t xml:space="preserve"> страхования жизни в объеме совокупной страховой премии (процентов)</w:t>
            </w:r>
          </w:p>
        </w:tc>
        <w:tc>
          <w:tcPr>
            <w:tcW w:w="1077" w:type="dxa"/>
          </w:tcPr>
          <w:p w:rsidR="00BB3000" w:rsidRPr="00BD4EB6" w:rsidRDefault="00BB3000" w:rsidP="008F3E2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136,18</w:t>
            </w:r>
          </w:p>
        </w:tc>
        <w:tc>
          <w:tcPr>
            <w:tcW w:w="974"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1352" w:type="dxa"/>
          </w:tcPr>
          <w:p w:rsidR="00BB3000" w:rsidRPr="00BD4EB6" w:rsidRDefault="00075102" w:rsidP="008F3E2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6,51</w:t>
            </w:r>
          </w:p>
        </w:tc>
        <w:tc>
          <w:tcPr>
            <w:tcW w:w="2267" w:type="dxa"/>
          </w:tcPr>
          <w:p w:rsidR="00BB3000" w:rsidRDefault="00BB3000" w:rsidP="008F3E2E">
            <w:pPr>
              <w:pStyle w:val="ConsPlusNormal"/>
              <w:rPr>
                <w:rFonts w:ascii="Times New Roman" w:hAnsi="Times New Roman" w:cs="Times New Roman"/>
                <w:color w:val="000000" w:themeColor="text1"/>
              </w:rPr>
            </w:pPr>
            <w:r>
              <w:rPr>
                <w:rFonts w:ascii="Times New Roman" w:hAnsi="Times New Roman" w:cs="Times New Roman"/>
                <w:color w:val="000000" w:themeColor="text1"/>
              </w:rPr>
              <w:t>П</w:t>
            </w:r>
            <w:r w:rsidRPr="00BA26B8">
              <w:rPr>
                <w:rFonts w:ascii="Times New Roman" w:hAnsi="Times New Roman" w:cs="Times New Roman"/>
                <w:color w:val="000000" w:themeColor="text1"/>
              </w:rPr>
              <w:t xml:space="preserve">ланирование значения контрольного показателя на данный период </w:t>
            </w:r>
            <w:r>
              <w:rPr>
                <w:rFonts w:ascii="Times New Roman" w:hAnsi="Times New Roman" w:cs="Times New Roman"/>
                <w:color w:val="000000" w:themeColor="text1"/>
              </w:rPr>
              <w:t>(201</w:t>
            </w:r>
            <w:r w:rsidR="006200D1">
              <w:rPr>
                <w:rFonts w:ascii="Times New Roman" w:hAnsi="Times New Roman" w:cs="Times New Roman"/>
                <w:color w:val="000000" w:themeColor="text1"/>
              </w:rPr>
              <w:t>9</w:t>
            </w:r>
            <w:r>
              <w:rPr>
                <w:rFonts w:ascii="Times New Roman" w:hAnsi="Times New Roman" w:cs="Times New Roman"/>
                <w:color w:val="000000" w:themeColor="text1"/>
              </w:rPr>
              <w:t xml:space="preserve"> г.) </w:t>
            </w:r>
            <w:r w:rsidRPr="00BA26B8">
              <w:rPr>
                <w:rFonts w:ascii="Times New Roman" w:hAnsi="Times New Roman" w:cs="Times New Roman"/>
                <w:color w:val="000000" w:themeColor="text1"/>
              </w:rPr>
              <w:t>не производилось.</w:t>
            </w:r>
          </w:p>
          <w:p w:rsidR="00BB3000" w:rsidRPr="00E76533" w:rsidRDefault="00BB3000" w:rsidP="008F3E2E">
            <w:pPr>
              <w:pStyle w:val="ConsPlusNormal"/>
              <w:rPr>
                <w:rFonts w:ascii="Times New Roman" w:hAnsi="Times New Roman" w:cs="Times New Roman"/>
                <w:color w:val="000000" w:themeColor="text1"/>
              </w:rPr>
            </w:pPr>
            <w:r>
              <w:rPr>
                <w:rFonts w:ascii="Times New Roman" w:hAnsi="Times New Roman" w:cs="Times New Roman"/>
                <w:color w:val="000000" w:themeColor="text1"/>
              </w:rPr>
              <w:t xml:space="preserve">Характеристика </w:t>
            </w:r>
            <w:r w:rsidRPr="00BA26B8">
              <w:rPr>
                <w:rFonts w:ascii="Times New Roman" w:hAnsi="Times New Roman" w:cs="Times New Roman"/>
                <w:color w:val="000000" w:themeColor="text1"/>
              </w:rPr>
              <w:t>контрольного показателя</w:t>
            </w:r>
            <w:r>
              <w:rPr>
                <w:rFonts w:ascii="Times New Roman" w:hAnsi="Times New Roman" w:cs="Times New Roman"/>
                <w:color w:val="000000" w:themeColor="text1"/>
              </w:rPr>
              <w:t xml:space="preserve"> будет дана в д</w:t>
            </w:r>
            <w:r w:rsidRPr="00E76533">
              <w:rPr>
                <w:rFonts w:ascii="Times New Roman" w:hAnsi="Times New Roman" w:cs="Times New Roman"/>
                <w:color w:val="000000" w:themeColor="text1"/>
              </w:rPr>
              <w:t>оклад</w:t>
            </w:r>
            <w:r>
              <w:rPr>
                <w:rFonts w:ascii="Times New Roman" w:hAnsi="Times New Roman" w:cs="Times New Roman"/>
                <w:color w:val="000000" w:themeColor="text1"/>
              </w:rPr>
              <w:t>е</w:t>
            </w:r>
            <w:r w:rsidRPr="00E76533">
              <w:rPr>
                <w:rFonts w:ascii="Times New Roman" w:hAnsi="Times New Roman" w:cs="Times New Roman"/>
                <w:color w:val="000000" w:themeColor="text1"/>
              </w:rPr>
              <w:t xml:space="preserve"> о реализации плана мероприятий («дорожной карты») </w:t>
            </w:r>
          </w:p>
          <w:p w:rsidR="00BB3000" w:rsidRPr="00BD4EB6" w:rsidRDefault="00BB3000" w:rsidP="008F3E2E">
            <w:pPr>
              <w:pStyle w:val="ConsPlusNormal"/>
              <w:rPr>
                <w:rFonts w:ascii="Times New Roman" w:hAnsi="Times New Roman" w:cs="Times New Roman"/>
                <w:color w:val="000000" w:themeColor="text1"/>
              </w:rPr>
            </w:pPr>
            <w:r w:rsidRPr="00E76533">
              <w:rPr>
                <w:rFonts w:ascii="Times New Roman" w:hAnsi="Times New Roman" w:cs="Times New Roman"/>
                <w:color w:val="000000" w:themeColor="text1"/>
              </w:rPr>
              <w:t xml:space="preserve">Стратегии в части мероприятий, запланированных на </w:t>
            </w:r>
            <w:r>
              <w:rPr>
                <w:rFonts w:ascii="Times New Roman" w:hAnsi="Times New Roman" w:cs="Times New Roman"/>
                <w:color w:val="000000" w:themeColor="text1"/>
              </w:rPr>
              <w:t>2020</w:t>
            </w:r>
            <w:r w:rsidRPr="00E76533">
              <w:rPr>
                <w:rFonts w:ascii="Times New Roman" w:hAnsi="Times New Roman" w:cs="Times New Roman"/>
                <w:color w:val="000000" w:themeColor="text1"/>
              </w:rPr>
              <w:t xml:space="preserve"> г</w:t>
            </w:r>
            <w:r>
              <w:rPr>
                <w:rFonts w:ascii="Times New Roman" w:hAnsi="Times New Roman" w:cs="Times New Roman"/>
                <w:color w:val="000000" w:themeColor="text1"/>
              </w:rPr>
              <w:t xml:space="preserve">., для </w:t>
            </w:r>
            <w:proofErr w:type="gramStart"/>
            <w:r>
              <w:rPr>
                <w:rFonts w:ascii="Times New Roman" w:hAnsi="Times New Roman" w:cs="Times New Roman"/>
                <w:color w:val="000000" w:themeColor="text1"/>
              </w:rPr>
              <w:t>которого</w:t>
            </w:r>
            <w:proofErr w:type="gramEnd"/>
            <w:r>
              <w:rPr>
                <w:rFonts w:ascii="Times New Roman" w:hAnsi="Times New Roman" w:cs="Times New Roman"/>
                <w:color w:val="000000" w:themeColor="text1"/>
              </w:rPr>
              <w:t xml:space="preserve"> планом мероприятий («дорожной картой») Стратегии предусмотрено целевое значение.</w:t>
            </w:r>
          </w:p>
        </w:tc>
      </w:tr>
      <w:tr w:rsidR="00BB3000" w:rsidRPr="00BD4EB6" w:rsidTr="00A326E3">
        <w:trPr>
          <w:trHeight w:val="4360"/>
          <w:jc w:val="center"/>
        </w:trPr>
        <w:tc>
          <w:tcPr>
            <w:tcW w:w="552" w:type="dxa"/>
          </w:tcPr>
          <w:p w:rsidR="00BB3000" w:rsidRPr="00BD4EB6" w:rsidRDefault="00BB3000" w:rsidP="008F3E2E">
            <w:pPr>
              <w:pStyle w:val="ConsPlusNormal"/>
              <w:jc w:val="both"/>
              <w:rPr>
                <w:rFonts w:ascii="Times New Roman" w:hAnsi="Times New Roman" w:cs="Times New Roman"/>
                <w:color w:val="000000" w:themeColor="text1"/>
              </w:rPr>
            </w:pPr>
          </w:p>
        </w:tc>
        <w:tc>
          <w:tcPr>
            <w:tcW w:w="2850" w:type="dxa"/>
          </w:tcPr>
          <w:p w:rsidR="00BB3000" w:rsidRPr="00BD4EB6" w:rsidRDefault="00BB3000" w:rsidP="008F3E2E">
            <w:pPr>
              <w:pStyle w:val="ConsPlusNormal"/>
              <w:jc w:val="both"/>
              <w:rPr>
                <w:rFonts w:ascii="Times New Roman" w:hAnsi="Times New Roman" w:cs="Times New Roman"/>
                <w:color w:val="000000" w:themeColor="text1"/>
              </w:rPr>
            </w:pPr>
            <w:r>
              <w:rPr>
                <w:rFonts w:ascii="Times New Roman" w:hAnsi="Times New Roman" w:cs="Times New Roman"/>
                <w:color w:val="000000" w:themeColor="text1"/>
              </w:rPr>
              <w:t>Темп прироста доли</w:t>
            </w:r>
            <w:r w:rsidRPr="00BD4EB6">
              <w:rPr>
                <w:rFonts w:ascii="Times New Roman" w:hAnsi="Times New Roman" w:cs="Times New Roman"/>
                <w:color w:val="000000" w:themeColor="text1"/>
              </w:rPr>
              <w:t xml:space="preserve"> </w:t>
            </w:r>
            <w:r w:rsidRPr="00BD4EB6">
              <w:rPr>
                <w:rFonts w:ascii="Times New Roman" w:hAnsi="Times New Roman" w:cs="Times New Roman"/>
                <w:color w:val="000000" w:themeColor="text1"/>
                <w:szCs w:val="22"/>
              </w:rPr>
              <w:t>добровольных видов страхования в объеме совокупной страховой премии (процентов)</w:t>
            </w:r>
          </w:p>
        </w:tc>
        <w:tc>
          <w:tcPr>
            <w:tcW w:w="1077" w:type="dxa"/>
          </w:tcPr>
          <w:p w:rsidR="00BB3000" w:rsidRPr="00BD4EB6" w:rsidRDefault="00BB3000" w:rsidP="008F3E2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-1,42</w:t>
            </w:r>
          </w:p>
        </w:tc>
        <w:tc>
          <w:tcPr>
            <w:tcW w:w="974"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1352" w:type="dxa"/>
          </w:tcPr>
          <w:p w:rsidR="00BB3000" w:rsidRPr="00BD4EB6" w:rsidRDefault="00075102" w:rsidP="008F3E2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3,99</w:t>
            </w:r>
          </w:p>
        </w:tc>
        <w:tc>
          <w:tcPr>
            <w:tcW w:w="2267" w:type="dxa"/>
          </w:tcPr>
          <w:p w:rsidR="00BB3000" w:rsidRDefault="00BB3000" w:rsidP="008F3E2E">
            <w:pPr>
              <w:pStyle w:val="ConsPlusNormal"/>
              <w:rPr>
                <w:rFonts w:ascii="Times New Roman" w:hAnsi="Times New Roman" w:cs="Times New Roman"/>
                <w:color w:val="000000" w:themeColor="text1"/>
              </w:rPr>
            </w:pPr>
            <w:r>
              <w:rPr>
                <w:rFonts w:ascii="Times New Roman" w:hAnsi="Times New Roman" w:cs="Times New Roman"/>
                <w:color w:val="000000" w:themeColor="text1"/>
              </w:rPr>
              <w:t>П</w:t>
            </w:r>
            <w:r w:rsidRPr="00BA26B8">
              <w:rPr>
                <w:rFonts w:ascii="Times New Roman" w:hAnsi="Times New Roman" w:cs="Times New Roman"/>
                <w:color w:val="000000" w:themeColor="text1"/>
              </w:rPr>
              <w:t xml:space="preserve">ланирование значения контрольного показателя на данный период </w:t>
            </w:r>
            <w:r>
              <w:rPr>
                <w:rFonts w:ascii="Times New Roman" w:hAnsi="Times New Roman" w:cs="Times New Roman"/>
                <w:color w:val="000000" w:themeColor="text1"/>
              </w:rPr>
              <w:t>(201</w:t>
            </w:r>
            <w:r w:rsidR="006200D1">
              <w:rPr>
                <w:rFonts w:ascii="Times New Roman" w:hAnsi="Times New Roman" w:cs="Times New Roman"/>
                <w:color w:val="000000" w:themeColor="text1"/>
              </w:rPr>
              <w:t>9</w:t>
            </w:r>
            <w:r>
              <w:rPr>
                <w:rFonts w:ascii="Times New Roman" w:hAnsi="Times New Roman" w:cs="Times New Roman"/>
                <w:color w:val="000000" w:themeColor="text1"/>
              </w:rPr>
              <w:t xml:space="preserve"> г.) </w:t>
            </w:r>
            <w:r w:rsidRPr="00BA26B8">
              <w:rPr>
                <w:rFonts w:ascii="Times New Roman" w:hAnsi="Times New Roman" w:cs="Times New Roman"/>
                <w:color w:val="000000" w:themeColor="text1"/>
              </w:rPr>
              <w:t>не производилось.</w:t>
            </w:r>
          </w:p>
          <w:p w:rsidR="00BB3000" w:rsidRPr="00E76533" w:rsidRDefault="00BB3000" w:rsidP="008F3E2E">
            <w:pPr>
              <w:pStyle w:val="ConsPlusNormal"/>
              <w:rPr>
                <w:rFonts w:ascii="Times New Roman" w:hAnsi="Times New Roman" w:cs="Times New Roman"/>
                <w:color w:val="000000" w:themeColor="text1"/>
              </w:rPr>
            </w:pPr>
            <w:r>
              <w:rPr>
                <w:rFonts w:ascii="Times New Roman" w:hAnsi="Times New Roman" w:cs="Times New Roman"/>
                <w:color w:val="000000" w:themeColor="text1"/>
              </w:rPr>
              <w:t xml:space="preserve">Характеристика </w:t>
            </w:r>
            <w:r w:rsidRPr="00BA26B8">
              <w:rPr>
                <w:rFonts w:ascii="Times New Roman" w:hAnsi="Times New Roman" w:cs="Times New Roman"/>
                <w:color w:val="000000" w:themeColor="text1"/>
              </w:rPr>
              <w:t>контрольного показателя</w:t>
            </w:r>
            <w:r>
              <w:rPr>
                <w:rFonts w:ascii="Times New Roman" w:hAnsi="Times New Roman" w:cs="Times New Roman"/>
                <w:color w:val="000000" w:themeColor="text1"/>
              </w:rPr>
              <w:t xml:space="preserve"> будет дана в д</w:t>
            </w:r>
            <w:r w:rsidRPr="00E76533">
              <w:rPr>
                <w:rFonts w:ascii="Times New Roman" w:hAnsi="Times New Roman" w:cs="Times New Roman"/>
                <w:color w:val="000000" w:themeColor="text1"/>
              </w:rPr>
              <w:t>оклад</w:t>
            </w:r>
            <w:r>
              <w:rPr>
                <w:rFonts w:ascii="Times New Roman" w:hAnsi="Times New Roman" w:cs="Times New Roman"/>
                <w:color w:val="000000" w:themeColor="text1"/>
              </w:rPr>
              <w:t>е</w:t>
            </w:r>
            <w:r w:rsidRPr="00E76533">
              <w:rPr>
                <w:rFonts w:ascii="Times New Roman" w:hAnsi="Times New Roman" w:cs="Times New Roman"/>
                <w:color w:val="000000" w:themeColor="text1"/>
              </w:rPr>
              <w:t xml:space="preserve"> о реализации плана мероприятий («дорожной карты») </w:t>
            </w:r>
          </w:p>
          <w:p w:rsidR="00BB3000" w:rsidRPr="00BD4EB6" w:rsidRDefault="00BB3000" w:rsidP="008F3E2E">
            <w:pPr>
              <w:pStyle w:val="ConsPlusNormal"/>
              <w:rPr>
                <w:rFonts w:ascii="Times New Roman" w:hAnsi="Times New Roman" w:cs="Times New Roman"/>
                <w:color w:val="000000" w:themeColor="text1"/>
              </w:rPr>
            </w:pPr>
            <w:r w:rsidRPr="00E76533">
              <w:rPr>
                <w:rFonts w:ascii="Times New Roman" w:hAnsi="Times New Roman" w:cs="Times New Roman"/>
                <w:color w:val="000000" w:themeColor="text1"/>
              </w:rPr>
              <w:t xml:space="preserve">Стратегии в части мероприятий, запланированных на </w:t>
            </w:r>
            <w:r>
              <w:rPr>
                <w:rFonts w:ascii="Times New Roman" w:hAnsi="Times New Roman" w:cs="Times New Roman"/>
                <w:color w:val="000000" w:themeColor="text1"/>
              </w:rPr>
              <w:t>2020</w:t>
            </w:r>
            <w:r w:rsidRPr="00E76533">
              <w:rPr>
                <w:rFonts w:ascii="Times New Roman" w:hAnsi="Times New Roman" w:cs="Times New Roman"/>
                <w:color w:val="000000" w:themeColor="text1"/>
              </w:rPr>
              <w:t xml:space="preserve"> г</w:t>
            </w:r>
            <w:r>
              <w:rPr>
                <w:rFonts w:ascii="Times New Roman" w:hAnsi="Times New Roman" w:cs="Times New Roman"/>
                <w:color w:val="000000" w:themeColor="text1"/>
              </w:rPr>
              <w:t xml:space="preserve">., для </w:t>
            </w:r>
            <w:proofErr w:type="gramStart"/>
            <w:r>
              <w:rPr>
                <w:rFonts w:ascii="Times New Roman" w:hAnsi="Times New Roman" w:cs="Times New Roman"/>
                <w:color w:val="000000" w:themeColor="text1"/>
              </w:rPr>
              <w:t>которого</w:t>
            </w:r>
            <w:proofErr w:type="gramEnd"/>
            <w:r>
              <w:rPr>
                <w:rFonts w:ascii="Times New Roman" w:hAnsi="Times New Roman" w:cs="Times New Roman"/>
                <w:color w:val="000000" w:themeColor="text1"/>
              </w:rPr>
              <w:t xml:space="preserve"> планом мероприятий («дорожной картой») Стратегии предусмотрено целевое значение.</w:t>
            </w:r>
          </w:p>
        </w:tc>
      </w:tr>
      <w:tr w:rsidR="00BB3000" w:rsidRPr="00BD4EB6" w:rsidTr="00A326E3">
        <w:trPr>
          <w:jc w:val="center"/>
        </w:trPr>
        <w:tc>
          <w:tcPr>
            <w:tcW w:w="552" w:type="dxa"/>
          </w:tcPr>
          <w:p w:rsidR="00BB3000" w:rsidRPr="00BD4EB6" w:rsidRDefault="00BB3000" w:rsidP="008F3E2E">
            <w:pPr>
              <w:pStyle w:val="ConsPlusNormal"/>
              <w:jc w:val="both"/>
              <w:rPr>
                <w:rFonts w:ascii="Times New Roman" w:hAnsi="Times New Roman" w:cs="Times New Roman"/>
                <w:color w:val="000000" w:themeColor="text1"/>
              </w:rPr>
            </w:pPr>
          </w:p>
        </w:tc>
        <w:tc>
          <w:tcPr>
            <w:tcW w:w="2850" w:type="dxa"/>
          </w:tcPr>
          <w:p w:rsidR="00BB3000" w:rsidRPr="00BD4EB6" w:rsidRDefault="00BB3000" w:rsidP="008F3E2E">
            <w:pPr>
              <w:pStyle w:val="ConsPlusNormal"/>
              <w:jc w:val="both"/>
              <w:rPr>
                <w:rFonts w:ascii="Times New Roman" w:hAnsi="Times New Roman" w:cs="Times New Roman"/>
                <w:color w:val="000000" w:themeColor="text1"/>
                <w:szCs w:val="22"/>
              </w:rPr>
            </w:pPr>
            <w:r>
              <w:rPr>
                <w:rFonts w:ascii="Times New Roman" w:hAnsi="Times New Roman" w:cs="Times New Roman"/>
                <w:color w:val="000000" w:themeColor="text1"/>
              </w:rPr>
              <w:t>Темп прироста доли</w:t>
            </w:r>
            <w:r w:rsidRPr="00BD4EB6">
              <w:rPr>
                <w:rFonts w:ascii="Times New Roman" w:hAnsi="Times New Roman" w:cs="Times New Roman"/>
                <w:color w:val="000000" w:themeColor="text1"/>
              </w:rPr>
              <w:t xml:space="preserve"> </w:t>
            </w:r>
            <w:r w:rsidRPr="00BD4EB6">
              <w:rPr>
                <w:rFonts w:ascii="Times New Roman" w:hAnsi="Times New Roman" w:cs="Times New Roman"/>
                <w:color w:val="000000" w:themeColor="text1"/>
                <w:szCs w:val="22"/>
              </w:rPr>
              <w:t>обязательных видов страхования в объеме совокупной страховой премии (процентов)</w:t>
            </w:r>
          </w:p>
        </w:tc>
        <w:tc>
          <w:tcPr>
            <w:tcW w:w="1077" w:type="dxa"/>
          </w:tcPr>
          <w:p w:rsidR="00BB3000" w:rsidRPr="00BD4EB6" w:rsidRDefault="00BB3000" w:rsidP="008F3E2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6,44</w:t>
            </w:r>
          </w:p>
        </w:tc>
        <w:tc>
          <w:tcPr>
            <w:tcW w:w="974"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1352" w:type="dxa"/>
          </w:tcPr>
          <w:p w:rsidR="00BB3000" w:rsidRPr="00BD4EB6" w:rsidRDefault="00BB3000" w:rsidP="0007510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-1</w:t>
            </w:r>
            <w:r w:rsidR="00075102">
              <w:rPr>
                <w:rFonts w:ascii="Times New Roman" w:hAnsi="Times New Roman" w:cs="Times New Roman"/>
                <w:color w:val="000000" w:themeColor="text1"/>
              </w:rPr>
              <w:t>7</w:t>
            </w:r>
            <w:r>
              <w:rPr>
                <w:rFonts w:ascii="Times New Roman" w:hAnsi="Times New Roman" w:cs="Times New Roman"/>
                <w:color w:val="000000" w:themeColor="text1"/>
              </w:rPr>
              <w:t>,</w:t>
            </w:r>
            <w:r w:rsidR="00075102">
              <w:rPr>
                <w:rFonts w:ascii="Times New Roman" w:hAnsi="Times New Roman" w:cs="Times New Roman"/>
                <w:color w:val="000000" w:themeColor="text1"/>
              </w:rPr>
              <w:t>26</w:t>
            </w:r>
          </w:p>
        </w:tc>
        <w:tc>
          <w:tcPr>
            <w:tcW w:w="2267" w:type="dxa"/>
          </w:tcPr>
          <w:p w:rsidR="00BB3000" w:rsidRDefault="00BB3000" w:rsidP="008F3E2E">
            <w:pPr>
              <w:pStyle w:val="ConsPlusNormal"/>
              <w:rPr>
                <w:rFonts w:ascii="Times New Roman" w:hAnsi="Times New Roman" w:cs="Times New Roman"/>
                <w:color w:val="000000" w:themeColor="text1"/>
              </w:rPr>
            </w:pPr>
            <w:r>
              <w:rPr>
                <w:rFonts w:ascii="Times New Roman" w:hAnsi="Times New Roman" w:cs="Times New Roman"/>
                <w:color w:val="000000" w:themeColor="text1"/>
              </w:rPr>
              <w:t>П</w:t>
            </w:r>
            <w:r w:rsidRPr="00BA26B8">
              <w:rPr>
                <w:rFonts w:ascii="Times New Roman" w:hAnsi="Times New Roman" w:cs="Times New Roman"/>
                <w:color w:val="000000" w:themeColor="text1"/>
              </w:rPr>
              <w:t xml:space="preserve">ланирование значения контрольного показателя на данный период </w:t>
            </w:r>
            <w:r>
              <w:rPr>
                <w:rFonts w:ascii="Times New Roman" w:hAnsi="Times New Roman" w:cs="Times New Roman"/>
                <w:color w:val="000000" w:themeColor="text1"/>
              </w:rPr>
              <w:t>(201</w:t>
            </w:r>
            <w:r w:rsidR="006200D1">
              <w:rPr>
                <w:rFonts w:ascii="Times New Roman" w:hAnsi="Times New Roman" w:cs="Times New Roman"/>
                <w:color w:val="000000" w:themeColor="text1"/>
              </w:rPr>
              <w:t>9</w:t>
            </w:r>
            <w:r>
              <w:rPr>
                <w:rFonts w:ascii="Times New Roman" w:hAnsi="Times New Roman" w:cs="Times New Roman"/>
                <w:color w:val="000000" w:themeColor="text1"/>
              </w:rPr>
              <w:t xml:space="preserve"> г.) </w:t>
            </w:r>
            <w:r w:rsidRPr="00BA26B8">
              <w:rPr>
                <w:rFonts w:ascii="Times New Roman" w:hAnsi="Times New Roman" w:cs="Times New Roman"/>
                <w:color w:val="000000" w:themeColor="text1"/>
              </w:rPr>
              <w:t>не производилось.</w:t>
            </w:r>
          </w:p>
          <w:p w:rsidR="00BB3000" w:rsidRPr="00E76533" w:rsidRDefault="00BB3000" w:rsidP="008F3E2E">
            <w:pPr>
              <w:pStyle w:val="ConsPlusNormal"/>
              <w:rPr>
                <w:rFonts w:ascii="Times New Roman" w:hAnsi="Times New Roman" w:cs="Times New Roman"/>
                <w:color w:val="000000" w:themeColor="text1"/>
              </w:rPr>
            </w:pPr>
            <w:r>
              <w:rPr>
                <w:rFonts w:ascii="Times New Roman" w:hAnsi="Times New Roman" w:cs="Times New Roman"/>
                <w:color w:val="000000" w:themeColor="text1"/>
              </w:rPr>
              <w:t xml:space="preserve">Характеристика </w:t>
            </w:r>
            <w:r w:rsidRPr="00BA26B8">
              <w:rPr>
                <w:rFonts w:ascii="Times New Roman" w:hAnsi="Times New Roman" w:cs="Times New Roman"/>
                <w:color w:val="000000" w:themeColor="text1"/>
              </w:rPr>
              <w:t>контрольного показателя</w:t>
            </w:r>
            <w:r>
              <w:rPr>
                <w:rFonts w:ascii="Times New Roman" w:hAnsi="Times New Roman" w:cs="Times New Roman"/>
                <w:color w:val="000000" w:themeColor="text1"/>
              </w:rPr>
              <w:t xml:space="preserve"> будет дана в д</w:t>
            </w:r>
            <w:r w:rsidRPr="00E76533">
              <w:rPr>
                <w:rFonts w:ascii="Times New Roman" w:hAnsi="Times New Roman" w:cs="Times New Roman"/>
                <w:color w:val="000000" w:themeColor="text1"/>
              </w:rPr>
              <w:t>оклад</w:t>
            </w:r>
            <w:r>
              <w:rPr>
                <w:rFonts w:ascii="Times New Roman" w:hAnsi="Times New Roman" w:cs="Times New Roman"/>
                <w:color w:val="000000" w:themeColor="text1"/>
              </w:rPr>
              <w:t>е</w:t>
            </w:r>
            <w:r w:rsidRPr="00E76533">
              <w:rPr>
                <w:rFonts w:ascii="Times New Roman" w:hAnsi="Times New Roman" w:cs="Times New Roman"/>
                <w:color w:val="000000" w:themeColor="text1"/>
              </w:rPr>
              <w:t xml:space="preserve"> о реализации плана мероприятий («дорожной карты») </w:t>
            </w:r>
          </w:p>
          <w:p w:rsidR="00BB3000" w:rsidRPr="00BD4EB6" w:rsidRDefault="00BB3000" w:rsidP="008F3E2E">
            <w:pPr>
              <w:pStyle w:val="ConsPlusNormal"/>
              <w:rPr>
                <w:rFonts w:ascii="Times New Roman" w:hAnsi="Times New Roman" w:cs="Times New Roman"/>
                <w:color w:val="000000" w:themeColor="text1"/>
              </w:rPr>
            </w:pPr>
            <w:r w:rsidRPr="00E76533">
              <w:rPr>
                <w:rFonts w:ascii="Times New Roman" w:hAnsi="Times New Roman" w:cs="Times New Roman"/>
                <w:color w:val="000000" w:themeColor="text1"/>
              </w:rPr>
              <w:t xml:space="preserve">Стратегии в части мероприятий, запланированных на </w:t>
            </w:r>
            <w:r>
              <w:rPr>
                <w:rFonts w:ascii="Times New Roman" w:hAnsi="Times New Roman" w:cs="Times New Roman"/>
                <w:color w:val="000000" w:themeColor="text1"/>
              </w:rPr>
              <w:t>2020</w:t>
            </w:r>
            <w:r w:rsidRPr="00E76533">
              <w:rPr>
                <w:rFonts w:ascii="Times New Roman" w:hAnsi="Times New Roman" w:cs="Times New Roman"/>
                <w:color w:val="000000" w:themeColor="text1"/>
              </w:rPr>
              <w:t xml:space="preserve"> г</w:t>
            </w:r>
            <w:r>
              <w:rPr>
                <w:rFonts w:ascii="Times New Roman" w:hAnsi="Times New Roman" w:cs="Times New Roman"/>
                <w:color w:val="000000" w:themeColor="text1"/>
              </w:rPr>
              <w:t xml:space="preserve">., для </w:t>
            </w:r>
            <w:proofErr w:type="gramStart"/>
            <w:r>
              <w:rPr>
                <w:rFonts w:ascii="Times New Roman" w:hAnsi="Times New Roman" w:cs="Times New Roman"/>
                <w:color w:val="000000" w:themeColor="text1"/>
              </w:rPr>
              <w:t>которого</w:t>
            </w:r>
            <w:proofErr w:type="gramEnd"/>
            <w:r>
              <w:rPr>
                <w:rFonts w:ascii="Times New Roman" w:hAnsi="Times New Roman" w:cs="Times New Roman"/>
                <w:color w:val="000000" w:themeColor="text1"/>
              </w:rPr>
              <w:t xml:space="preserve"> планом мероприятий («дорожной картой») Стратегии предусмотрено целевое значение.</w:t>
            </w:r>
          </w:p>
        </w:tc>
      </w:tr>
      <w:tr w:rsidR="00BB3000" w:rsidRPr="00BD4EB6" w:rsidTr="00A326E3">
        <w:trPr>
          <w:jc w:val="center"/>
        </w:trPr>
        <w:tc>
          <w:tcPr>
            <w:tcW w:w="552" w:type="dxa"/>
          </w:tcPr>
          <w:p w:rsidR="00BB3000" w:rsidRPr="00BD4EB6" w:rsidRDefault="00BB3000" w:rsidP="008F3E2E">
            <w:pPr>
              <w:pStyle w:val="ConsPlusNormal"/>
              <w:jc w:val="both"/>
              <w:rPr>
                <w:rFonts w:ascii="Times New Roman" w:hAnsi="Times New Roman" w:cs="Times New Roman"/>
                <w:color w:val="000000" w:themeColor="text1"/>
              </w:rPr>
            </w:pPr>
          </w:p>
        </w:tc>
        <w:tc>
          <w:tcPr>
            <w:tcW w:w="2850" w:type="dxa"/>
          </w:tcPr>
          <w:p w:rsidR="00BB3000" w:rsidRPr="00BD4EB6" w:rsidRDefault="00BB3000" w:rsidP="008F3E2E">
            <w:pPr>
              <w:pStyle w:val="ConsPlusNormal"/>
              <w:jc w:val="both"/>
              <w:rPr>
                <w:rFonts w:ascii="Times New Roman" w:hAnsi="Times New Roman" w:cs="Times New Roman"/>
                <w:color w:val="000000" w:themeColor="text1"/>
                <w:szCs w:val="22"/>
              </w:rPr>
            </w:pPr>
            <w:r>
              <w:rPr>
                <w:rFonts w:ascii="Times New Roman" w:hAnsi="Times New Roman" w:cs="Times New Roman"/>
                <w:color w:val="000000" w:themeColor="text1"/>
              </w:rPr>
              <w:t>Темп прироста объема</w:t>
            </w:r>
            <w:r w:rsidRPr="00BD4EB6">
              <w:rPr>
                <w:rFonts w:ascii="Times New Roman" w:hAnsi="Times New Roman" w:cs="Times New Roman"/>
                <w:color w:val="000000" w:themeColor="text1"/>
                <w:szCs w:val="22"/>
              </w:rPr>
              <w:t xml:space="preserve"> страховых премий на душу населения (</w:t>
            </w:r>
            <w:r w:rsidRPr="00FC442A">
              <w:rPr>
                <w:rFonts w:ascii="Times New Roman" w:hAnsi="Times New Roman" w:cs="Times New Roman"/>
                <w:color w:val="000000" w:themeColor="text1"/>
              </w:rPr>
              <w:t>процентов</w:t>
            </w:r>
            <w:r w:rsidRPr="00BD4EB6">
              <w:rPr>
                <w:rFonts w:ascii="Times New Roman" w:hAnsi="Times New Roman" w:cs="Times New Roman"/>
                <w:color w:val="000000" w:themeColor="text1"/>
                <w:szCs w:val="22"/>
              </w:rPr>
              <w:t>)</w:t>
            </w:r>
          </w:p>
        </w:tc>
        <w:tc>
          <w:tcPr>
            <w:tcW w:w="1077" w:type="dxa"/>
          </w:tcPr>
          <w:p w:rsidR="00BB3000" w:rsidRPr="00BD4EB6" w:rsidRDefault="00BB3000" w:rsidP="008F3E2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27,71</w:t>
            </w:r>
          </w:p>
        </w:tc>
        <w:tc>
          <w:tcPr>
            <w:tcW w:w="974"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1352" w:type="dxa"/>
          </w:tcPr>
          <w:p w:rsidR="00BB3000" w:rsidRPr="00BD4EB6" w:rsidRDefault="0052230F" w:rsidP="008F3E2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16</w:t>
            </w:r>
          </w:p>
        </w:tc>
        <w:tc>
          <w:tcPr>
            <w:tcW w:w="2267" w:type="dxa"/>
          </w:tcPr>
          <w:p w:rsidR="00BB3000" w:rsidRDefault="00BB3000" w:rsidP="008F3E2E">
            <w:pPr>
              <w:pStyle w:val="ConsPlusNormal"/>
              <w:rPr>
                <w:rFonts w:ascii="Times New Roman" w:hAnsi="Times New Roman" w:cs="Times New Roman"/>
                <w:color w:val="000000" w:themeColor="text1"/>
              </w:rPr>
            </w:pPr>
            <w:r>
              <w:rPr>
                <w:rFonts w:ascii="Times New Roman" w:hAnsi="Times New Roman" w:cs="Times New Roman"/>
                <w:color w:val="000000" w:themeColor="text1"/>
              </w:rPr>
              <w:t>П</w:t>
            </w:r>
            <w:r w:rsidRPr="00BA26B8">
              <w:rPr>
                <w:rFonts w:ascii="Times New Roman" w:hAnsi="Times New Roman" w:cs="Times New Roman"/>
                <w:color w:val="000000" w:themeColor="text1"/>
              </w:rPr>
              <w:t xml:space="preserve">ланирование значения контрольного показателя на данный период </w:t>
            </w:r>
            <w:r>
              <w:rPr>
                <w:rFonts w:ascii="Times New Roman" w:hAnsi="Times New Roman" w:cs="Times New Roman"/>
                <w:color w:val="000000" w:themeColor="text1"/>
              </w:rPr>
              <w:t>(201</w:t>
            </w:r>
            <w:r w:rsidR="006200D1">
              <w:rPr>
                <w:rFonts w:ascii="Times New Roman" w:hAnsi="Times New Roman" w:cs="Times New Roman"/>
                <w:color w:val="000000" w:themeColor="text1"/>
              </w:rPr>
              <w:t>9</w:t>
            </w:r>
            <w:r>
              <w:rPr>
                <w:rFonts w:ascii="Times New Roman" w:hAnsi="Times New Roman" w:cs="Times New Roman"/>
                <w:color w:val="000000" w:themeColor="text1"/>
              </w:rPr>
              <w:t xml:space="preserve"> г.) </w:t>
            </w:r>
            <w:r w:rsidRPr="00BA26B8">
              <w:rPr>
                <w:rFonts w:ascii="Times New Roman" w:hAnsi="Times New Roman" w:cs="Times New Roman"/>
                <w:color w:val="000000" w:themeColor="text1"/>
              </w:rPr>
              <w:t>не производилось.</w:t>
            </w:r>
          </w:p>
          <w:p w:rsidR="00BB3000" w:rsidRPr="00E76533" w:rsidRDefault="00BB3000" w:rsidP="008F3E2E">
            <w:pPr>
              <w:pStyle w:val="ConsPlusNormal"/>
              <w:rPr>
                <w:rFonts w:ascii="Times New Roman" w:hAnsi="Times New Roman" w:cs="Times New Roman"/>
                <w:color w:val="000000" w:themeColor="text1"/>
              </w:rPr>
            </w:pPr>
            <w:r>
              <w:rPr>
                <w:rFonts w:ascii="Times New Roman" w:hAnsi="Times New Roman" w:cs="Times New Roman"/>
                <w:color w:val="000000" w:themeColor="text1"/>
              </w:rPr>
              <w:t xml:space="preserve">Характеристика </w:t>
            </w:r>
            <w:r w:rsidRPr="00BA26B8">
              <w:rPr>
                <w:rFonts w:ascii="Times New Roman" w:hAnsi="Times New Roman" w:cs="Times New Roman"/>
                <w:color w:val="000000" w:themeColor="text1"/>
              </w:rPr>
              <w:t>контрольного показателя</w:t>
            </w:r>
            <w:r>
              <w:rPr>
                <w:rFonts w:ascii="Times New Roman" w:hAnsi="Times New Roman" w:cs="Times New Roman"/>
                <w:color w:val="000000" w:themeColor="text1"/>
              </w:rPr>
              <w:t xml:space="preserve"> будет дана в д</w:t>
            </w:r>
            <w:r w:rsidRPr="00E76533">
              <w:rPr>
                <w:rFonts w:ascii="Times New Roman" w:hAnsi="Times New Roman" w:cs="Times New Roman"/>
                <w:color w:val="000000" w:themeColor="text1"/>
              </w:rPr>
              <w:t>оклад</w:t>
            </w:r>
            <w:r>
              <w:rPr>
                <w:rFonts w:ascii="Times New Roman" w:hAnsi="Times New Roman" w:cs="Times New Roman"/>
                <w:color w:val="000000" w:themeColor="text1"/>
              </w:rPr>
              <w:t>е</w:t>
            </w:r>
            <w:r w:rsidRPr="00E76533">
              <w:rPr>
                <w:rFonts w:ascii="Times New Roman" w:hAnsi="Times New Roman" w:cs="Times New Roman"/>
                <w:color w:val="000000" w:themeColor="text1"/>
              </w:rPr>
              <w:t xml:space="preserve"> о </w:t>
            </w:r>
            <w:r w:rsidRPr="00E76533">
              <w:rPr>
                <w:rFonts w:ascii="Times New Roman" w:hAnsi="Times New Roman" w:cs="Times New Roman"/>
                <w:color w:val="000000" w:themeColor="text1"/>
              </w:rPr>
              <w:lastRenderedPageBreak/>
              <w:t xml:space="preserve">реализации плана мероприятий («дорожной карты») </w:t>
            </w:r>
          </w:p>
          <w:p w:rsidR="00BB3000" w:rsidRPr="00BD4EB6" w:rsidRDefault="00BB3000" w:rsidP="008F3E2E">
            <w:pPr>
              <w:pStyle w:val="ConsPlusNormal"/>
              <w:rPr>
                <w:rFonts w:ascii="Times New Roman" w:hAnsi="Times New Roman" w:cs="Times New Roman"/>
                <w:color w:val="000000" w:themeColor="text1"/>
                <w:szCs w:val="22"/>
              </w:rPr>
            </w:pPr>
            <w:r w:rsidRPr="00E76533">
              <w:rPr>
                <w:rFonts w:ascii="Times New Roman" w:hAnsi="Times New Roman" w:cs="Times New Roman"/>
                <w:color w:val="000000" w:themeColor="text1"/>
              </w:rPr>
              <w:t xml:space="preserve">Стратегии в части мероприятий, запланированных на </w:t>
            </w:r>
            <w:r>
              <w:rPr>
                <w:rFonts w:ascii="Times New Roman" w:hAnsi="Times New Roman" w:cs="Times New Roman"/>
                <w:color w:val="000000" w:themeColor="text1"/>
              </w:rPr>
              <w:t>2020</w:t>
            </w:r>
            <w:r w:rsidRPr="00E76533">
              <w:rPr>
                <w:rFonts w:ascii="Times New Roman" w:hAnsi="Times New Roman" w:cs="Times New Roman"/>
                <w:color w:val="000000" w:themeColor="text1"/>
              </w:rPr>
              <w:t xml:space="preserve"> г</w:t>
            </w:r>
            <w:r>
              <w:rPr>
                <w:rFonts w:ascii="Times New Roman" w:hAnsi="Times New Roman" w:cs="Times New Roman"/>
                <w:color w:val="000000" w:themeColor="text1"/>
              </w:rPr>
              <w:t xml:space="preserve">., для </w:t>
            </w:r>
            <w:proofErr w:type="gramStart"/>
            <w:r>
              <w:rPr>
                <w:rFonts w:ascii="Times New Roman" w:hAnsi="Times New Roman" w:cs="Times New Roman"/>
                <w:color w:val="000000" w:themeColor="text1"/>
              </w:rPr>
              <w:t>которого</w:t>
            </w:r>
            <w:proofErr w:type="gramEnd"/>
            <w:r>
              <w:rPr>
                <w:rFonts w:ascii="Times New Roman" w:hAnsi="Times New Roman" w:cs="Times New Roman"/>
                <w:color w:val="000000" w:themeColor="text1"/>
              </w:rPr>
              <w:t xml:space="preserve"> планом мероприятий («дорожной картой») Стратегии предусмотрено целевое значение.</w:t>
            </w:r>
          </w:p>
        </w:tc>
      </w:tr>
      <w:tr w:rsidR="00BB3000" w:rsidRPr="00BD4EB6" w:rsidTr="00A326E3">
        <w:trPr>
          <w:jc w:val="center"/>
        </w:trPr>
        <w:tc>
          <w:tcPr>
            <w:tcW w:w="552" w:type="dxa"/>
          </w:tcPr>
          <w:p w:rsidR="00BB3000" w:rsidRPr="00BD4EB6" w:rsidRDefault="00BB3000" w:rsidP="008F3E2E">
            <w:pPr>
              <w:pStyle w:val="ConsPlusNormal"/>
              <w:jc w:val="both"/>
              <w:rPr>
                <w:rFonts w:ascii="Times New Roman" w:hAnsi="Times New Roman" w:cs="Times New Roman"/>
                <w:color w:val="000000" w:themeColor="text1"/>
              </w:rPr>
            </w:pPr>
            <w:r w:rsidRPr="00BD4EB6">
              <w:rPr>
                <w:rFonts w:ascii="Times New Roman" w:hAnsi="Times New Roman" w:cs="Times New Roman"/>
                <w:color w:val="000000" w:themeColor="text1"/>
              </w:rPr>
              <w:lastRenderedPageBreak/>
              <w:t>5.2</w:t>
            </w:r>
          </w:p>
        </w:tc>
        <w:tc>
          <w:tcPr>
            <w:tcW w:w="2850" w:type="dxa"/>
          </w:tcPr>
          <w:p w:rsidR="00BB3000" w:rsidRPr="00BD4EB6" w:rsidRDefault="00BB3000" w:rsidP="008F3E2E">
            <w:pPr>
              <w:autoSpaceDE w:val="0"/>
              <w:autoSpaceDN w:val="0"/>
              <w:adjustRightInd w:val="0"/>
              <w:spacing w:after="0" w:line="240" w:lineRule="auto"/>
              <w:jc w:val="both"/>
              <w:rPr>
                <w:rFonts w:ascii="Times New Roman" w:hAnsi="Times New Roman" w:cs="Times New Roman"/>
                <w:color w:val="000000" w:themeColor="text1"/>
              </w:rPr>
            </w:pPr>
            <w:r w:rsidRPr="00BD4EB6">
              <w:rPr>
                <w:rFonts w:ascii="Times New Roman" w:hAnsi="Times New Roman" w:cs="Times New Roman"/>
                <w:color w:val="000000" w:themeColor="text1"/>
              </w:rPr>
              <w:t>Динамика показателей, характеризующих место сферы/отрасли экономики России в мире (например, объемы выпуска товаров, работ, услуг в целом по миру; доля товаров, работ, услуг российского происхождения в мировом объеме)</w:t>
            </w:r>
          </w:p>
        </w:tc>
        <w:tc>
          <w:tcPr>
            <w:tcW w:w="1077"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974"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1352"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2267" w:type="dxa"/>
          </w:tcPr>
          <w:p w:rsidR="00BB3000" w:rsidRPr="00BD4EB6" w:rsidRDefault="00BB3000" w:rsidP="008F3E2E">
            <w:pPr>
              <w:pStyle w:val="ConsPlusNormal"/>
              <w:jc w:val="both"/>
              <w:rPr>
                <w:rFonts w:ascii="Times New Roman" w:hAnsi="Times New Roman" w:cs="Times New Roman"/>
                <w:color w:val="000000" w:themeColor="text1"/>
              </w:rPr>
            </w:pPr>
            <w:r w:rsidRPr="00BD4EB6">
              <w:rPr>
                <w:rFonts w:ascii="Times New Roman" w:hAnsi="Times New Roman" w:cs="Times New Roman"/>
                <w:color w:val="000000" w:themeColor="text1"/>
                <w:szCs w:val="22"/>
              </w:rPr>
              <w:t>отсутствуют</w:t>
            </w:r>
          </w:p>
        </w:tc>
      </w:tr>
      <w:tr w:rsidR="00BB3000" w:rsidRPr="00BD4EB6" w:rsidTr="00A326E3">
        <w:trPr>
          <w:jc w:val="center"/>
        </w:trPr>
        <w:tc>
          <w:tcPr>
            <w:tcW w:w="552" w:type="dxa"/>
          </w:tcPr>
          <w:p w:rsidR="00BB3000" w:rsidRPr="00BD4EB6" w:rsidRDefault="00BB3000" w:rsidP="008F3E2E">
            <w:pPr>
              <w:pStyle w:val="ConsPlusNormal"/>
              <w:jc w:val="both"/>
              <w:rPr>
                <w:rFonts w:ascii="Times New Roman" w:hAnsi="Times New Roman" w:cs="Times New Roman"/>
                <w:color w:val="000000" w:themeColor="text1"/>
              </w:rPr>
            </w:pPr>
            <w:r w:rsidRPr="00BD4EB6">
              <w:rPr>
                <w:rFonts w:ascii="Times New Roman" w:hAnsi="Times New Roman" w:cs="Times New Roman"/>
                <w:color w:val="000000" w:themeColor="text1"/>
              </w:rPr>
              <w:t>5.3</w:t>
            </w:r>
          </w:p>
        </w:tc>
        <w:tc>
          <w:tcPr>
            <w:tcW w:w="2850" w:type="dxa"/>
          </w:tcPr>
          <w:p w:rsidR="00BB3000" w:rsidRPr="00BD4EB6" w:rsidRDefault="00BB3000" w:rsidP="008F3E2E">
            <w:pPr>
              <w:autoSpaceDE w:val="0"/>
              <w:autoSpaceDN w:val="0"/>
              <w:adjustRightInd w:val="0"/>
              <w:spacing w:after="0" w:line="240" w:lineRule="auto"/>
              <w:jc w:val="both"/>
              <w:rPr>
                <w:rFonts w:ascii="Times New Roman" w:hAnsi="Times New Roman" w:cs="Times New Roman"/>
                <w:color w:val="000000" w:themeColor="text1"/>
              </w:rPr>
            </w:pPr>
            <w:r w:rsidRPr="00BD4EB6">
              <w:rPr>
                <w:rFonts w:ascii="Times New Roman" w:hAnsi="Times New Roman" w:cs="Times New Roman"/>
                <w:color w:val="000000" w:themeColor="text1"/>
              </w:rPr>
              <w:t>Показатели финансового состояния сферы/отрасли экономики (например, прибыль/убыток, рентабельность отрасли/сектора)</w:t>
            </w:r>
          </w:p>
        </w:tc>
        <w:tc>
          <w:tcPr>
            <w:tcW w:w="1077"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974"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1352"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2267" w:type="dxa"/>
          </w:tcPr>
          <w:p w:rsidR="00BB3000" w:rsidRPr="00BD4EB6" w:rsidRDefault="00BB3000" w:rsidP="008F3E2E">
            <w:pPr>
              <w:pStyle w:val="ConsPlusNormal"/>
              <w:rPr>
                <w:rFonts w:ascii="Times New Roman" w:hAnsi="Times New Roman" w:cs="Times New Roman"/>
                <w:color w:val="000000" w:themeColor="text1"/>
              </w:rPr>
            </w:pPr>
            <w:r w:rsidRPr="00BD4EB6">
              <w:rPr>
                <w:rFonts w:ascii="Times New Roman" w:hAnsi="Times New Roman" w:cs="Times New Roman"/>
                <w:color w:val="000000" w:themeColor="text1"/>
                <w:szCs w:val="22"/>
              </w:rPr>
              <w:t>отсутствуют</w:t>
            </w:r>
          </w:p>
        </w:tc>
      </w:tr>
      <w:tr w:rsidR="00BB3000" w:rsidRPr="00BD4EB6" w:rsidTr="00A326E3">
        <w:trPr>
          <w:jc w:val="center"/>
        </w:trPr>
        <w:tc>
          <w:tcPr>
            <w:tcW w:w="552" w:type="dxa"/>
          </w:tcPr>
          <w:p w:rsidR="00BB3000" w:rsidRPr="00BD4EB6" w:rsidRDefault="00BB3000" w:rsidP="008F3E2E">
            <w:pPr>
              <w:pStyle w:val="ConsPlusNormal"/>
              <w:jc w:val="both"/>
              <w:rPr>
                <w:rFonts w:ascii="Times New Roman" w:hAnsi="Times New Roman" w:cs="Times New Roman"/>
                <w:color w:val="000000" w:themeColor="text1"/>
              </w:rPr>
            </w:pPr>
            <w:r w:rsidRPr="00BD4EB6">
              <w:rPr>
                <w:rFonts w:ascii="Times New Roman" w:hAnsi="Times New Roman" w:cs="Times New Roman"/>
                <w:color w:val="000000" w:themeColor="text1"/>
              </w:rPr>
              <w:t>5.4</w:t>
            </w:r>
          </w:p>
        </w:tc>
        <w:tc>
          <w:tcPr>
            <w:tcW w:w="2850" w:type="dxa"/>
          </w:tcPr>
          <w:p w:rsidR="00BB3000" w:rsidRPr="00BD4EB6" w:rsidRDefault="00BB3000" w:rsidP="008F3E2E">
            <w:pPr>
              <w:autoSpaceDE w:val="0"/>
              <w:autoSpaceDN w:val="0"/>
              <w:adjustRightInd w:val="0"/>
              <w:spacing w:after="0" w:line="240" w:lineRule="auto"/>
              <w:jc w:val="both"/>
              <w:rPr>
                <w:rFonts w:ascii="Times New Roman" w:hAnsi="Times New Roman" w:cs="Times New Roman"/>
                <w:color w:val="000000" w:themeColor="text1"/>
              </w:rPr>
            </w:pPr>
            <w:proofErr w:type="gramStart"/>
            <w:r w:rsidRPr="00BD4EB6">
              <w:rPr>
                <w:rFonts w:ascii="Times New Roman" w:hAnsi="Times New Roman" w:cs="Times New Roman"/>
                <w:color w:val="000000" w:themeColor="text1"/>
              </w:rPr>
              <w:t>Показатели, характеризующие технологическое развитие сферы/отрасли экономики (например, объем инновационных товаров, работ, услуг, их удельный вес в общем объеме товаров, работ, услуг; производительность труда; экологические показатели сферы/отрасли экономики - объемы выбросов загрязнений, объемы отходов)</w:t>
            </w:r>
            <w:proofErr w:type="gramEnd"/>
          </w:p>
        </w:tc>
        <w:tc>
          <w:tcPr>
            <w:tcW w:w="1077"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974"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1352" w:type="dxa"/>
          </w:tcPr>
          <w:p w:rsidR="00BB3000" w:rsidRPr="00BD4EB6" w:rsidRDefault="00BB3000"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2267" w:type="dxa"/>
          </w:tcPr>
          <w:p w:rsidR="00BB3000" w:rsidRPr="00BD4EB6" w:rsidRDefault="00BB3000" w:rsidP="008F3E2E">
            <w:pPr>
              <w:pStyle w:val="ConsPlusNormal"/>
              <w:rPr>
                <w:rFonts w:ascii="Times New Roman" w:hAnsi="Times New Roman" w:cs="Times New Roman"/>
                <w:color w:val="000000" w:themeColor="text1"/>
              </w:rPr>
            </w:pPr>
            <w:r w:rsidRPr="00BD4EB6">
              <w:rPr>
                <w:rFonts w:ascii="Times New Roman" w:hAnsi="Times New Roman" w:cs="Times New Roman"/>
                <w:color w:val="000000" w:themeColor="text1"/>
                <w:szCs w:val="22"/>
              </w:rPr>
              <w:t>отсутствуют</w:t>
            </w:r>
          </w:p>
        </w:tc>
      </w:tr>
    </w:tbl>
    <w:p w:rsidR="008016DB" w:rsidRPr="004328BF" w:rsidRDefault="008016DB" w:rsidP="00A52D11">
      <w:pPr>
        <w:pStyle w:val="ConsPlusNormal"/>
        <w:jc w:val="both"/>
        <w:rPr>
          <w:rFonts w:ascii="Times New Roman" w:hAnsi="Times New Roman" w:cs="Times New Roman"/>
          <w:color w:val="000000" w:themeColor="text1"/>
        </w:rPr>
      </w:pPr>
    </w:p>
    <w:p w:rsidR="008016DB" w:rsidRPr="004328BF" w:rsidRDefault="008016DB" w:rsidP="00A52D11">
      <w:pPr>
        <w:pStyle w:val="ConsPlusNormal"/>
        <w:ind w:firstLine="540"/>
        <w:jc w:val="both"/>
        <w:rPr>
          <w:rFonts w:ascii="Times New Roman" w:hAnsi="Times New Roman" w:cs="Times New Roman"/>
          <w:color w:val="000000" w:themeColor="text1"/>
        </w:rPr>
      </w:pPr>
      <w:r w:rsidRPr="004328BF">
        <w:rPr>
          <w:rFonts w:ascii="Times New Roman" w:hAnsi="Times New Roman" w:cs="Times New Roman"/>
          <w:color w:val="000000" w:themeColor="text1"/>
        </w:rPr>
        <w:t>--------------------------------</w:t>
      </w:r>
    </w:p>
    <w:p w:rsidR="008016DB" w:rsidRPr="004328BF" w:rsidRDefault="008016DB" w:rsidP="00A52D11">
      <w:pPr>
        <w:pStyle w:val="ConsPlusNormal"/>
        <w:ind w:firstLine="540"/>
        <w:jc w:val="both"/>
        <w:rPr>
          <w:rFonts w:ascii="Times New Roman" w:hAnsi="Times New Roman" w:cs="Times New Roman"/>
          <w:color w:val="000000" w:themeColor="text1"/>
        </w:rPr>
      </w:pPr>
      <w:bookmarkStart w:id="5" w:name="P158"/>
      <w:bookmarkEnd w:id="5"/>
      <w:r w:rsidRPr="004328BF">
        <w:rPr>
          <w:rFonts w:ascii="Times New Roman" w:hAnsi="Times New Roman" w:cs="Times New Roman"/>
          <w:color w:val="000000" w:themeColor="text1"/>
        </w:rPr>
        <w:t>&lt;3</w:t>
      </w:r>
      <w:proofErr w:type="gramStart"/>
      <w:r w:rsidRPr="004328BF">
        <w:rPr>
          <w:rFonts w:ascii="Times New Roman" w:hAnsi="Times New Roman" w:cs="Times New Roman"/>
          <w:color w:val="000000" w:themeColor="text1"/>
        </w:rPr>
        <w:t>&gt; К</w:t>
      </w:r>
      <w:proofErr w:type="gramEnd"/>
      <w:r w:rsidRPr="004328BF">
        <w:rPr>
          <w:rFonts w:ascii="Times New Roman" w:hAnsi="Times New Roman" w:cs="Times New Roman"/>
          <w:color w:val="000000" w:themeColor="text1"/>
        </w:rPr>
        <w:t>аждый показатель указывается в отдельной строке.</w:t>
      </w:r>
    </w:p>
    <w:p w:rsidR="008016DB" w:rsidRPr="004328BF" w:rsidRDefault="008016DB" w:rsidP="00A52D11">
      <w:pPr>
        <w:pStyle w:val="ConsPlusNormal"/>
        <w:ind w:firstLine="540"/>
        <w:jc w:val="both"/>
        <w:rPr>
          <w:rFonts w:ascii="Times New Roman" w:hAnsi="Times New Roman" w:cs="Times New Roman"/>
          <w:color w:val="000000" w:themeColor="text1"/>
        </w:rPr>
      </w:pPr>
      <w:bookmarkStart w:id="6" w:name="P159"/>
      <w:bookmarkEnd w:id="6"/>
      <w:r w:rsidRPr="004328BF">
        <w:rPr>
          <w:rFonts w:ascii="Times New Roman" w:hAnsi="Times New Roman" w:cs="Times New Roman"/>
          <w:color w:val="000000" w:themeColor="text1"/>
        </w:rPr>
        <w:t>&lt;4</w:t>
      </w:r>
      <w:proofErr w:type="gramStart"/>
      <w:r w:rsidRPr="004328BF">
        <w:rPr>
          <w:rFonts w:ascii="Times New Roman" w:hAnsi="Times New Roman" w:cs="Times New Roman"/>
          <w:color w:val="000000" w:themeColor="text1"/>
        </w:rPr>
        <w:t>&gt; П</w:t>
      </w:r>
      <w:proofErr w:type="gramEnd"/>
      <w:r w:rsidRPr="004328BF">
        <w:rPr>
          <w:rFonts w:ascii="Times New Roman" w:hAnsi="Times New Roman" w:cs="Times New Roman"/>
          <w:color w:val="000000" w:themeColor="text1"/>
        </w:rPr>
        <w:t>ри наличии утвержденного планового значения показателя на отчетный год в отраслевом документе стратегического планирования.</w:t>
      </w:r>
    </w:p>
    <w:p w:rsidR="008016DB" w:rsidRPr="004328BF" w:rsidRDefault="008016DB" w:rsidP="00A52D11">
      <w:pPr>
        <w:pStyle w:val="ConsPlusNormal"/>
        <w:ind w:firstLine="540"/>
        <w:jc w:val="both"/>
        <w:rPr>
          <w:rFonts w:ascii="Times New Roman" w:hAnsi="Times New Roman" w:cs="Times New Roman"/>
          <w:color w:val="000000" w:themeColor="text1"/>
        </w:rPr>
      </w:pPr>
      <w:bookmarkStart w:id="7" w:name="P160"/>
      <w:bookmarkEnd w:id="7"/>
      <w:r w:rsidRPr="004328BF">
        <w:rPr>
          <w:rFonts w:ascii="Times New Roman" w:hAnsi="Times New Roman" w:cs="Times New Roman"/>
          <w:color w:val="000000" w:themeColor="text1"/>
        </w:rPr>
        <w:t>&lt;5</w:t>
      </w:r>
      <w:proofErr w:type="gramStart"/>
      <w:r w:rsidRPr="004328BF">
        <w:rPr>
          <w:rFonts w:ascii="Times New Roman" w:hAnsi="Times New Roman" w:cs="Times New Roman"/>
          <w:color w:val="000000" w:themeColor="text1"/>
        </w:rPr>
        <w:t>&gt; З</w:t>
      </w:r>
      <w:proofErr w:type="gramEnd"/>
      <w:r w:rsidRPr="004328BF">
        <w:rPr>
          <w:rFonts w:ascii="Times New Roman" w:hAnsi="Times New Roman" w:cs="Times New Roman"/>
          <w:color w:val="000000" w:themeColor="text1"/>
        </w:rPr>
        <w:t>аполняется в соответствии с динамикой относительно предыдущего года (с точки зрения достижения целевого значения показателя):</w:t>
      </w:r>
    </w:p>
    <w:p w:rsidR="008016DB" w:rsidRPr="004328BF" w:rsidRDefault="008016DB" w:rsidP="00A52D11">
      <w:pPr>
        <w:pStyle w:val="ConsPlusNormal"/>
        <w:ind w:firstLine="540"/>
        <w:jc w:val="both"/>
        <w:rPr>
          <w:rFonts w:ascii="Times New Roman" w:hAnsi="Times New Roman" w:cs="Times New Roman"/>
          <w:color w:val="000000" w:themeColor="text1"/>
        </w:rPr>
      </w:pPr>
      <w:r w:rsidRPr="004328BF">
        <w:rPr>
          <w:rFonts w:ascii="Times New Roman" w:hAnsi="Times New Roman" w:cs="Times New Roman"/>
          <w:color w:val="000000" w:themeColor="text1"/>
        </w:rPr>
        <w:t>Рисунок (не приводится) - улучшение ситуации в отрасли по сравнению с предыдущим годом;</w:t>
      </w:r>
    </w:p>
    <w:p w:rsidR="008016DB" w:rsidRPr="004328BF" w:rsidRDefault="008016DB" w:rsidP="00A52D11">
      <w:pPr>
        <w:pStyle w:val="ConsPlusNormal"/>
        <w:ind w:firstLine="540"/>
        <w:jc w:val="both"/>
        <w:rPr>
          <w:rFonts w:ascii="Times New Roman" w:hAnsi="Times New Roman" w:cs="Times New Roman"/>
          <w:color w:val="000000" w:themeColor="text1"/>
        </w:rPr>
      </w:pPr>
      <w:r w:rsidRPr="004328BF">
        <w:rPr>
          <w:rFonts w:ascii="Times New Roman" w:hAnsi="Times New Roman" w:cs="Times New Roman"/>
          <w:color w:val="000000" w:themeColor="text1"/>
        </w:rPr>
        <w:t>Рисунок (не приводится) - ситуация не изменилась;</w:t>
      </w:r>
    </w:p>
    <w:p w:rsidR="008016DB" w:rsidRPr="004328BF" w:rsidRDefault="008016DB" w:rsidP="00A52D11">
      <w:pPr>
        <w:pStyle w:val="ConsPlusNormal"/>
        <w:ind w:firstLine="540"/>
        <w:jc w:val="both"/>
        <w:rPr>
          <w:rFonts w:ascii="Times New Roman" w:hAnsi="Times New Roman" w:cs="Times New Roman"/>
          <w:color w:val="000000" w:themeColor="text1"/>
        </w:rPr>
      </w:pPr>
      <w:r w:rsidRPr="004328BF">
        <w:rPr>
          <w:rFonts w:ascii="Times New Roman" w:hAnsi="Times New Roman" w:cs="Times New Roman"/>
          <w:color w:val="000000" w:themeColor="text1"/>
        </w:rPr>
        <w:lastRenderedPageBreak/>
        <w:t>Рисунок (не приводится) - ухудшение ситуации по сравнению с предыдущим годом.</w:t>
      </w:r>
    </w:p>
    <w:p w:rsidR="008016DB" w:rsidRPr="004328BF" w:rsidRDefault="008016DB" w:rsidP="00A52D11">
      <w:pPr>
        <w:pStyle w:val="ConsPlusNormal"/>
        <w:jc w:val="both"/>
        <w:rPr>
          <w:rFonts w:ascii="Times New Roman" w:hAnsi="Times New Roman" w:cs="Times New Roman"/>
          <w:color w:val="000000" w:themeColor="text1"/>
        </w:rPr>
      </w:pPr>
    </w:p>
    <w:p w:rsidR="008016DB" w:rsidRPr="004328BF" w:rsidRDefault="008016DB" w:rsidP="00A52D11">
      <w:pPr>
        <w:pStyle w:val="ConsPlusNormal"/>
        <w:jc w:val="center"/>
        <w:outlineLvl w:val="1"/>
        <w:rPr>
          <w:rFonts w:ascii="Times New Roman" w:hAnsi="Times New Roman" w:cs="Times New Roman"/>
          <w:color w:val="000000" w:themeColor="text1"/>
        </w:rPr>
      </w:pPr>
      <w:r w:rsidRPr="004328BF">
        <w:rPr>
          <w:rFonts w:ascii="Times New Roman" w:hAnsi="Times New Roman" w:cs="Times New Roman"/>
          <w:color w:val="000000" w:themeColor="text1"/>
        </w:rPr>
        <w:t>6. Данные об использованных бюджетных ассигнованиях</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на реализацию мероприятий государственных программ</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Российской Федерации, </w:t>
      </w:r>
      <w:proofErr w:type="gramStart"/>
      <w:r w:rsidRPr="004328BF">
        <w:rPr>
          <w:rFonts w:ascii="Times New Roman" w:hAnsi="Times New Roman" w:cs="Times New Roman"/>
          <w:color w:val="000000" w:themeColor="text1"/>
        </w:rPr>
        <w:t>обеспечивающих</w:t>
      </w:r>
      <w:proofErr w:type="gramEnd"/>
      <w:r w:rsidRPr="004328BF">
        <w:rPr>
          <w:rFonts w:ascii="Times New Roman" w:hAnsi="Times New Roman" w:cs="Times New Roman"/>
          <w:color w:val="000000" w:themeColor="text1"/>
        </w:rPr>
        <w:t xml:space="preserve"> реализацию</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отраслевого документа стратегического планирования</w:t>
      </w:r>
    </w:p>
    <w:p w:rsidR="008016DB" w:rsidRPr="004328BF" w:rsidRDefault="008016DB" w:rsidP="00A52D11">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762"/>
        <w:gridCol w:w="3345"/>
      </w:tblGrid>
      <w:tr w:rsidR="004328BF" w:rsidRPr="004328BF">
        <w:tc>
          <w:tcPr>
            <w:tcW w:w="964"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N </w:t>
            </w:r>
            <w:proofErr w:type="gramStart"/>
            <w:r w:rsidRPr="004328BF">
              <w:rPr>
                <w:rFonts w:ascii="Times New Roman" w:hAnsi="Times New Roman" w:cs="Times New Roman"/>
                <w:color w:val="000000" w:themeColor="text1"/>
              </w:rPr>
              <w:t>п</w:t>
            </w:r>
            <w:proofErr w:type="gramEnd"/>
            <w:r w:rsidRPr="004328BF">
              <w:rPr>
                <w:rFonts w:ascii="Times New Roman" w:hAnsi="Times New Roman" w:cs="Times New Roman"/>
                <w:color w:val="000000" w:themeColor="text1"/>
              </w:rPr>
              <w:t>/п</w:t>
            </w:r>
          </w:p>
        </w:tc>
        <w:tc>
          <w:tcPr>
            <w:tcW w:w="4762"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Наименование государственной программы Российской Федерации (госпрограммы), федеральной целевой программы (ФЦП) либо их составляющих </w:t>
            </w:r>
            <w:hyperlink w:anchor="P196" w:history="1">
              <w:r w:rsidRPr="004328BF">
                <w:rPr>
                  <w:rFonts w:ascii="Times New Roman" w:hAnsi="Times New Roman" w:cs="Times New Roman"/>
                  <w:color w:val="000000" w:themeColor="text1"/>
                </w:rPr>
                <w:t>&lt;6&gt;</w:t>
              </w:r>
            </w:hyperlink>
          </w:p>
        </w:tc>
        <w:tc>
          <w:tcPr>
            <w:tcW w:w="3345"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Объем бюджетных ассигнований, выделенных в отчетном году на реализацию отраслевого документа стратегического планирования</w:t>
            </w:r>
          </w:p>
        </w:tc>
      </w:tr>
      <w:tr w:rsidR="004328BF" w:rsidRPr="004328BF">
        <w:tc>
          <w:tcPr>
            <w:tcW w:w="964"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1</w:t>
            </w:r>
          </w:p>
        </w:tc>
        <w:tc>
          <w:tcPr>
            <w:tcW w:w="4762"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2</w:t>
            </w:r>
          </w:p>
        </w:tc>
        <w:tc>
          <w:tcPr>
            <w:tcW w:w="3345" w:type="dxa"/>
          </w:tcPr>
          <w:p w:rsidR="008016DB" w:rsidRPr="004328BF" w:rsidRDefault="008016DB" w:rsidP="00A52D11">
            <w:pPr>
              <w:pStyle w:val="ConsPlusNormal"/>
              <w:jc w:val="center"/>
              <w:rPr>
                <w:rFonts w:ascii="Times New Roman" w:hAnsi="Times New Roman" w:cs="Times New Roman"/>
                <w:color w:val="000000" w:themeColor="text1"/>
              </w:rPr>
            </w:pPr>
            <w:bookmarkStart w:id="8" w:name="P175"/>
            <w:bookmarkEnd w:id="8"/>
            <w:r w:rsidRPr="004328BF">
              <w:rPr>
                <w:rFonts w:ascii="Times New Roman" w:hAnsi="Times New Roman" w:cs="Times New Roman"/>
                <w:color w:val="000000" w:themeColor="text1"/>
              </w:rPr>
              <w:t>3</w:t>
            </w:r>
          </w:p>
        </w:tc>
      </w:tr>
      <w:tr w:rsidR="004328BF" w:rsidRPr="004328BF">
        <w:tc>
          <w:tcPr>
            <w:tcW w:w="964"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6.1</w:t>
            </w:r>
          </w:p>
        </w:tc>
        <w:tc>
          <w:tcPr>
            <w:tcW w:w="4762"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Наименование госпрограммы:</w:t>
            </w:r>
          </w:p>
          <w:p w:rsidR="008016DB" w:rsidRPr="004328BF" w:rsidRDefault="0052230F" w:rsidP="00A52D11">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u w:val="single"/>
              </w:rPr>
              <w:t xml:space="preserve">государственная программа Российской Федерации «Управление государственными финансами и регулирование финансовых рынков», утвержденная постановлением Правительства Российской Федерации от </w:t>
            </w:r>
            <w:r>
              <w:rPr>
                <w:rFonts w:ascii="Times New Roman" w:hAnsi="Times New Roman" w:cs="Times New Roman"/>
                <w:color w:val="000000" w:themeColor="text1"/>
                <w:u w:val="single"/>
              </w:rPr>
              <w:t xml:space="preserve">             </w:t>
            </w:r>
            <w:r w:rsidRPr="00BD4EB6">
              <w:rPr>
                <w:rFonts w:ascii="Times New Roman" w:hAnsi="Times New Roman" w:cs="Times New Roman"/>
                <w:color w:val="000000" w:themeColor="text1"/>
                <w:u w:val="single"/>
              </w:rPr>
              <w:t>15 апреля 2014 г. № 320</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(указывается наименование)</w:t>
            </w:r>
          </w:p>
        </w:tc>
        <w:tc>
          <w:tcPr>
            <w:tcW w:w="3345" w:type="dxa"/>
          </w:tcPr>
          <w:p w:rsidR="0052230F" w:rsidRDefault="0052230F" w:rsidP="0052230F">
            <w:pPr>
              <w:pStyle w:val="ConsPlusNormal"/>
              <w:jc w:val="center"/>
              <w:rPr>
                <w:rFonts w:ascii="Times New Roman" w:hAnsi="Times New Roman" w:cs="Times New Roman"/>
                <w:color w:val="000000" w:themeColor="text1"/>
              </w:rPr>
            </w:pPr>
          </w:p>
          <w:p w:rsidR="0052230F" w:rsidRDefault="0052230F" w:rsidP="0052230F">
            <w:pPr>
              <w:pStyle w:val="ConsPlusNormal"/>
              <w:jc w:val="center"/>
              <w:rPr>
                <w:rFonts w:ascii="Times New Roman" w:hAnsi="Times New Roman" w:cs="Times New Roman"/>
                <w:color w:val="000000" w:themeColor="text1"/>
              </w:rPr>
            </w:pPr>
          </w:p>
          <w:p w:rsidR="0052230F" w:rsidRDefault="0052230F" w:rsidP="0052230F">
            <w:pPr>
              <w:pStyle w:val="ConsPlusNormal"/>
              <w:jc w:val="center"/>
              <w:rPr>
                <w:rFonts w:ascii="Times New Roman" w:hAnsi="Times New Roman" w:cs="Times New Roman"/>
                <w:color w:val="000000" w:themeColor="text1"/>
              </w:rPr>
            </w:pPr>
          </w:p>
          <w:p w:rsidR="008016DB" w:rsidRPr="004328BF" w:rsidRDefault="0052230F" w:rsidP="0052230F">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не предусмотрен</w:t>
            </w:r>
          </w:p>
        </w:tc>
      </w:tr>
      <w:tr w:rsidR="004328BF" w:rsidRPr="004328BF">
        <w:tc>
          <w:tcPr>
            <w:tcW w:w="964"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6.1.1</w:t>
            </w:r>
          </w:p>
        </w:tc>
        <w:tc>
          <w:tcPr>
            <w:tcW w:w="4762"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Наименование подпрограммы/ФЦП госпрограммы:</w:t>
            </w:r>
          </w:p>
          <w:p w:rsidR="008016DB" w:rsidRPr="0052230F" w:rsidRDefault="0052230F" w:rsidP="00A52D11">
            <w:pPr>
              <w:pStyle w:val="ConsPlusNormal"/>
              <w:jc w:val="center"/>
              <w:rPr>
                <w:rFonts w:ascii="Times New Roman" w:hAnsi="Times New Roman" w:cs="Times New Roman"/>
                <w:color w:val="000000" w:themeColor="text1"/>
                <w:sz w:val="18"/>
                <w:u w:val="single"/>
              </w:rPr>
            </w:pPr>
            <w:r w:rsidRPr="0052230F">
              <w:rPr>
                <w:rFonts w:ascii="Times New Roman" w:hAnsi="Times New Roman" w:cs="Times New Roman"/>
                <w:szCs w:val="28"/>
                <w:u w:val="single"/>
              </w:rPr>
              <w:t>подпрограмм</w:t>
            </w:r>
            <w:r w:rsidR="00284200">
              <w:rPr>
                <w:rFonts w:ascii="Times New Roman" w:hAnsi="Times New Roman" w:cs="Times New Roman"/>
                <w:szCs w:val="28"/>
                <w:u w:val="single"/>
              </w:rPr>
              <w:t>а</w:t>
            </w:r>
            <w:r w:rsidRPr="0052230F">
              <w:rPr>
                <w:rFonts w:ascii="Times New Roman" w:hAnsi="Times New Roman" w:cs="Times New Roman"/>
                <w:szCs w:val="28"/>
                <w:u w:val="single"/>
              </w:rPr>
              <w:t xml:space="preserve"> 5 «Развитие законодательства Российской Федерации в сфере финансового рынка, валютного регулирования и валютного контроля, драгоценных металлов и драгоценных камней»</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(указывается наименование)</w:t>
            </w:r>
          </w:p>
        </w:tc>
        <w:tc>
          <w:tcPr>
            <w:tcW w:w="3345" w:type="dxa"/>
          </w:tcPr>
          <w:p w:rsidR="0052230F" w:rsidRDefault="0052230F" w:rsidP="00A52D11">
            <w:pPr>
              <w:pStyle w:val="ConsPlusNormal"/>
              <w:rPr>
                <w:rFonts w:ascii="Times New Roman" w:hAnsi="Times New Roman" w:cs="Times New Roman"/>
                <w:color w:val="000000" w:themeColor="text1"/>
              </w:rPr>
            </w:pPr>
          </w:p>
          <w:p w:rsidR="0052230F" w:rsidRDefault="0052230F" w:rsidP="00A52D11">
            <w:pPr>
              <w:pStyle w:val="ConsPlusNormal"/>
              <w:rPr>
                <w:rFonts w:ascii="Times New Roman" w:hAnsi="Times New Roman" w:cs="Times New Roman"/>
                <w:color w:val="000000" w:themeColor="text1"/>
              </w:rPr>
            </w:pPr>
          </w:p>
          <w:p w:rsidR="0052230F" w:rsidRDefault="0052230F" w:rsidP="00A52D11">
            <w:pPr>
              <w:pStyle w:val="ConsPlusNormal"/>
              <w:rPr>
                <w:rFonts w:ascii="Times New Roman" w:hAnsi="Times New Roman" w:cs="Times New Roman"/>
                <w:color w:val="000000" w:themeColor="text1"/>
              </w:rPr>
            </w:pPr>
          </w:p>
          <w:p w:rsidR="008016DB" w:rsidRPr="004328BF" w:rsidRDefault="0052230F" w:rsidP="0052230F">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не предусмотрен</w:t>
            </w:r>
          </w:p>
        </w:tc>
      </w:tr>
      <w:tr w:rsidR="004328BF" w:rsidRPr="004328BF">
        <w:tc>
          <w:tcPr>
            <w:tcW w:w="964"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6.1.1.1</w:t>
            </w:r>
          </w:p>
        </w:tc>
        <w:tc>
          <w:tcPr>
            <w:tcW w:w="4762" w:type="dxa"/>
          </w:tcPr>
          <w:p w:rsidR="008016DB" w:rsidRPr="00284200" w:rsidRDefault="008016DB" w:rsidP="00A52D11">
            <w:pPr>
              <w:pStyle w:val="ConsPlusNormal"/>
              <w:jc w:val="center"/>
              <w:rPr>
                <w:rFonts w:ascii="Times New Roman" w:hAnsi="Times New Roman" w:cs="Times New Roman"/>
                <w:color w:val="000000" w:themeColor="text1"/>
                <w:szCs w:val="22"/>
              </w:rPr>
            </w:pPr>
            <w:r w:rsidRPr="004328BF">
              <w:rPr>
                <w:rFonts w:ascii="Times New Roman" w:hAnsi="Times New Roman" w:cs="Times New Roman"/>
                <w:color w:val="000000" w:themeColor="text1"/>
              </w:rPr>
              <w:t xml:space="preserve">Наименование основного мероприятия подпрограммы </w:t>
            </w:r>
            <w:r w:rsidRPr="00284200">
              <w:rPr>
                <w:rFonts w:ascii="Times New Roman" w:hAnsi="Times New Roman" w:cs="Times New Roman"/>
                <w:color w:val="000000" w:themeColor="text1"/>
                <w:szCs w:val="22"/>
              </w:rPr>
              <w:t>госпрограммы/мероприятия в рамках ФЦП:</w:t>
            </w:r>
          </w:p>
          <w:p w:rsidR="008016DB" w:rsidRPr="00284200" w:rsidRDefault="00284200" w:rsidP="00A52D11">
            <w:pPr>
              <w:pStyle w:val="ConsPlusNormal"/>
              <w:jc w:val="center"/>
              <w:rPr>
                <w:rFonts w:ascii="Times New Roman" w:hAnsi="Times New Roman" w:cs="Times New Roman"/>
                <w:color w:val="000000" w:themeColor="text1"/>
                <w:szCs w:val="22"/>
                <w:u w:val="single"/>
              </w:rPr>
            </w:pPr>
            <w:r w:rsidRPr="00284200">
              <w:rPr>
                <w:rFonts w:ascii="Times New Roman" w:hAnsi="Times New Roman" w:cs="Times New Roman"/>
                <w:szCs w:val="22"/>
                <w:u w:val="single"/>
              </w:rPr>
              <w:t>основно</w:t>
            </w:r>
            <w:r>
              <w:rPr>
                <w:rFonts w:ascii="Times New Roman" w:hAnsi="Times New Roman" w:cs="Times New Roman"/>
                <w:szCs w:val="22"/>
                <w:u w:val="single"/>
              </w:rPr>
              <w:t>е</w:t>
            </w:r>
            <w:r w:rsidRPr="00284200">
              <w:rPr>
                <w:rFonts w:ascii="Times New Roman" w:hAnsi="Times New Roman" w:cs="Times New Roman"/>
                <w:szCs w:val="22"/>
                <w:u w:val="single"/>
              </w:rPr>
              <w:t xml:space="preserve"> мероприяти</w:t>
            </w:r>
            <w:r>
              <w:rPr>
                <w:rFonts w:ascii="Times New Roman" w:hAnsi="Times New Roman" w:cs="Times New Roman"/>
                <w:szCs w:val="22"/>
                <w:u w:val="single"/>
              </w:rPr>
              <w:t>е</w:t>
            </w:r>
            <w:r w:rsidRPr="00284200">
              <w:rPr>
                <w:rFonts w:ascii="Times New Roman" w:hAnsi="Times New Roman" w:cs="Times New Roman"/>
                <w:szCs w:val="22"/>
                <w:u w:val="single"/>
              </w:rPr>
              <w:t xml:space="preserve"> 5.1 «Развитие финансового рынка, регулирование деятельности финансовых институтов и субъектов финансового рынка»</w:t>
            </w:r>
          </w:p>
          <w:p w:rsidR="008016DB" w:rsidRPr="004328BF" w:rsidRDefault="008016DB" w:rsidP="00A52D11">
            <w:pPr>
              <w:pStyle w:val="ConsPlusNormal"/>
              <w:jc w:val="center"/>
              <w:rPr>
                <w:rFonts w:ascii="Times New Roman" w:hAnsi="Times New Roman" w:cs="Times New Roman"/>
                <w:color w:val="000000" w:themeColor="text1"/>
              </w:rPr>
            </w:pPr>
            <w:r w:rsidRPr="00284200">
              <w:rPr>
                <w:rFonts w:ascii="Times New Roman" w:hAnsi="Times New Roman" w:cs="Times New Roman"/>
                <w:color w:val="000000" w:themeColor="text1"/>
                <w:szCs w:val="22"/>
              </w:rPr>
              <w:t>(указывается наименование)</w:t>
            </w:r>
          </w:p>
        </w:tc>
        <w:tc>
          <w:tcPr>
            <w:tcW w:w="3345" w:type="dxa"/>
          </w:tcPr>
          <w:p w:rsidR="00284200" w:rsidRDefault="00284200" w:rsidP="00A52D11">
            <w:pPr>
              <w:pStyle w:val="ConsPlusNormal"/>
              <w:rPr>
                <w:rFonts w:ascii="Times New Roman" w:hAnsi="Times New Roman" w:cs="Times New Roman"/>
                <w:color w:val="000000" w:themeColor="text1"/>
              </w:rPr>
            </w:pPr>
          </w:p>
          <w:p w:rsidR="00284200" w:rsidRDefault="00284200" w:rsidP="00A52D11">
            <w:pPr>
              <w:pStyle w:val="ConsPlusNormal"/>
              <w:rPr>
                <w:rFonts w:ascii="Times New Roman" w:hAnsi="Times New Roman" w:cs="Times New Roman"/>
                <w:color w:val="000000" w:themeColor="text1"/>
              </w:rPr>
            </w:pPr>
          </w:p>
          <w:p w:rsidR="008016DB" w:rsidRPr="004328BF" w:rsidRDefault="00284200" w:rsidP="00284200">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не предусмотрен</w:t>
            </w:r>
          </w:p>
        </w:tc>
      </w:tr>
    </w:tbl>
    <w:p w:rsidR="008016DB" w:rsidRPr="004328BF" w:rsidRDefault="008016DB" w:rsidP="00A52D11">
      <w:pPr>
        <w:pStyle w:val="ConsPlusNormal"/>
        <w:jc w:val="both"/>
        <w:rPr>
          <w:rFonts w:ascii="Times New Roman" w:hAnsi="Times New Roman" w:cs="Times New Roman"/>
          <w:color w:val="000000" w:themeColor="text1"/>
        </w:rPr>
      </w:pPr>
    </w:p>
    <w:p w:rsidR="008016DB" w:rsidRPr="004328BF" w:rsidRDefault="008016DB" w:rsidP="00A52D11">
      <w:pPr>
        <w:pStyle w:val="ConsPlusNormal"/>
        <w:ind w:firstLine="540"/>
        <w:jc w:val="both"/>
        <w:rPr>
          <w:rFonts w:ascii="Times New Roman" w:hAnsi="Times New Roman" w:cs="Times New Roman"/>
          <w:color w:val="000000" w:themeColor="text1"/>
        </w:rPr>
      </w:pPr>
      <w:r w:rsidRPr="004328BF">
        <w:rPr>
          <w:rFonts w:ascii="Times New Roman" w:hAnsi="Times New Roman" w:cs="Times New Roman"/>
          <w:color w:val="000000" w:themeColor="text1"/>
        </w:rPr>
        <w:t>--------------------------------</w:t>
      </w:r>
    </w:p>
    <w:p w:rsidR="008016DB" w:rsidRPr="004328BF" w:rsidRDefault="008016DB" w:rsidP="00A52D11">
      <w:pPr>
        <w:pStyle w:val="ConsPlusNormal"/>
        <w:ind w:firstLine="540"/>
        <w:jc w:val="both"/>
        <w:rPr>
          <w:rFonts w:ascii="Times New Roman" w:hAnsi="Times New Roman" w:cs="Times New Roman"/>
          <w:color w:val="000000" w:themeColor="text1"/>
        </w:rPr>
      </w:pPr>
      <w:bookmarkStart w:id="9" w:name="P196"/>
      <w:bookmarkEnd w:id="9"/>
      <w:r w:rsidRPr="004328BF">
        <w:rPr>
          <w:rFonts w:ascii="Times New Roman" w:hAnsi="Times New Roman" w:cs="Times New Roman"/>
          <w:color w:val="000000" w:themeColor="text1"/>
        </w:rPr>
        <w:t>&lt;6</w:t>
      </w:r>
      <w:proofErr w:type="gramStart"/>
      <w:r w:rsidRPr="004328BF">
        <w:rPr>
          <w:rFonts w:ascii="Times New Roman" w:hAnsi="Times New Roman" w:cs="Times New Roman"/>
          <w:color w:val="000000" w:themeColor="text1"/>
        </w:rPr>
        <w:t>&gt; У</w:t>
      </w:r>
      <w:proofErr w:type="gramEnd"/>
      <w:r w:rsidRPr="004328BF">
        <w:rPr>
          <w:rFonts w:ascii="Times New Roman" w:hAnsi="Times New Roman" w:cs="Times New Roman"/>
          <w:color w:val="000000" w:themeColor="text1"/>
        </w:rPr>
        <w:t>казываются все госпрограммы, механизмы которых используются для реализации отраслевого документа стратегического планирования.</w:t>
      </w:r>
    </w:p>
    <w:p w:rsidR="008016DB" w:rsidRPr="004328BF" w:rsidRDefault="008016DB" w:rsidP="00A52D11">
      <w:pPr>
        <w:pStyle w:val="ConsPlusNormal"/>
        <w:ind w:firstLine="540"/>
        <w:jc w:val="both"/>
        <w:rPr>
          <w:rFonts w:ascii="Times New Roman" w:hAnsi="Times New Roman" w:cs="Times New Roman"/>
          <w:color w:val="000000" w:themeColor="text1"/>
        </w:rPr>
      </w:pPr>
      <w:r w:rsidRPr="004328BF">
        <w:rPr>
          <w:rFonts w:ascii="Times New Roman" w:hAnsi="Times New Roman" w:cs="Times New Roman"/>
          <w:color w:val="000000" w:themeColor="text1"/>
        </w:rPr>
        <w:t xml:space="preserve">В </w:t>
      </w:r>
      <w:proofErr w:type="gramStart"/>
      <w:r w:rsidRPr="004328BF">
        <w:rPr>
          <w:rFonts w:ascii="Times New Roman" w:hAnsi="Times New Roman" w:cs="Times New Roman"/>
          <w:color w:val="000000" w:themeColor="text1"/>
        </w:rPr>
        <w:t>случае</w:t>
      </w:r>
      <w:proofErr w:type="gramEnd"/>
      <w:r w:rsidRPr="004328BF">
        <w:rPr>
          <w:rFonts w:ascii="Times New Roman" w:hAnsi="Times New Roman" w:cs="Times New Roman"/>
          <w:color w:val="000000" w:themeColor="text1"/>
        </w:rPr>
        <w:t xml:space="preserve">, когда госпрограмма полностью направлена на реализацию отраслевого документа стратегического планирования, разбивка на подпрограммы/ФЦП не требуется. При этом в </w:t>
      </w:r>
      <w:hyperlink w:anchor="P175" w:history="1">
        <w:r w:rsidRPr="004328BF">
          <w:rPr>
            <w:rFonts w:ascii="Times New Roman" w:hAnsi="Times New Roman" w:cs="Times New Roman"/>
            <w:color w:val="000000" w:themeColor="text1"/>
          </w:rPr>
          <w:t>столбце 3</w:t>
        </w:r>
      </w:hyperlink>
      <w:r w:rsidRPr="004328BF">
        <w:rPr>
          <w:rFonts w:ascii="Times New Roman" w:hAnsi="Times New Roman" w:cs="Times New Roman"/>
          <w:color w:val="000000" w:themeColor="text1"/>
        </w:rPr>
        <w:t xml:space="preserve"> указывается общий объем средств федерального бюджета в рамках госпрограммы.</w:t>
      </w:r>
    </w:p>
    <w:p w:rsidR="008016DB" w:rsidRPr="004328BF" w:rsidRDefault="008016DB" w:rsidP="00A52D11">
      <w:pPr>
        <w:pStyle w:val="ConsPlusNormal"/>
        <w:ind w:firstLine="540"/>
        <w:jc w:val="both"/>
        <w:rPr>
          <w:rFonts w:ascii="Times New Roman" w:hAnsi="Times New Roman" w:cs="Times New Roman"/>
          <w:color w:val="000000" w:themeColor="text1"/>
        </w:rPr>
      </w:pPr>
      <w:proofErr w:type="gramStart"/>
      <w:r w:rsidRPr="004328BF">
        <w:rPr>
          <w:rFonts w:ascii="Times New Roman" w:hAnsi="Times New Roman" w:cs="Times New Roman"/>
          <w:color w:val="000000" w:themeColor="text1"/>
        </w:rPr>
        <w:t xml:space="preserve">В случае, когда на реализацию отраслевого документа стратегического планирования направлены только отдельные подпрограммы/ФЦП или отдельные основные мероприятия госпрограммы/мероприятия ФЦП, в </w:t>
      </w:r>
      <w:hyperlink w:anchor="P175" w:history="1">
        <w:r w:rsidRPr="004328BF">
          <w:rPr>
            <w:rFonts w:ascii="Times New Roman" w:hAnsi="Times New Roman" w:cs="Times New Roman"/>
            <w:color w:val="000000" w:themeColor="text1"/>
          </w:rPr>
          <w:t>столбце 3</w:t>
        </w:r>
      </w:hyperlink>
      <w:r w:rsidRPr="004328BF">
        <w:rPr>
          <w:rFonts w:ascii="Times New Roman" w:hAnsi="Times New Roman" w:cs="Times New Roman"/>
          <w:color w:val="000000" w:themeColor="text1"/>
        </w:rPr>
        <w:t xml:space="preserve"> приводится соответствующий объем бюджетных ассигнований.</w:t>
      </w:r>
      <w:proofErr w:type="gramEnd"/>
    </w:p>
    <w:p w:rsidR="008016DB" w:rsidRPr="004328BF" w:rsidRDefault="008016DB" w:rsidP="00A52D11">
      <w:pPr>
        <w:pStyle w:val="ConsPlusNormal"/>
        <w:jc w:val="both"/>
        <w:rPr>
          <w:rFonts w:ascii="Times New Roman" w:hAnsi="Times New Roman" w:cs="Times New Roman"/>
          <w:color w:val="000000" w:themeColor="text1"/>
        </w:rPr>
      </w:pPr>
    </w:p>
    <w:p w:rsidR="008016DB" w:rsidRPr="004328BF" w:rsidRDefault="008016DB" w:rsidP="00A52D11">
      <w:pPr>
        <w:pStyle w:val="ConsPlusNormal"/>
        <w:jc w:val="center"/>
        <w:outlineLvl w:val="1"/>
        <w:rPr>
          <w:rFonts w:ascii="Times New Roman" w:hAnsi="Times New Roman" w:cs="Times New Roman"/>
          <w:color w:val="000000" w:themeColor="text1"/>
        </w:rPr>
      </w:pPr>
      <w:r w:rsidRPr="004328BF">
        <w:rPr>
          <w:rFonts w:ascii="Times New Roman" w:hAnsi="Times New Roman" w:cs="Times New Roman"/>
          <w:color w:val="000000" w:themeColor="text1"/>
        </w:rPr>
        <w:t xml:space="preserve">7. Данные об объемах </w:t>
      </w:r>
      <w:proofErr w:type="gramStart"/>
      <w:r w:rsidRPr="004328BF">
        <w:rPr>
          <w:rFonts w:ascii="Times New Roman" w:hAnsi="Times New Roman" w:cs="Times New Roman"/>
          <w:color w:val="000000" w:themeColor="text1"/>
        </w:rPr>
        <w:t>привлеченного</w:t>
      </w:r>
      <w:proofErr w:type="gramEnd"/>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внебюджетного финансирования, в том числе на принципах</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государственно-частного партнерства, в рамках реализации</w:t>
      </w:r>
    </w:p>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lastRenderedPageBreak/>
        <w:t>отраслевого документа стратегического планирования</w:t>
      </w:r>
    </w:p>
    <w:p w:rsidR="008016DB" w:rsidRPr="004328BF" w:rsidRDefault="008016DB" w:rsidP="00A52D11">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989"/>
        <w:gridCol w:w="1973"/>
        <w:gridCol w:w="1361"/>
      </w:tblGrid>
      <w:tr w:rsidR="004328BF" w:rsidRPr="004328BF">
        <w:tc>
          <w:tcPr>
            <w:tcW w:w="737"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N </w:t>
            </w:r>
            <w:proofErr w:type="gramStart"/>
            <w:r w:rsidRPr="004328BF">
              <w:rPr>
                <w:rFonts w:ascii="Times New Roman" w:hAnsi="Times New Roman" w:cs="Times New Roman"/>
                <w:color w:val="000000" w:themeColor="text1"/>
              </w:rPr>
              <w:t>п</w:t>
            </w:r>
            <w:proofErr w:type="gramEnd"/>
            <w:r w:rsidRPr="004328BF">
              <w:rPr>
                <w:rFonts w:ascii="Times New Roman" w:hAnsi="Times New Roman" w:cs="Times New Roman"/>
                <w:color w:val="000000" w:themeColor="text1"/>
              </w:rPr>
              <w:t>/п</w:t>
            </w:r>
          </w:p>
        </w:tc>
        <w:tc>
          <w:tcPr>
            <w:tcW w:w="4989"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Наименование направления</w:t>
            </w:r>
          </w:p>
        </w:tc>
        <w:tc>
          <w:tcPr>
            <w:tcW w:w="1973"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Объем внебюджетного финансирования</w:t>
            </w:r>
          </w:p>
        </w:tc>
        <w:tc>
          <w:tcPr>
            <w:tcW w:w="1361" w:type="dxa"/>
          </w:tcPr>
          <w:p w:rsidR="008016DB" w:rsidRPr="004328BF" w:rsidRDefault="008016DB" w:rsidP="00A52D11">
            <w:pPr>
              <w:pStyle w:val="ConsPlusNormal"/>
              <w:jc w:val="center"/>
              <w:rPr>
                <w:rFonts w:ascii="Times New Roman" w:hAnsi="Times New Roman" w:cs="Times New Roman"/>
                <w:color w:val="000000" w:themeColor="text1"/>
              </w:rPr>
            </w:pPr>
            <w:r w:rsidRPr="004328BF">
              <w:rPr>
                <w:rFonts w:ascii="Times New Roman" w:hAnsi="Times New Roman" w:cs="Times New Roman"/>
                <w:color w:val="000000" w:themeColor="text1"/>
              </w:rPr>
              <w:t xml:space="preserve">Источник информации </w:t>
            </w:r>
            <w:hyperlink w:anchor="P235" w:history="1">
              <w:r w:rsidRPr="004328BF">
                <w:rPr>
                  <w:rFonts w:ascii="Times New Roman" w:hAnsi="Times New Roman" w:cs="Times New Roman"/>
                  <w:color w:val="000000" w:themeColor="text1"/>
                </w:rPr>
                <w:t>&lt;7&gt;</w:t>
              </w:r>
            </w:hyperlink>
          </w:p>
        </w:tc>
      </w:tr>
      <w:tr w:rsidR="00711733" w:rsidRPr="004328BF">
        <w:tc>
          <w:tcPr>
            <w:tcW w:w="737" w:type="dxa"/>
          </w:tcPr>
          <w:p w:rsidR="00711733" w:rsidRPr="004328BF" w:rsidRDefault="00711733"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7.1</w:t>
            </w:r>
          </w:p>
        </w:tc>
        <w:tc>
          <w:tcPr>
            <w:tcW w:w="4989" w:type="dxa"/>
          </w:tcPr>
          <w:p w:rsidR="00711733" w:rsidRPr="004328BF" w:rsidRDefault="00711733" w:rsidP="00A52D11">
            <w:pPr>
              <w:pStyle w:val="ConsPlusNormal"/>
              <w:ind w:left="284"/>
              <w:jc w:val="both"/>
              <w:rPr>
                <w:rFonts w:ascii="Times New Roman" w:hAnsi="Times New Roman" w:cs="Times New Roman"/>
                <w:color w:val="000000" w:themeColor="text1"/>
              </w:rPr>
            </w:pPr>
            <w:r w:rsidRPr="004328BF">
              <w:rPr>
                <w:rFonts w:ascii="Times New Roman" w:hAnsi="Times New Roman" w:cs="Times New Roman"/>
                <w:color w:val="000000" w:themeColor="text1"/>
              </w:rPr>
              <w:t>Внебюджетные средства в рамках государственных программ Российской Федерации</w:t>
            </w:r>
          </w:p>
        </w:tc>
        <w:tc>
          <w:tcPr>
            <w:tcW w:w="1973" w:type="dxa"/>
          </w:tcPr>
          <w:p w:rsidR="00711733" w:rsidRPr="00BD4EB6" w:rsidRDefault="00711733"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1361" w:type="dxa"/>
          </w:tcPr>
          <w:p w:rsidR="00711733" w:rsidRPr="00BD4EB6" w:rsidRDefault="00711733"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r>
      <w:tr w:rsidR="00711733" w:rsidRPr="004328BF">
        <w:tc>
          <w:tcPr>
            <w:tcW w:w="737" w:type="dxa"/>
          </w:tcPr>
          <w:p w:rsidR="00711733" w:rsidRPr="004328BF" w:rsidRDefault="00711733"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7.2</w:t>
            </w:r>
          </w:p>
        </w:tc>
        <w:tc>
          <w:tcPr>
            <w:tcW w:w="4989" w:type="dxa"/>
          </w:tcPr>
          <w:p w:rsidR="00711733" w:rsidRPr="004328BF" w:rsidRDefault="00711733" w:rsidP="00A52D11">
            <w:pPr>
              <w:pStyle w:val="ConsPlusNormal"/>
              <w:ind w:left="284"/>
              <w:jc w:val="both"/>
              <w:rPr>
                <w:rFonts w:ascii="Times New Roman" w:hAnsi="Times New Roman" w:cs="Times New Roman"/>
                <w:color w:val="000000" w:themeColor="text1"/>
              </w:rPr>
            </w:pPr>
            <w:r w:rsidRPr="004328BF">
              <w:rPr>
                <w:rFonts w:ascii="Times New Roman" w:hAnsi="Times New Roman" w:cs="Times New Roman"/>
                <w:color w:val="000000" w:themeColor="text1"/>
              </w:rPr>
              <w:t xml:space="preserve">Внебюджетные средства в рамках механизма государственно-частного партнерства, в том числе в разрезе проектов, реализуемых </w:t>
            </w:r>
            <w:proofErr w:type="gramStart"/>
            <w:r w:rsidRPr="004328BF">
              <w:rPr>
                <w:rFonts w:ascii="Times New Roman" w:hAnsi="Times New Roman" w:cs="Times New Roman"/>
                <w:color w:val="000000" w:themeColor="text1"/>
              </w:rPr>
              <w:t>на</w:t>
            </w:r>
            <w:proofErr w:type="gramEnd"/>
            <w:r w:rsidRPr="004328BF">
              <w:rPr>
                <w:rFonts w:ascii="Times New Roman" w:hAnsi="Times New Roman" w:cs="Times New Roman"/>
                <w:color w:val="000000" w:themeColor="text1"/>
              </w:rPr>
              <w:t>:</w:t>
            </w:r>
          </w:p>
        </w:tc>
        <w:tc>
          <w:tcPr>
            <w:tcW w:w="1973" w:type="dxa"/>
          </w:tcPr>
          <w:p w:rsidR="00711733" w:rsidRPr="00BD4EB6" w:rsidRDefault="00711733"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1361" w:type="dxa"/>
          </w:tcPr>
          <w:p w:rsidR="00711733" w:rsidRPr="00BD4EB6" w:rsidRDefault="00711733"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r>
      <w:tr w:rsidR="00711733" w:rsidRPr="004328BF">
        <w:tc>
          <w:tcPr>
            <w:tcW w:w="737" w:type="dxa"/>
          </w:tcPr>
          <w:p w:rsidR="00711733" w:rsidRPr="004328BF" w:rsidRDefault="00711733"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7.2.1</w:t>
            </w:r>
          </w:p>
        </w:tc>
        <w:tc>
          <w:tcPr>
            <w:tcW w:w="4989" w:type="dxa"/>
          </w:tcPr>
          <w:p w:rsidR="00711733" w:rsidRPr="004328BF" w:rsidRDefault="00711733" w:rsidP="00A52D11">
            <w:pPr>
              <w:pStyle w:val="ConsPlusNormal"/>
              <w:ind w:left="284"/>
              <w:jc w:val="both"/>
              <w:rPr>
                <w:rFonts w:ascii="Times New Roman" w:hAnsi="Times New Roman" w:cs="Times New Roman"/>
                <w:color w:val="000000" w:themeColor="text1"/>
              </w:rPr>
            </w:pPr>
            <w:r w:rsidRPr="004328BF">
              <w:rPr>
                <w:rFonts w:ascii="Times New Roman" w:hAnsi="Times New Roman" w:cs="Times New Roman"/>
                <w:color w:val="000000" w:themeColor="text1"/>
              </w:rPr>
              <w:t xml:space="preserve">Федеральном </w:t>
            </w:r>
            <w:proofErr w:type="gramStart"/>
            <w:r w:rsidRPr="004328BF">
              <w:rPr>
                <w:rFonts w:ascii="Times New Roman" w:hAnsi="Times New Roman" w:cs="Times New Roman"/>
                <w:color w:val="000000" w:themeColor="text1"/>
              </w:rPr>
              <w:t>уровне</w:t>
            </w:r>
            <w:proofErr w:type="gramEnd"/>
          </w:p>
        </w:tc>
        <w:tc>
          <w:tcPr>
            <w:tcW w:w="1973" w:type="dxa"/>
          </w:tcPr>
          <w:p w:rsidR="00711733" w:rsidRPr="00BD4EB6" w:rsidRDefault="00711733"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1361" w:type="dxa"/>
          </w:tcPr>
          <w:p w:rsidR="00711733" w:rsidRPr="00BD4EB6" w:rsidRDefault="00711733"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r>
      <w:tr w:rsidR="00711733" w:rsidRPr="004328BF">
        <w:tc>
          <w:tcPr>
            <w:tcW w:w="737" w:type="dxa"/>
          </w:tcPr>
          <w:p w:rsidR="00711733" w:rsidRPr="004328BF" w:rsidRDefault="00711733"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7.2.2</w:t>
            </w:r>
          </w:p>
        </w:tc>
        <w:tc>
          <w:tcPr>
            <w:tcW w:w="4989" w:type="dxa"/>
          </w:tcPr>
          <w:p w:rsidR="00711733" w:rsidRPr="004328BF" w:rsidRDefault="00711733" w:rsidP="00A52D11">
            <w:pPr>
              <w:pStyle w:val="ConsPlusNormal"/>
              <w:ind w:left="284"/>
              <w:rPr>
                <w:rFonts w:ascii="Times New Roman" w:hAnsi="Times New Roman" w:cs="Times New Roman"/>
                <w:color w:val="000000" w:themeColor="text1"/>
              </w:rPr>
            </w:pPr>
            <w:r w:rsidRPr="004328BF">
              <w:rPr>
                <w:rFonts w:ascii="Times New Roman" w:hAnsi="Times New Roman" w:cs="Times New Roman"/>
                <w:color w:val="000000" w:themeColor="text1"/>
              </w:rPr>
              <w:t xml:space="preserve">Региональном </w:t>
            </w:r>
            <w:proofErr w:type="gramStart"/>
            <w:r w:rsidRPr="004328BF">
              <w:rPr>
                <w:rFonts w:ascii="Times New Roman" w:hAnsi="Times New Roman" w:cs="Times New Roman"/>
                <w:color w:val="000000" w:themeColor="text1"/>
              </w:rPr>
              <w:t>уровне</w:t>
            </w:r>
            <w:proofErr w:type="gramEnd"/>
          </w:p>
        </w:tc>
        <w:tc>
          <w:tcPr>
            <w:tcW w:w="1973" w:type="dxa"/>
          </w:tcPr>
          <w:p w:rsidR="00711733" w:rsidRPr="00BD4EB6" w:rsidRDefault="00711733"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1361" w:type="dxa"/>
          </w:tcPr>
          <w:p w:rsidR="00711733" w:rsidRPr="00BD4EB6" w:rsidRDefault="00711733"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r>
      <w:tr w:rsidR="00711733" w:rsidRPr="004328BF">
        <w:tc>
          <w:tcPr>
            <w:tcW w:w="737" w:type="dxa"/>
          </w:tcPr>
          <w:p w:rsidR="00711733" w:rsidRPr="004328BF" w:rsidRDefault="00711733"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7.2.3</w:t>
            </w:r>
          </w:p>
        </w:tc>
        <w:tc>
          <w:tcPr>
            <w:tcW w:w="4989" w:type="dxa"/>
          </w:tcPr>
          <w:p w:rsidR="00711733" w:rsidRPr="004328BF" w:rsidRDefault="00711733" w:rsidP="00A52D11">
            <w:pPr>
              <w:pStyle w:val="ConsPlusNormal"/>
              <w:ind w:left="284"/>
              <w:rPr>
                <w:rFonts w:ascii="Times New Roman" w:hAnsi="Times New Roman" w:cs="Times New Roman"/>
                <w:color w:val="000000" w:themeColor="text1"/>
              </w:rPr>
            </w:pPr>
            <w:r w:rsidRPr="004328BF">
              <w:rPr>
                <w:rFonts w:ascii="Times New Roman" w:hAnsi="Times New Roman" w:cs="Times New Roman"/>
                <w:color w:val="000000" w:themeColor="text1"/>
              </w:rPr>
              <w:t xml:space="preserve">Муниципальном </w:t>
            </w:r>
            <w:proofErr w:type="gramStart"/>
            <w:r w:rsidRPr="004328BF">
              <w:rPr>
                <w:rFonts w:ascii="Times New Roman" w:hAnsi="Times New Roman" w:cs="Times New Roman"/>
                <w:color w:val="000000" w:themeColor="text1"/>
              </w:rPr>
              <w:t>уровне</w:t>
            </w:r>
            <w:proofErr w:type="gramEnd"/>
          </w:p>
        </w:tc>
        <w:tc>
          <w:tcPr>
            <w:tcW w:w="1973" w:type="dxa"/>
          </w:tcPr>
          <w:p w:rsidR="00711733" w:rsidRPr="00BD4EB6" w:rsidRDefault="00711733"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1361" w:type="dxa"/>
          </w:tcPr>
          <w:p w:rsidR="00711733" w:rsidRPr="00BD4EB6" w:rsidRDefault="00711733"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r>
      <w:tr w:rsidR="00711733" w:rsidRPr="004328BF">
        <w:tc>
          <w:tcPr>
            <w:tcW w:w="737" w:type="dxa"/>
          </w:tcPr>
          <w:p w:rsidR="00711733" w:rsidRPr="004328BF" w:rsidRDefault="00711733" w:rsidP="00A52D11">
            <w:pPr>
              <w:pStyle w:val="ConsPlusNormal"/>
              <w:rPr>
                <w:rFonts w:ascii="Times New Roman" w:hAnsi="Times New Roman" w:cs="Times New Roman"/>
                <w:color w:val="000000" w:themeColor="text1"/>
              </w:rPr>
            </w:pPr>
            <w:r w:rsidRPr="004328BF">
              <w:rPr>
                <w:rFonts w:ascii="Times New Roman" w:hAnsi="Times New Roman" w:cs="Times New Roman"/>
                <w:color w:val="000000" w:themeColor="text1"/>
              </w:rPr>
              <w:t>7.3</w:t>
            </w:r>
          </w:p>
        </w:tc>
        <w:tc>
          <w:tcPr>
            <w:tcW w:w="4989" w:type="dxa"/>
          </w:tcPr>
          <w:p w:rsidR="00711733" w:rsidRPr="004328BF" w:rsidRDefault="00711733" w:rsidP="00A52D11">
            <w:pPr>
              <w:pStyle w:val="ConsPlusNormal"/>
              <w:ind w:left="284"/>
              <w:rPr>
                <w:rFonts w:ascii="Times New Roman" w:hAnsi="Times New Roman" w:cs="Times New Roman"/>
                <w:color w:val="000000" w:themeColor="text1"/>
              </w:rPr>
            </w:pPr>
            <w:r w:rsidRPr="004328BF">
              <w:rPr>
                <w:rFonts w:ascii="Times New Roman" w:hAnsi="Times New Roman" w:cs="Times New Roman"/>
                <w:color w:val="000000" w:themeColor="text1"/>
              </w:rPr>
              <w:t xml:space="preserve">Внебюджетные инвестиции </w:t>
            </w:r>
            <w:hyperlink w:anchor="P236" w:history="1">
              <w:r w:rsidRPr="004328BF">
                <w:rPr>
                  <w:rFonts w:ascii="Times New Roman" w:hAnsi="Times New Roman" w:cs="Times New Roman"/>
                  <w:color w:val="000000" w:themeColor="text1"/>
                </w:rPr>
                <w:t>&lt;8&gt;</w:t>
              </w:r>
            </w:hyperlink>
          </w:p>
        </w:tc>
        <w:tc>
          <w:tcPr>
            <w:tcW w:w="1973" w:type="dxa"/>
          </w:tcPr>
          <w:p w:rsidR="00711733" w:rsidRPr="00BD4EB6" w:rsidRDefault="00711733"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c>
          <w:tcPr>
            <w:tcW w:w="1361" w:type="dxa"/>
          </w:tcPr>
          <w:p w:rsidR="00711733" w:rsidRPr="00BD4EB6" w:rsidRDefault="00711733" w:rsidP="008F3E2E">
            <w:pPr>
              <w:pStyle w:val="ConsPlusNormal"/>
              <w:jc w:val="center"/>
              <w:rPr>
                <w:rFonts w:ascii="Times New Roman" w:hAnsi="Times New Roman" w:cs="Times New Roman"/>
                <w:color w:val="000000" w:themeColor="text1"/>
              </w:rPr>
            </w:pPr>
            <w:r w:rsidRPr="00BD4EB6">
              <w:rPr>
                <w:rFonts w:ascii="Times New Roman" w:hAnsi="Times New Roman" w:cs="Times New Roman"/>
                <w:color w:val="000000" w:themeColor="text1"/>
              </w:rPr>
              <w:t>-</w:t>
            </w:r>
          </w:p>
        </w:tc>
      </w:tr>
    </w:tbl>
    <w:p w:rsidR="008016DB" w:rsidRPr="004328BF" w:rsidRDefault="008016DB" w:rsidP="00A52D11">
      <w:pPr>
        <w:pStyle w:val="ConsPlusNormal"/>
        <w:jc w:val="both"/>
        <w:rPr>
          <w:rFonts w:ascii="Times New Roman" w:hAnsi="Times New Roman" w:cs="Times New Roman"/>
          <w:color w:val="000000" w:themeColor="text1"/>
        </w:rPr>
      </w:pPr>
    </w:p>
    <w:p w:rsidR="008016DB" w:rsidRPr="004328BF" w:rsidRDefault="008016DB" w:rsidP="00A52D11">
      <w:pPr>
        <w:pStyle w:val="ConsPlusNormal"/>
        <w:ind w:firstLine="540"/>
        <w:jc w:val="both"/>
        <w:rPr>
          <w:rFonts w:ascii="Times New Roman" w:hAnsi="Times New Roman" w:cs="Times New Roman"/>
          <w:color w:val="000000" w:themeColor="text1"/>
        </w:rPr>
      </w:pPr>
      <w:r w:rsidRPr="004328BF">
        <w:rPr>
          <w:rFonts w:ascii="Times New Roman" w:hAnsi="Times New Roman" w:cs="Times New Roman"/>
          <w:color w:val="000000" w:themeColor="text1"/>
        </w:rPr>
        <w:t>--------------------------------</w:t>
      </w:r>
    </w:p>
    <w:p w:rsidR="008016DB" w:rsidRPr="004328BF" w:rsidRDefault="008016DB" w:rsidP="00A52D11">
      <w:pPr>
        <w:pStyle w:val="ConsPlusNormal"/>
        <w:ind w:firstLine="540"/>
        <w:jc w:val="both"/>
        <w:rPr>
          <w:rFonts w:ascii="Times New Roman" w:hAnsi="Times New Roman" w:cs="Times New Roman"/>
          <w:color w:val="000000" w:themeColor="text1"/>
        </w:rPr>
      </w:pPr>
      <w:bookmarkStart w:id="10" w:name="P235"/>
      <w:bookmarkEnd w:id="10"/>
      <w:r w:rsidRPr="004328BF">
        <w:rPr>
          <w:rFonts w:ascii="Times New Roman" w:hAnsi="Times New Roman" w:cs="Times New Roman"/>
          <w:color w:val="000000" w:themeColor="text1"/>
        </w:rPr>
        <w:t xml:space="preserve">&lt;7&gt; В </w:t>
      </w:r>
      <w:proofErr w:type="gramStart"/>
      <w:r w:rsidRPr="004328BF">
        <w:rPr>
          <w:rFonts w:ascii="Times New Roman" w:hAnsi="Times New Roman" w:cs="Times New Roman"/>
          <w:color w:val="000000" w:themeColor="text1"/>
        </w:rPr>
        <w:t>качестве</w:t>
      </w:r>
      <w:proofErr w:type="gramEnd"/>
      <w:r w:rsidRPr="004328BF">
        <w:rPr>
          <w:rFonts w:ascii="Times New Roman" w:hAnsi="Times New Roman" w:cs="Times New Roman"/>
          <w:color w:val="000000" w:themeColor="text1"/>
        </w:rPr>
        <w:t xml:space="preserve"> источника информации может быть использована информация официальных статистических ведомств Российской Федерации, ведомственная статистика либо иная статистическая информация с указанием источника информации.</w:t>
      </w:r>
    </w:p>
    <w:p w:rsidR="008016DB" w:rsidRPr="004328BF" w:rsidRDefault="008016DB" w:rsidP="00A52D11">
      <w:pPr>
        <w:pStyle w:val="ConsPlusNormal"/>
        <w:ind w:firstLine="540"/>
        <w:jc w:val="both"/>
        <w:rPr>
          <w:rFonts w:ascii="Times New Roman" w:hAnsi="Times New Roman" w:cs="Times New Roman"/>
          <w:color w:val="000000" w:themeColor="text1"/>
        </w:rPr>
      </w:pPr>
      <w:bookmarkStart w:id="11" w:name="P236"/>
      <w:bookmarkEnd w:id="11"/>
      <w:r w:rsidRPr="004328BF">
        <w:rPr>
          <w:rFonts w:ascii="Times New Roman" w:hAnsi="Times New Roman" w:cs="Times New Roman"/>
          <w:color w:val="000000" w:themeColor="text1"/>
        </w:rPr>
        <w:t>&lt;8</w:t>
      </w:r>
      <w:proofErr w:type="gramStart"/>
      <w:r w:rsidRPr="004328BF">
        <w:rPr>
          <w:rFonts w:ascii="Times New Roman" w:hAnsi="Times New Roman" w:cs="Times New Roman"/>
          <w:color w:val="000000" w:themeColor="text1"/>
        </w:rPr>
        <w:t>&gt; К</w:t>
      </w:r>
      <w:proofErr w:type="gramEnd"/>
      <w:r w:rsidRPr="004328BF">
        <w:rPr>
          <w:rFonts w:ascii="Times New Roman" w:hAnsi="Times New Roman" w:cs="Times New Roman"/>
          <w:color w:val="000000" w:themeColor="text1"/>
        </w:rPr>
        <w:t xml:space="preserve"> внебюджетным инвестициям относятся: собственные средства, кредиты банков, заемные средства других организаций, иностранные инвестиции, средства внебюджетных фондов, средства организаций и населения, средства вышестоящих организаций, средства от выпуска корпоративных облигаций, средства от эмиссий акций, направленные на развитие соответствующей сферы или отрасли экономики.</w:t>
      </w:r>
    </w:p>
    <w:p w:rsidR="008016DB" w:rsidRPr="004328BF" w:rsidRDefault="008016DB" w:rsidP="00A52D11">
      <w:pPr>
        <w:pStyle w:val="ConsPlusNormal"/>
        <w:jc w:val="both"/>
        <w:rPr>
          <w:rFonts w:ascii="Times New Roman" w:hAnsi="Times New Roman" w:cs="Times New Roman"/>
          <w:color w:val="000000" w:themeColor="text1"/>
        </w:rPr>
      </w:pPr>
    </w:p>
    <w:p w:rsidR="008016DB" w:rsidRPr="004328BF" w:rsidRDefault="008016DB" w:rsidP="00A52D11">
      <w:pPr>
        <w:pStyle w:val="ConsPlusNormal"/>
        <w:jc w:val="both"/>
        <w:rPr>
          <w:rFonts w:ascii="Times New Roman" w:hAnsi="Times New Roman" w:cs="Times New Roman"/>
          <w:color w:val="000000" w:themeColor="text1"/>
        </w:rPr>
      </w:pPr>
    </w:p>
    <w:p w:rsidR="008016DB" w:rsidRPr="004328BF" w:rsidRDefault="008016DB" w:rsidP="00A52D11">
      <w:pPr>
        <w:pStyle w:val="ConsPlusNormal"/>
        <w:pBdr>
          <w:top w:val="single" w:sz="6" w:space="0" w:color="auto"/>
        </w:pBdr>
        <w:jc w:val="both"/>
        <w:rPr>
          <w:rFonts w:ascii="Times New Roman" w:hAnsi="Times New Roman" w:cs="Times New Roman"/>
          <w:color w:val="000000" w:themeColor="text1"/>
          <w:sz w:val="2"/>
          <w:szCs w:val="2"/>
        </w:rPr>
      </w:pPr>
    </w:p>
    <w:p w:rsidR="00454C8A" w:rsidRPr="004328BF" w:rsidRDefault="00454C8A" w:rsidP="00A52D11">
      <w:pPr>
        <w:spacing w:after="0" w:line="240" w:lineRule="auto"/>
        <w:rPr>
          <w:rFonts w:ascii="Times New Roman" w:hAnsi="Times New Roman" w:cs="Times New Roman"/>
          <w:color w:val="000000" w:themeColor="text1"/>
        </w:rPr>
      </w:pPr>
    </w:p>
    <w:sectPr w:rsidR="00454C8A" w:rsidRPr="004328BF" w:rsidSect="00A4435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95" w:rsidRDefault="003B5995" w:rsidP="00EA4BE6">
      <w:pPr>
        <w:spacing w:after="0" w:line="240" w:lineRule="auto"/>
      </w:pPr>
      <w:r>
        <w:separator/>
      </w:r>
    </w:p>
  </w:endnote>
  <w:endnote w:type="continuationSeparator" w:id="0">
    <w:p w:rsidR="003B5995" w:rsidRDefault="003B5995" w:rsidP="00EA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95" w:rsidRDefault="003B5995" w:rsidP="00EA4BE6">
      <w:pPr>
        <w:spacing w:after="0" w:line="240" w:lineRule="auto"/>
      </w:pPr>
      <w:r>
        <w:separator/>
      </w:r>
    </w:p>
  </w:footnote>
  <w:footnote w:type="continuationSeparator" w:id="0">
    <w:p w:rsidR="003B5995" w:rsidRDefault="003B5995" w:rsidP="00EA4BE6">
      <w:pPr>
        <w:spacing w:after="0" w:line="240" w:lineRule="auto"/>
      </w:pPr>
      <w:r>
        <w:continuationSeparator/>
      </w:r>
    </w:p>
  </w:footnote>
  <w:footnote w:id="1">
    <w:p w:rsidR="00BB3000" w:rsidRPr="00A326E3" w:rsidRDefault="00BB3000" w:rsidP="00BB3000">
      <w:pPr>
        <w:pStyle w:val="a3"/>
        <w:rPr>
          <w:rFonts w:ascii="Times New Roman" w:hAnsi="Times New Roman" w:cs="Times New Roman"/>
        </w:rPr>
      </w:pPr>
      <w:r w:rsidRPr="00D24A05">
        <w:rPr>
          <w:rStyle w:val="a5"/>
          <w:rFonts w:ascii="Times New Roman" w:hAnsi="Times New Roman" w:cs="Times New Roman"/>
        </w:rPr>
        <w:footnoteRef/>
      </w:r>
      <w:r w:rsidRPr="00D24A05">
        <w:rPr>
          <w:rFonts w:ascii="Times New Roman" w:hAnsi="Times New Roman" w:cs="Times New Roman"/>
        </w:rPr>
        <w:t xml:space="preserve"> </w:t>
      </w:r>
      <w:r w:rsidRPr="00A326E3">
        <w:rPr>
          <w:rFonts w:ascii="Times New Roman" w:hAnsi="Times New Roman" w:cs="Times New Roman"/>
        </w:rPr>
        <w:t>указаны показатели темпа прироста 2017 г. по отношению к 2014 г.</w:t>
      </w:r>
    </w:p>
  </w:footnote>
  <w:footnote w:id="2">
    <w:p w:rsidR="00A326E3" w:rsidRPr="00A326E3" w:rsidRDefault="00A326E3">
      <w:pPr>
        <w:pStyle w:val="a3"/>
        <w:rPr>
          <w:rFonts w:ascii="Times New Roman" w:hAnsi="Times New Roman" w:cs="Times New Roman"/>
        </w:rPr>
      </w:pPr>
      <w:r w:rsidRPr="00A326E3">
        <w:rPr>
          <w:rStyle w:val="a5"/>
          <w:rFonts w:ascii="Times New Roman" w:hAnsi="Times New Roman" w:cs="Times New Roman"/>
        </w:rPr>
        <w:footnoteRef/>
      </w:r>
      <w:r w:rsidRPr="00A326E3">
        <w:rPr>
          <w:rFonts w:ascii="Times New Roman" w:hAnsi="Times New Roman" w:cs="Times New Roman"/>
        </w:rPr>
        <w:t xml:space="preserve"> </w:t>
      </w:r>
      <w:r>
        <w:rPr>
          <w:rFonts w:ascii="Times New Roman" w:hAnsi="Times New Roman" w:cs="Times New Roman"/>
        </w:rPr>
        <w:t>указаны</w:t>
      </w:r>
      <w:r w:rsidRPr="00A326E3">
        <w:rPr>
          <w:rFonts w:ascii="Times New Roman" w:hAnsi="Times New Roman" w:cs="Times New Roman"/>
        </w:rPr>
        <w:t xml:space="preserve"> показатели темпа прироста 2019 г. по отношению к 2017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49969"/>
      <w:docPartObj>
        <w:docPartGallery w:val="Page Numbers (Top of Page)"/>
        <w:docPartUnique/>
      </w:docPartObj>
    </w:sdtPr>
    <w:sdtEndPr>
      <w:rPr>
        <w:rFonts w:ascii="Times New Roman" w:hAnsi="Times New Roman" w:cs="Times New Roman"/>
        <w:sz w:val="16"/>
      </w:rPr>
    </w:sdtEndPr>
    <w:sdtContent>
      <w:p w:rsidR="00A4435B" w:rsidRPr="00A4435B" w:rsidRDefault="00A4435B">
        <w:pPr>
          <w:pStyle w:val="a7"/>
          <w:jc w:val="center"/>
          <w:rPr>
            <w:rFonts w:ascii="Times New Roman" w:hAnsi="Times New Roman" w:cs="Times New Roman"/>
            <w:sz w:val="16"/>
          </w:rPr>
        </w:pPr>
        <w:r w:rsidRPr="00A4435B">
          <w:rPr>
            <w:rFonts w:ascii="Times New Roman" w:hAnsi="Times New Roman" w:cs="Times New Roman"/>
            <w:sz w:val="16"/>
          </w:rPr>
          <w:fldChar w:fldCharType="begin"/>
        </w:r>
        <w:r w:rsidRPr="00A4435B">
          <w:rPr>
            <w:rFonts w:ascii="Times New Roman" w:hAnsi="Times New Roman" w:cs="Times New Roman"/>
            <w:sz w:val="16"/>
          </w:rPr>
          <w:instrText>PAGE   \* MERGEFORMAT</w:instrText>
        </w:r>
        <w:r w:rsidRPr="00A4435B">
          <w:rPr>
            <w:rFonts w:ascii="Times New Roman" w:hAnsi="Times New Roman" w:cs="Times New Roman"/>
            <w:sz w:val="16"/>
          </w:rPr>
          <w:fldChar w:fldCharType="separate"/>
        </w:r>
        <w:r w:rsidR="00A415A6">
          <w:rPr>
            <w:rFonts w:ascii="Times New Roman" w:hAnsi="Times New Roman" w:cs="Times New Roman"/>
            <w:noProof/>
            <w:sz w:val="16"/>
          </w:rPr>
          <w:t>8</w:t>
        </w:r>
        <w:r w:rsidRPr="00A4435B">
          <w:rPr>
            <w:rFonts w:ascii="Times New Roman" w:hAnsi="Times New Roman" w:cs="Times New Roman"/>
            <w:sz w:val="16"/>
          </w:rPr>
          <w:fldChar w:fldCharType="end"/>
        </w:r>
      </w:p>
    </w:sdtContent>
  </w:sdt>
  <w:p w:rsidR="00A4435B" w:rsidRDefault="00A443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E64"/>
    <w:multiLevelType w:val="hybridMultilevel"/>
    <w:tmpl w:val="B928E328"/>
    <w:lvl w:ilvl="0" w:tplc="345ACAF8">
      <w:start w:val="1"/>
      <w:numFmt w:val="decimal"/>
      <w:lvlText w:val="%1."/>
      <w:lvlJc w:val="left"/>
      <w:pPr>
        <w:ind w:left="720" w:hanging="360"/>
      </w:pPr>
      <w:rPr>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65E11"/>
    <w:multiLevelType w:val="hybridMultilevel"/>
    <w:tmpl w:val="F80A262C"/>
    <w:lvl w:ilvl="0" w:tplc="D076E1BC">
      <w:start w:val="1"/>
      <w:numFmt w:val="decimal"/>
      <w:lvlText w:val="%1."/>
      <w:lvlJc w:val="left"/>
      <w:pPr>
        <w:ind w:left="720" w:hanging="360"/>
      </w:pPr>
      <w:rPr>
        <w:rFonts w:hint="default"/>
        <w:sz w:val="2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ЦЕЛЕВ АЛЕКСАНДР АЛЕКСАНДРОВИЧ">
    <w15:presenceInfo w15:providerId="None" w15:userId="ИЦЕЛЕВ АЛЕКСАНДР АЛЕКСАНДР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DB"/>
    <w:rsid w:val="00001448"/>
    <w:rsid w:val="000378A1"/>
    <w:rsid w:val="00075102"/>
    <w:rsid w:val="000F6843"/>
    <w:rsid w:val="00120A9A"/>
    <w:rsid w:val="00122F5D"/>
    <w:rsid w:val="001310B9"/>
    <w:rsid w:val="001332A9"/>
    <w:rsid w:val="001644C9"/>
    <w:rsid w:val="001A5460"/>
    <w:rsid w:val="001F6055"/>
    <w:rsid w:val="0020427B"/>
    <w:rsid w:val="00247360"/>
    <w:rsid w:val="0027374D"/>
    <w:rsid w:val="00284200"/>
    <w:rsid w:val="002D732B"/>
    <w:rsid w:val="002E2149"/>
    <w:rsid w:val="00365904"/>
    <w:rsid w:val="00375367"/>
    <w:rsid w:val="003824A8"/>
    <w:rsid w:val="003A3D80"/>
    <w:rsid w:val="003B5995"/>
    <w:rsid w:val="003F2530"/>
    <w:rsid w:val="00423A5D"/>
    <w:rsid w:val="004328BF"/>
    <w:rsid w:val="00454C8A"/>
    <w:rsid w:val="00466CED"/>
    <w:rsid w:val="0046718F"/>
    <w:rsid w:val="004C6728"/>
    <w:rsid w:val="0052230F"/>
    <w:rsid w:val="00546482"/>
    <w:rsid w:val="005D4887"/>
    <w:rsid w:val="006200D1"/>
    <w:rsid w:val="00655400"/>
    <w:rsid w:val="006654B9"/>
    <w:rsid w:val="0068184F"/>
    <w:rsid w:val="00705470"/>
    <w:rsid w:val="00711733"/>
    <w:rsid w:val="007207DF"/>
    <w:rsid w:val="00762749"/>
    <w:rsid w:val="007773D6"/>
    <w:rsid w:val="00792DB4"/>
    <w:rsid w:val="007A7E43"/>
    <w:rsid w:val="007B5489"/>
    <w:rsid w:val="007E590C"/>
    <w:rsid w:val="008016DB"/>
    <w:rsid w:val="008061A1"/>
    <w:rsid w:val="0082288B"/>
    <w:rsid w:val="00824221"/>
    <w:rsid w:val="00843A1B"/>
    <w:rsid w:val="008B4419"/>
    <w:rsid w:val="008E7F69"/>
    <w:rsid w:val="00964123"/>
    <w:rsid w:val="009B3290"/>
    <w:rsid w:val="009D4E0D"/>
    <w:rsid w:val="00A326E3"/>
    <w:rsid w:val="00A415A6"/>
    <w:rsid w:val="00A4435B"/>
    <w:rsid w:val="00A51288"/>
    <w:rsid w:val="00A52D11"/>
    <w:rsid w:val="00A71ED7"/>
    <w:rsid w:val="00AD223C"/>
    <w:rsid w:val="00AD565E"/>
    <w:rsid w:val="00B10E1F"/>
    <w:rsid w:val="00B42E24"/>
    <w:rsid w:val="00B63D9A"/>
    <w:rsid w:val="00B77C4F"/>
    <w:rsid w:val="00BA1A82"/>
    <w:rsid w:val="00BB2ABE"/>
    <w:rsid w:val="00BB3000"/>
    <w:rsid w:val="00BC6479"/>
    <w:rsid w:val="00C07DDE"/>
    <w:rsid w:val="00C5128D"/>
    <w:rsid w:val="00C6559D"/>
    <w:rsid w:val="00C80EDA"/>
    <w:rsid w:val="00C96B16"/>
    <w:rsid w:val="00CF4BDC"/>
    <w:rsid w:val="00D274D4"/>
    <w:rsid w:val="00D65F49"/>
    <w:rsid w:val="00DA2738"/>
    <w:rsid w:val="00DE1790"/>
    <w:rsid w:val="00E14551"/>
    <w:rsid w:val="00E420CD"/>
    <w:rsid w:val="00E52312"/>
    <w:rsid w:val="00E72A69"/>
    <w:rsid w:val="00EA4BE6"/>
    <w:rsid w:val="00EB60AD"/>
    <w:rsid w:val="00EC4982"/>
    <w:rsid w:val="00ED44EC"/>
    <w:rsid w:val="00EE7ADA"/>
    <w:rsid w:val="00EF6FC0"/>
    <w:rsid w:val="00F7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1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16D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EA4BE6"/>
    <w:pPr>
      <w:spacing w:after="0" w:line="240" w:lineRule="auto"/>
    </w:pPr>
    <w:rPr>
      <w:sz w:val="20"/>
      <w:szCs w:val="20"/>
    </w:rPr>
  </w:style>
  <w:style w:type="character" w:customStyle="1" w:styleId="a4">
    <w:name w:val="Текст сноски Знак"/>
    <w:basedOn w:val="a0"/>
    <w:link w:val="a3"/>
    <w:uiPriority w:val="99"/>
    <w:semiHidden/>
    <w:rsid w:val="00EA4BE6"/>
    <w:rPr>
      <w:sz w:val="20"/>
      <w:szCs w:val="20"/>
    </w:rPr>
  </w:style>
  <w:style w:type="character" w:styleId="a5">
    <w:name w:val="footnote reference"/>
    <w:basedOn w:val="a0"/>
    <w:uiPriority w:val="99"/>
    <w:semiHidden/>
    <w:unhideWhenUsed/>
    <w:rsid w:val="00EA4BE6"/>
    <w:rPr>
      <w:vertAlign w:val="superscript"/>
    </w:rPr>
  </w:style>
  <w:style w:type="paragraph" w:styleId="a6">
    <w:name w:val="List Paragraph"/>
    <w:basedOn w:val="a"/>
    <w:uiPriority w:val="34"/>
    <w:qFormat/>
    <w:rsid w:val="0020427B"/>
    <w:pPr>
      <w:ind w:left="720"/>
      <w:contextualSpacing/>
    </w:pPr>
  </w:style>
  <w:style w:type="paragraph" w:styleId="a7">
    <w:name w:val="header"/>
    <w:basedOn w:val="a"/>
    <w:link w:val="a8"/>
    <w:uiPriority w:val="99"/>
    <w:unhideWhenUsed/>
    <w:rsid w:val="00A443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435B"/>
  </w:style>
  <w:style w:type="paragraph" w:styleId="a9">
    <w:name w:val="footer"/>
    <w:basedOn w:val="a"/>
    <w:link w:val="aa"/>
    <w:uiPriority w:val="99"/>
    <w:unhideWhenUsed/>
    <w:rsid w:val="00A443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435B"/>
  </w:style>
  <w:style w:type="paragraph" w:styleId="ab">
    <w:name w:val="Balloon Text"/>
    <w:basedOn w:val="a"/>
    <w:link w:val="ac"/>
    <w:uiPriority w:val="99"/>
    <w:semiHidden/>
    <w:unhideWhenUsed/>
    <w:rsid w:val="00AD22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223C"/>
    <w:rPr>
      <w:rFonts w:ascii="Tahoma" w:hAnsi="Tahoma" w:cs="Tahoma"/>
      <w:sz w:val="16"/>
      <w:szCs w:val="16"/>
    </w:rPr>
  </w:style>
  <w:style w:type="character" w:styleId="ad">
    <w:name w:val="annotation reference"/>
    <w:basedOn w:val="a0"/>
    <w:uiPriority w:val="99"/>
    <w:semiHidden/>
    <w:unhideWhenUsed/>
    <w:rsid w:val="00BC6479"/>
    <w:rPr>
      <w:sz w:val="16"/>
      <w:szCs w:val="16"/>
    </w:rPr>
  </w:style>
  <w:style w:type="paragraph" w:styleId="ae">
    <w:name w:val="annotation text"/>
    <w:basedOn w:val="a"/>
    <w:link w:val="af"/>
    <w:uiPriority w:val="99"/>
    <w:semiHidden/>
    <w:unhideWhenUsed/>
    <w:rsid w:val="00BC6479"/>
    <w:pPr>
      <w:spacing w:line="240" w:lineRule="auto"/>
    </w:pPr>
    <w:rPr>
      <w:sz w:val="20"/>
      <w:szCs w:val="20"/>
    </w:rPr>
  </w:style>
  <w:style w:type="character" w:customStyle="1" w:styleId="af">
    <w:name w:val="Текст примечания Знак"/>
    <w:basedOn w:val="a0"/>
    <w:link w:val="ae"/>
    <w:uiPriority w:val="99"/>
    <w:semiHidden/>
    <w:rsid w:val="00BC6479"/>
    <w:rPr>
      <w:sz w:val="20"/>
      <w:szCs w:val="20"/>
    </w:rPr>
  </w:style>
  <w:style w:type="paragraph" w:styleId="af0">
    <w:name w:val="annotation subject"/>
    <w:basedOn w:val="ae"/>
    <w:next w:val="ae"/>
    <w:link w:val="af1"/>
    <w:uiPriority w:val="99"/>
    <w:semiHidden/>
    <w:unhideWhenUsed/>
    <w:rsid w:val="00BC6479"/>
    <w:rPr>
      <w:b/>
      <w:bCs/>
    </w:rPr>
  </w:style>
  <w:style w:type="character" w:customStyle="1" w:styleId="af1">
    <w:name w:val="Тема примечания Знак"/>
    <w:basedOn w:val="af"/>
    <w:link w:val="af0"/>
    <w:uiPriority w:val="99"/>
    <w:semiHidden/>
    <w:rsid w:val="00BC64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1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16D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EA4BE6"/>
    <w:pPr>
      <w:spacing w:after="0" w:line="240" w:lineRule="auto"/>
    </w:pPr>
    <w:rPr>
      <w:sz w:val="20"/>
      <w:szCs w:val="20"/>
    </w:rPr>
  </w:style>
  <w:style w:type="character" w:customStyle="1" w:styleId="a4">
    <w:name w:val="Текст сноски Знак"/>
    <w:basedOn w:val="a0"/>
    <w:link w:val="a3"/>
    <w:uiPriority w:val="99"/>
    <w:semiHidden/>
    <w:rsid w:val="00EA4BE6"/>
    <w:rPr>
      <w:sz w:val="20"/>
      <w:szCs w:val="20"/>
    </w:rPr>
  </w:style>
  <w:style w:type="character" w:styleId="a5">
    <w:name w:val="footnote reference"/>
    <w:basedOn w:val="a0"/>
    <w:uiPriority w:val="99"/>
    <w:semiHidden/>
    <w:unhideWhenUsed/>
    <w:rsid w:val="00EA4BE6"/>
    <w:rPr>
      <w:vertAlign w:val="superscript"/>
    </w:rPr>
  </w:style>
  <w:style w:type="paragraph" w:styleId="a6">
    <w:name w:val="List Paragraph"/>
    <w:basedOn w:val="a"/>
    <w:uiPriority w:val="34"/>
    <w:qFormat/>
    <w:rsid w:val="0020427B"/>
    <w:pPr>
      <w:ind w:left="720"/>
      <w:contextualSpacing/>
    </w:pPr>
  </w:style>
  <w:style w:type="paragraph" w:styleId="a7">
    <w:name w:val="header"/>
    <w:basedOn w:val="a"/>
    <w:link w:val="a8"/>
    <w:uiPriority w:val="99"/>
    <w:unhideWhenUsed/>
    <w:rsid w:val="00A443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435B"/>
  </w:style>
  <w:style w:type="paragraph" w:styleId="a9">
    <w:name w:val="footer"/>
    <w:basedOn w:val="a"/>
    <w:link w:val="aa"/>
    <w:uiPriority w:val="99"/>
    <w:unhideWhenUsed/>
    <w:rsid w:val="00A443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435B"/>
  </w:style>
  <w:style w:type="paragraph" w:styleId="ab">
    <w:name w:val="Balloon Text"/>
    <w:basedOn w:val="a"/>
    <w:link w:val="ac"/>
    <w:uiPriority w:val="99"/>
    <w:semiHidden/>
    <w:unhideWhenUsed/>
    <w:rsid w:val="00AD22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223C"/>
    <w:rPr>
      <w:rFonts w:ascii="Tahoma" w:hAnsi="Tahoma" w:cs="Tahoma"/>
      <w:sz w:val="16"/>
      <w:szCs w:val="16"/>
    </w:rPr>
  </w:style>
  <w:style w:type="character" w:styleId="ad">
    <w:name w:val="annotation reference"/>
    <w:basedOn w:val="a0"/>
    <w:uiPriority w:val="99"/>
    <w:semiHidden/>
    <w:unhideWhenUsed/>
    <w:rsid w:val="00BC6479"/>
    <w:rPr>
      <w:sz w:val="16"/>
      <w:szCs w:val="16"/>
    </w:rPr>
  </w:style>
  <w:style w:type="paragraph" w:styleId="ae">
    <w:name w:val="annotation text"/>
    <w:basedOn w:val="a"/>
    <w:link w:val="af"/>
    <w:uiPriority w:val="99"/>
    <w:semiHidden/>
    <w:unhideWhenUsed/>
    <w:rsid w:val="00BC6479"/>
    <w:pPr>
      <w:spacing w:line="240" w:lineRule="auto"/>
    </w:pPr>
    <w:rPr>
      <w:sz w:val="20"/>
      <w:szCs w:val="20"/>
    </w:rPr>
  </w:style>
  <w:style w:type="character" w:customStyle="1" w:styleId="af">
    <w:name w:val="Текст примечания Знак"/>
    <w:basedOn w:val="a0"/>
    <w:link w:val="ae"/>
    <w:uiPriority w:val="99"/>
    <w:semiHidden/>
    <w:rsid w:val="00BC6479"/>
    <w:rPr>
      <w:sz w:val="20"/>
      <w:szCs w:val="20"/>
    </w:rPr>
  </w:style>
  <w:style w:type="paragraph" w:styleId="af0">
    <w:name w:val="annotation subject"/>
    <w:basedOn w:val="ae"/>
    <w:next w:val="ae"/>
    <w:link w:val="af1"/>
    <w:uiPriority w:val="99"/>
    <w:semiHidden/>
    <w:unhideWhenUsed/>
    <w:rsid w:val="00BC6479"/>
    <w:rPr>
      <w:b/>
      <w:bCs/>
    </w:rPr>
  </w:style>
  <w:style w:type="character" w:customStyle="1" w:styleId="af1">
    <w:name w:val="Тема примечания Знак"/>
    <w:basedOn w:val="af"/>
    <w:link w:val="af0"/>
    <w:uiPriority w:val="99"/>
    <w:semiHidden/>
    <w:rsid w:val="00BC64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4034-5ED1-43CC-A442-1465F6C8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3164</Words>
  <Characters>18035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ПАШКОВА АЛЕКСАНДРА СЕРГЕЕВНА</dc:creator>
  <cp:lastModifiedBy>ПАШКОВА АЛЕКСАНДРА СЕРГЕЕВНА</cp:lastModifiedBy>
  <cp:revision>7</cp:revision>
  <cp:lastPrinted>2020-07-08T11:28:00Z</cp:lastPrinted>
  <dcterms:created xsi:type="dcterms:W3CDTF">2020-07-08T14:35:00Z</dcterms:created>
  <dcterms:modified xsi:type="dcterms:W3CDTF">2020-07-08T15:34:00Z</dcterms:modified>
</cp:coreProperties>
</file>