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58" w:rsidRPr="004D06B7" w:rsidRDefault="00B53658" w:rsidP="00B53658">
      <w:pPr>
        <w:pStyle w:val="ConsPlusTitle"/>
        <w:jc w:val="center"/>
      </w:pPr>
      <w:r w:rsidRPr="004D06B7">
        <w:t>Доклад о реализации Стратегии повышения финансовой грамотности в Российской Федерации на 2017-2023 годы по итогам 2019 года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1. Общая информация об отраслевом документе</w:t>
      </w:r>
    </w:p>
    <w:p w:rsidR="00B53658" w:rsidRPr="004D06B7" w:rsidRDefault="00B53658" w:rsidP="00B53658">
      <w:pPr>
        <w:pStyle w:val="ConsPlusNormal"/>
        <w:jc w:val="center"/>
      </w:pPr>
      <w:r w:rsidRPr="004D06B7">
        <w:t>стратегического планирования Российской Федерации</w:t>
      </w:r>
    </w:p>
    <w:p w:rsidR="00B53658" w:rsidRPr="004D06B7" w:rsidRDefault="00B53658" w:rsidP="00B53658">
      <w:pPr>
        <w:pStyle w:val="ConsPlusNormal"/>
        <w:jc w:val="center"/>
      </w:pPr>
      <w:r w:rsidRPr="004D06B7">
        <w:t>по вопросам, находящимся в ведении Правительства Российской</w:t>
      </w:r>
    </w:p>
    <w:p w:rsidR="00B53658" w:rsidRPr="004D06B7" w:rsidRDefault="00B53658" w:rsidP="00B53658">
      <w:pPr>
        <w:pStyle w:val="ConsPlusNormal"/>
        <w:jc w:val="center"/>
      </w:pPr>
      <w:r w:rsidRPr="004D06B7">
        <w:t>Федерации (далее - отраслевой документ</w:t>
      </w:r>
    </w:p>
    <w:p w:rsidR="00B53658" w:rsidRPr="004D06B7" w:rsidRDefault="00B53658" w:rsidP="00B53658">
      <w:pPr>
        <w:pStyle w:val="ConsPlusNormal"/>
        <w:jc w:val="center"/>
      </w:pPr>
      <w:r w:rsidRPr="004D06B7">
        <w:t>стратегического планирования)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N п/п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Содержание раздела</w:t>
            </w:r>
          </w:p>
        </w:tc>
      </w:tr>
      <w:tr w:rsidR="004D06B7" w:rsidRPr="004D06B7" w:rsidTr="00023129">
        <w:tc>
          <w:tcPr>
            <w:tcW w:w="680" w:type="dxa"/>
            <w:vAlign w:val="center"/>
          </w:tcPr>
          <w:p w:rsidR="00B53658" w:rsidRPr="004D06B7" w:rsidRDefault="00B53658" w:rsidP="00023129">
            <w:pPr>
              <w:pStyle w:val="ConsPlusNormal"/>
            </w:pPr>
            <w:r w:rsidRPr="004D06B7">
              <w:t>1.1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Наименование отраслевого документа стратегического планирования:</w:t>
            </w:r>
          </w:p>
          <w:p w:rsidR="00B53658" w:rsidRPr="004D06B7" w:rsidRDefault="00B53658" w:rsidP="00B53658">
            <w:pPr>
              <w:pStyle w:val="ConsPlusNormal"/>
              <w:jc w:val="center"/>
              <w:rPr>
                <w:b/>
              </w:rPr>
            </w:pPr>
            <w:r w:rsidRPr="004D06B7">
              <w:rPr>
                <w:b/>
              </w:rPr>
              <w:t xml:space="preserve">Стратегия повышения финансовой грамотности в Российской Федерации </w:t>
            </w:r>
          </w:p>
          <w:p w:rsidR="00B53658" w:rsidRPr="004D06B7" w:rsidRDefault="00B53658" w:rsidP="00B53658">
            <w:pPr>
              <w:pStyle w:val="ConsPlusNormal"/>
              <w:jc w:val="center"/>
            </w:pPr>
            <w:r w:rsidRPr="004D06B7">
              <w:rPr>
                <w:b/>
              </w:rPr>
              <w:t>на 2017-2023 годы</w:t>
            </w:r>
          </w:p>
        </w:tc>
      </w:tr>
      <w:tr w:rsidR="004D06B7" w:rsidRPr="004D06B7" w:rsidTr="00023129">
        <w:tc>
          <w:tcPr>
            <w:tcW w:w="680" w:type="dxa"/>
            <w:vAlign w:val="center"/>
          </w:tcPr>
          <w:p w:rsidR="00B53658" w:rsidRPr="004D06B7" w:rsidRDefault="00B53658" w:rsidP="00023129">
            <w:pPr>
              <w:pStyle w:val="ConsPlusNormal"/>
            </w:pPr>
            <w:r w:rsidRPr="004D06B7">
              <w:t>1.2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Реквизиты акта, которым утвержден отраслевой документ стратегического планирования:</w:t>
            </w:r>
          </w:p>
          <w:p w:rsidR="00B53658" w:rsidRPr="004D06B7" w:rsidRDefault="00B53658" w:rsidP="00023129">
            <w:pPr>
              <w:pStyle w:val="ConsPlusNormal"/>
              <w:jc w:val="center"/>
              <w:rPr>
                <w:b/>
              </w:rPr>
            </w:pPr>
            <w:r w:rsidRPr="004D06B7">
              <w:rPr>
                <w:b/>
              </w:rPr>
              <w:t>Распоряжение Правительства Российской Федерации от 25.09.2017 г. №2039-р</w:t>
            </w:r>
          </w:p>
        </w:tc>
      </w:tr>
      <w:tr w:rsidR="004D06B7" w:rsidRPr="004D06B7" w:rsidTr="00023129">
        <w:tc>
          <w:tcPr>
            <w:tcW w:w="680" w:type="dxa"/>
            <w:vAlign w:val="center"/>
          </w:tcPr>
          <w:p w:rsidR="00B53658" w:rsidRPr="004D06B7" w:rsidRDefault="00B53658" w:rsidP="00023129">
            <w:pPr>
              <w:pStyle w:val="ConsPlusNormal"/>
            </w:pPr>
            <w:r w:rsidRPr="004D06B7">
              <w:t>1.3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Федеральный орган исполнительной власти (далее - разработчик):</w:t>
            </w:r>
          </w:p>
          <w:p w:rsidR="00B53658" w:rsidRPr="004D06B7" w:rsidRDefault="00B53658" w:rsidP="00023129">
            <w:pPr>
              <w:pStyle w:val="ConsPlusNormal"/>
              <w:jc w:val="center"/>
              <w:rPr>
                <w:b/>
              </w:rPr>
            </w:pPr>
            <w:r w:rsidRPr="004D06B7">
              <w:rPr>
                <w:b/>
              </w:rPr>
              <w:t>Министерство финансов Российской Федерации</w:t>
            </w:r>
          </w:p>
        </w:tc>
      </w:tr>
      <w:tr w:rsidR="004D06B7" w:rsidRPr="004D06B7" w:rsidTr="00023129">
        <w:tc>
          <w:tcPr>
            <w:tcW w:w="680" w:type="dxa"/>
            <w:vAlign w:val="center"/>
          </w:tcPr>
          <w:p w:rsidR="00B53658" w:rsidRPr="004D06B7" w:rsidRDefault="00B53658" w:rsidP="00023129">
            <w:pPr>
              <w:pStyle w:val="ConsPlusNormal"/>
            </w:pPr>
            <w:r w:rsidRPr="004D06B7">
              <w:t>1.4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Федеральные органы исполнительной власти - соисполнители:</w:t>
            </w:r>
          </w:p>
          <w:p w:rsidR="00B53658" w:rsidRPr="004D06B7" w:rsidRDefault="00B53658" w:rsidP="00023129">
            <w:pPr>
              <w:pStyle w:val="ConsPlusNormal"/>
              <w:jc w:val="center"/>
              <w:rPr>
                <w:b/>
              </w:rPr>
            </w:pPr>
            <w:proofErr w:type="spellStart"/>
            <w:r w:rsidRPr="004D06B7">
              <w:rPr>
                <w:b/>
              </w:rPr>
              <w:t>Минпросвещения</w:t>
            </w:r>
            <w:proofErr w:type="spellEnd"/>
            <w:r w:rsidRPr="004D06B7">
              <w:rPr>
                <w:b/>
              </w:rPr>
              <w:t xml:space="preserve"> России, </w:t>
            </w:r>
            <w:proofErr w:type="spellStart"/>
            <w:r w:rsidRPr="004D06B7">
              <w:rPr>
                <w:b/>
              </w:rPr>
              <w:t>Минобрнауки</w:t>
            </w:r>
            <w:proofErr w:type="spellEnd"/>
            <w:r w:rsidRPr="004D06B7">
              <w:rPr>
                <w:b/>
              </w:rPr>
              <w:t xml:space="preserve"> России, </w:t>
            </w:r>
            <w:proofErr w:type="spellStart"/>
            <w:r w:rsidRPr="004D06B7">
              <w:rPr>
                <w:b/>
              </w:rPr>
              <w:t>Роспотребнадзор</w:t>
            </w:r>
            <w:proofErr w:type="spellEnd"/>
          </w:p>
        </w:tc>
      </w:tr>
      <w:tr w:rsidR="00B53658" w:rsidRPr="004D06B7" w:rsidTr="00023129">
        <w:tc>
          <w:tcPr>
            <w:tcW w:w="680" w:type="dxa"/>
            <w:vAlign w:val="center"/>
          </w:tcPr>
          <w:p w:rsidR="00B53658" w:rsidRPr="004D06B7" w:rsidRDefault="00B53658" w:rsidP="00023129">
            <w:pPr>
              <w:pStyle w:val="ConsPlusNormal"/>
            </w:pPr>
            <w:r w:rsidRPr="004D06B7">
              <w:t>1.5</w:t>
            </w:r>
          </w:p>
        </w:tc>
        <w:tc>
          <w:tcPr>
            <w:tcW w:w="8391" w:type="dxa"/>
          </w:tcPr>
          <w:p w:rsidR="00B53658" w:rsidRPr="004D06B7" w:rsidRDefault="00B53658" w:rsidP="00B53658">
            <w:pPr>
              <w:pStyle w:val="ConsPlusNormal"/>
              <w:jc w:val="center"/>
            </w:pPr>
            <w:r w:rsidRPr="004D06B7"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Pr="004D06B7">
              <w:rPr>
                <w:b/>
              </w:rPr>
              <w:t>01.01.2019 – 31.12.2019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2. Аналитическая справка о реализации отраслевого документа</w:t>
      </w:r>
    </w:p>
    <w:p w:rsidR="00B53658" w:rsidRPr="004D06B7" w:rsidRDefault="00B53658" w:rsidP="00B53658">
      <w:pPr>
        <w:pStyle w:val="ConsPlusNormal"/>
        <w:jc w:val="center"/>
      </w:pPr>
      <w:r w:rsidRPr="004D06B7">
        <w:t>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N п/п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Содержание раздела</w:t>
            </w: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2.1</w:t>
            </w:r>
          </w:p>
        </w:tc>
        <w:tc>
          <w:tcPr>
            <w:tcW w:w="8391" w:type="dxa"/>
          </w:tcPr>
          <w:p w:rsidR="00B53658" w:rsidRPr="0097320C" w:rsidRDefault="00B53658" w:rsidP="00023129">
            <w:pPr>
              <w:pStyle w:val="ConsPlusNormal"/>
              <w:jc w:val="center"/>
            </w:pPr>
            <w:r w:rsidRPr="0097320C">
              <w:t xml:space="preserve">Описание динамики показателей отраслевого документа стратегического планирования, отраженных в </w:t>
            </w:r>
            <w:hyperlink w:anchor="P122" w:history="1">
              <w:r w:rsidRPr="0097320C">
                <w:t>пункте 5</w:t>
              </w:r>
            </w:hyperlink>
            <w:r w:rsidRPr="0097320C">
              <w:t xml:space="preserve"> настоящей формы:</w:t>
            </w:r>
          </w:p>
          <w:p w:rsidR="00B53658" w:rsidRPr="0097320C" w:rsidRDefault="00B53658" w:rsidP="00B53658">
            <w:pPr>
              <w:pStyle w:val="ConsPlusNormal"/>
              <w:jc w:val="both"/>
              <w:rPr>
                <w:b/>
              </w:rPr>
            </w:pPr>
          </w:p>
          <w:p w:rsidR="00B53658" w:rsidRPr="0097320C" w:rsidRDefault="00B53658" w:rsidP="00B53658">
            <w:pPr>
              <w:pStyle w:val="ConsPlusNormal"/>
              <w:jc w:val="both"/>
              <w:rPr>
                <w:b/>
              </w:rPr>
            </w:pPr>
            <w:r w:rsidRPr="0097320C">
              <w:rPr>
                <w:b/>
              </w:rPr>
              <w:t>Показатели оценки эффективности реализации Стратегии повышения финансовой грамотности в Российской Федерации на 2017-2023 годы</w:t>
            </w:r>
            <w:r w:rsidR="009B2774" w:rsidRPr="0097320C">
              <w:rPr>
                <w:b/>
              </w:rPr>
              <w:t xml:space="preserve"> (далее – Стратегия)</w:t>
            </w:r>
            <w:r w:rsidRPr="0097320C">
              <w:rPr>
                <w:b/>
              </w:rPr>
              <w:t xml:space="preserve"> измеряются на основе социологических и статистических исследований. В 2018 году проведено социологическое исследование, на основании которого Межведомственная комиссия по реализации Стратегии утвердила значения качественных индикаторов (см. пункт 5.1), которые будут применяться как базовые для последующего измерения динамики показателей в ходе проведения исследований в 2020 и 2022</w:t>
            </w:r>
            <w:r w:rsidR="009B2774" w:rsidRPr="0097320C">
              <w:rPr>
                <w:b/>
              </w:rPr>
              <w:t xml:space="preserve"> гг</w:t>
            </w:r>
            <w:r w:rsidRPr="0097320C">
              <w:rPr>
                <w:b/>
              </w:rPr>
              <w:t>.</w:t>
            </w:r>
          </w:p>
          <w:p w:rsidR="00BB7558" w:rsidRPr="0097320C" w:rsidRDefault="00BB7558" w:rsidP="00B53658">
            <w:pPr>
              <w:pStyle w:val="ConsPlusNormal"/>
              <w:jc w:val="both"/>
              <w:rPr>
                <w:b/>
              </w:rPr>
            </w:pPr>
          </w:p>
          <w:p w:rsidR="00B53658" w:rsidRPr="0097320C" w:rsidRDefault="00B53658" w:rsidP="009B2774">
            <w:pPr>
              <w:pStyle w:val="ConsPlusNormal"/>
              <w:jc w:val="both"/>
              <w:rPr>
                <w:b/>
              </w:rPr>
            </w:pPr>
            <w:r w:rsidRPr="0097320C">
              <w:rPr>
                <w:b/>
              </w:rPr>
              <w:t>Помимо качественных показателей для оценки реализации Стратегии</w:t>
            </w:r>
            <w:r w:rsidR="009B2774" w:rsidRPr="0097320C">
              <w:rPr>
                <w:b/>
              </w:rPr>
              <w:t xml:space="preserve"> Межведомственной комиссией</w:t>
            </w:r>
            <w:r w:rsidRPr="0097320C">
              <w:rPr>
                <w:b/>
              </w:rPr>
              <w:t xml:space="preserve"> определены количественные </w:t>
            </w:r>
            <w:r w:rsidR="009B2774" w:rsidRPr="0097320C">
              <w:rPr>
                <w:b/>
              </w:rPr>
              <w:t>показатели, измеряемые ежегодно</w:t>
            </w:r>
            <w:r w:rsidRPr="0097320C">
              <w:rPr>
                <w:b/>
              </w:rPr>
              <w:t>.</w:t>
            </w:r>
          </w:p>
          <w:p w:rsidR="0097320C" w:rsidRPr="0097320C" w:rsidRDefault="0097320C" w:rsidP="009B2774">
            <w:pPr>
              <w:pStyle w:val="ConsPlusNormal"/>
              <w:jc w:val="both"/>
              <w:rPr>
                <w:b/>
              </w:rPr>
            </w:pPr>
          </w:p>
          <w:p w:rsidR="009651D5" w:rsidRPr="001D7C9A" w:rsidRDefault="001D7C9A" w:rsidP="0097320C">
            <w:pPr>
              <w:pStyle w:val="ConsPlusNormal"/>
              <w:jc w:val="both"/>
            </w:pPr>
            <w:r>
              <w:rPr>
                <w:rFonts w:asciiTheme="minorHAnsi" w:hAnsiTheme="minorHAnsi" w:cstheme="minorHAnsi"/>
                <w:b/>
                <w:szCs w:val="22"/>
              </w:rPr>
              <w:t>К</w:t>
            </w:r>
            <w:r w:rsidR="0097320C" w:rsidRPr="0097320C">
              <w:rPr>
                <w:rFonts w:asciiTheme="minorHAnsi" w:hAnsiTheme="minorHAnsi" w:cstheme="minorHAnsi"/>
                <w:b/>
                <w:szCs w:val="22"/>
              </w:rPr>
              <w:t xml:space="preserve">оличество преподавателей разных уровней, прошедших подготовку и повышение квалификации по 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>программам повышения финансовой грамотности по линии Минфина России - 1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t>960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 xml:space="preserve"> преподавателей для </w:t>
            </w:r>
            <w:proofErr w:type="spellStart"/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>бакалавриата</w:t>
            </w:r>
            <w:proofErr w:type="spellEnd"/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>/ магистратуры (нефинансовых специальностей)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t xml:space="preserve"> в 286 вузах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t>32446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 xml:space="preserve"> школьных </w:t>
            </w:r>
            <w:r w:rsidR="0097320C" w:rsidRPr="0028564C">
              <w:rPr>
                <w:rFonts w:asciiTheme="minorHAnsi" w:hAnsiTheme="minorHAnsi" w:cstheme="minorHAnsi"/>
                <w:b/>
                <w:szCs w:val="22"/>
              </w:rPr>
              <w:t>педагог</w:t>
            </w:r>
            <w:r w:rsidR="0028564C" w:rsidRPr="0028564C">
              <w:rPr>
                <w:rFonts w:asciiTheme="minorHAnsi" w:hAnsiTheme="minorHAnsi" w:cstheme="minorHAnsi"/>
                <w:b/>
                <w:szCs w:val="22"/>
              </w:rPr>
              <w:t>ов</w:t>
            </w:r>
            <w:r w:rsidR="0097320C" w:rsidRPr="0028564C">
              <w:rPr>
                <w:rFonts w:asciiTheme="minorHAnsi" w:hAnsiTheme="minorHAnsi" w:cstheme="minorHAnsi"/>
                <w:b/>
                <w:szCs w:val="22"/>
              </w:rPr>
              <w:t xml:space="preserve">, в </w:t>
            </w:r>
            <w:r w:rsidR="0097320C" w:rsidRPr="007C4D7D">
              <w:rPr>
                <w:rFonts w:asciiTheme="minorHAnsi" w:hAnsiTheme="minorHAnsi" w:cstheme="minorHAnsi"/>
                <w:b/>
                <w:szCs w:val="22"/>
              </w:rPr>
              <w:t xml:space="preserve">том числе 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lastRenderedPageBreak/>
              <w:t>5500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t>сельских учителей</w:t>
            </w:r>
            <w:r w:rsidR="007C4D7D" w:rsidRPr="001D7C9A">
              <w:rPr>
                <w:rFonts w:asciiTheme="minorHAnsi" w:hAnsiTheme="minorHAnsi" w:cstheme="minorHAnsi"/>
                <w:b/>
                <w:szCs w:val="22"/>
              </w:rPr>
              <w:t xml:space="preserve"> и </w:t>
            </w:r>
            <w:r w:rsidR="007C4D7D" w:rsidRPr="001D7C9A">
              <w:rPr>
                <w:b/>
                <w:szCs w:val="22"/>
              </w:rPr>
              <w:t>3530 педагогов по программам дополнительного образования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 xml:space="preserve">, а также </w:t>
            </w:r>
            <w:r w:rsidR="0028564C" w:rsidRPr="001D7C9A">
              <w:rPr>
                <w:rFonts w:asciiTheme="minorHAnsi" w:hAnsiTheme="minorHAnsi" w:cstheme="minorHAnsi"/>
                <w:b/>
                <w:szCs w:val="22"/>
              </w:rPr>
              <w:t>10439</w:t>
            </w:r>
            <w:r w:rsidR="00EA62D6" w:rsidRPr="001D7C9A">
              <w:rPr>
                <w:rFonts w:asciiTheme="minorHAnsi" w:hAnsiTheme="minorHAnsi" w:cstheme="minorHAnsi"/>
                <w:b/>
                <w:szCs w:val="22"/>
              </w:rPr>
              <w:t xml:space="preserve"> студентов </w:t>
            </w:r>
            <w:r w:rsidR="0097320C" w:rsidRPr="001D7C9A">
              <w:rPr>
                <w:rFonts w:asciiTheme="minorHAnsi" w:hAnsiTheme="minorHAnsi" w:cstheme="minorHAnsi"/>
                <w:b/>
                <w:szCs w:val="22"/>
              </w:rPr>
              <w:t>педагогических специальностей.</w:t>
            </w:r>
          </w:p>
          <w:p w:rsidR="009651D5" w:rsidRDefault="009651D5" w:rsidP="0097320C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9651D5" w:rsidRPr="009651D5" w:rsidRDefault="009651D5" w:rsidP="009651D5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51D5">
              <w:rPr>
                <w:rFonts w:asciiTheme="minorHAnsi" w:hAnsiTheme="minorHAnsi" w:cstheme="minorHAnsi"/>
                <w:b/>
                <w:szCs w:val="22"/>
              </w:rPr>
              <w:t>Количество образовательных организаций, проводящих мероприятия и реализующих программы по повышению финансовой грамотности:</w:t>
            </w:r>
          </w:p>
          <w:p w:rsidR="009651D5" w:rsidRPr="009651D5" w:rsidRDefault="009651D5" w:rsidP="009651D5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51D5">
              <w:rPr>
                <w:rFonts w:asciiTheme="minorHAnsi" w:hAnsiTheme="minorHAnsi" w:cstheme="minorHAnsi"/>
                <w:b/>
                <w:szCs w:val="22"/>
              </w:rPr>
              <w:t>- по линии Минфина России занятия по финансовой грамотности ведутся на регулярной основе в более чем в 15 тыс. образовательных организаций общего и среднего профессионального образования. В рамках Всероссийской недели финансовой грамотности для детей и молодежи (</w:t>
            </w:r>
            <w:r w:rsidRPr="009651D5">
              <w:rPr>
                <w:rFonts w:asciiTheme="minorHAnsi" w:hAnsiTheme="minorHAnsi" w:cs="Arial"/>
                <w:b/>
                <w:bCs/>
                <w:szCs w:val="22"/>
              </w:rPr>
              <w:t>апрель 2019 г.)</w:t>
            </w:r>
            <w:r w:rsidRPr="009651D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9651D5">
              <w:rPr>
                <w:rFonts w:asciiTheme="minorHAnsi" w:hAnsiTheme="minorHAnsi" w:cstheme="minorHAnsi"/>
                <w:b/>
                <w:szCs w:val="22"/>
              </w:rPr>
              <w:t xml:space="preserve">проведено 41 690 информационно-просветительских мероприятий с охватом 1 875 968 участников. </w:t>
            </w:r>
          </w:p>
          <w:p w:rsidR="009651D5" w:rsidRPr="009651D5" w:rsidRDefault="009651D5" w:rsidP="009651D5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51D5">
              <w:rPr>
                <w:rFonts w:asciiTheme="minorHAnsi" w:hAnsiTheme="minorHAnsi" w:cstheme="minorHAnsi"/>
                <w:b/>
                <w:szCs w:val="22"/>
              </w:rPr>
              <w:t xml:space="preserve">Всего в рамках реализации </w:t>
            </w:r>
            <w:r w:rsidR="001D7C9A">
              <w:rPr>
                <w:rFonts w:asciiTheme="minorHAnsi" w:hAnsiTheme="minorHAnsi" w:cstheme="minorHAnsi"/>
                <w:b/>
                <w:szCs w:val="22"/>
              </w:rPr>
              <w:t>С</w:t>
            </w:r>
            <w:r w:rsidRPr="009651D5">
              <w:rPr>
                <w:rFonts w:asciiTheme="minorHAnsi" w:hAnsiTheme="minorHAnsi" w:cstheme="minorHAnsi"/>
                <w:b/>
                <w:szCs w:val="22"/>
              </w:rPr>
              <w:t xml:space="preserve">тратегии </w:t>
            </w:r>
            <w:r w:rsidR="0024263B">
              <w:rPr>
                <w:rFonts w:asciiTheme="minorHAnsi" w:hAnsiTheme="minorHAnsi" w:cstheme="minorHAnsi"/>
                <w:b/>
                <w:szCs w:val="22"/>
              </w:rPr>
              <w:t xml:space="preserve">в </w:t>
            </w:r>
            <w:r w:rsidRPr="009651D5">
              <w:rPr>
                <w:rFonts w:asciiTheme="minorHAnsi" w:hAnsiTheme="minorHAnsi" w:cstheme="minorHAnsi"/>
                <w:b/>
                <w:szCs w:val="22"/>
              </w:rPr>
              <w:t xml:space="preserve">2017-2019 </w:t>
            </w:r>
            <w:r w:rsidR="0024263B">
              <w:rPr>
                <w:rFonts w:asciiTheme="minorHAnsi" w:hAnsiTheme="minorHAnsi" w:cstheme="minorHAnsi"/>
                <w:b/>
                <w:szCs w:val="22"/>
              </w:rPr>
              <w:t xml:space="preserve">гг. </w:t>
            </w:r>
            <w:r w:rsidRPr="009651D5">
              <w:rPr>
                <w:rFonts w:asciiTheme="minorHAnsi" w:hAnsiTheme="minorHAnsi" w:cstheme="minorHAnsi"/>
                <w:b/>
                <w:szCs w:val="22"/>
              </w:rPr>
              <w:t>в рамках Всероссийской недели финансовой грамотности для детей и молодежи проведено 98 790 информационно-просветительских мероприятий с охватом 5 665 000 участников.</w:t>
            </w:r>
          </w:p>
          <w:p w:rsidR="0097320C" w:rsidRPr="0097320C" w:rsidRDefault="0097320C" w:rsidP="0097320C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97320C" w:rsidRPr="0097320C" w:rsidRDefault="0097320C" w:rsidP="0097320C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7320C">
              <w:rPr>
                <w:rFonts w:asciiTheme="minorHAnsi" w:hAnsiTheme="minorHAnsi" w:cstheme="minorHAnsi"/>
                <w:b/>
                <w:szCs w:val="22"/>
              </w:rPr>
              <w:t xml:space="preserve">Количество регионов Российской Федерации, реализующих программы повышения финансовой грамотности по линии Минфина </w:t>
            </w:r>
            <w:r w:rsidRPr="0028564C">
              <w:rPr>
                <w:rFonts w:asciiTheme="minorHAnsi" w:hAnsiTheme="minorHAnsi" w:cstheme="minorHAnsi"/>
                <w:b/>
                <w:szCs w:val="22"/>
              </w:rPr>
              <w:t xml:space="preserve">России: </w:t>
            </w:r>
            <w:r w:rsidR="0028564C" w:rsidRPr="0028564C">
              <w:rPr>
                <w:rFonts w:asciiTheme="minorHAnsi" w:hAnsiTheme="minorHAnsi" w:cstheme="minorHAnsi"/>
                <w:b/>
                <w:szCs w:val="22"/>
              </w:rPr>
              <w:t>75</w:t>
            </w:r>
            <w:r w:rsidRPr="0028564C">
              <w:rPr>
                <w:rFonts w:asciiTheme="minorHAnsi" w:hAnsiTheme="minorHAnsi" w:cstheme="minorHAnsi"/>
                <w:b/>
                <w:szCs w:val="22"/>
              </w:rPr>
              <w:t xml:space="preserve"> регионов, в том числе в </w:t>
            </w:r>
            <w:r w:rsidR="0028564C">
              <w:rPr>
                <w:rFonts w:asciiTheme="minorHAnsi" w:hAnsiTheme="minorHAnsi" w:cstheme="minorHAnsi"/>
                <w:b/>
                <w:szCs w:val="22"/>
              </w:rPr>
              <w:t xml:space="preserve">                           </w:t>
            </w:r>
            <w:r w:rsidRPr="0028564C">
              <w:rPr>
                <w:rFonts w:asciiTheme="minorHAnsi" w:hAnsiTheme="minorHAnsi" w:cstheme="minorHAnsi"/>
                <w:b/>
                <w:szCs w:val="22"/>
              </w:rPr>
              <w:t xml:space="preserve">9 </w:t>
            </w:r>
            <w:r w:rsidRPr="0097320C">
              <w:rPr>
                <w:rFonts w:asciiTheme="minorHAnsi" w:hAnsiTheme="minorHAnsi" w:cstheme="minorHAnsi"/>
                <w:b/>
                <w:szCs w:val="22"/>
              </w:rPr>
              <w:t xml:space="preserve">регионах реализуются комплексные региональные программы совместно с Минфином России; подписаны соглашения об использовании учебно-методических пособий Минфина по финансовой грамотности в образовательных организациях, проведено обучение педагогов. </w:t>
            </w:r>
          </w:p>
          <w:p w:rsidR="0097320C" w:rsidRPr="0097320C" w:rsidRDefault="0097320C" w:rsidP="009B2774">
            <w:pPr>
              <w:pStyle w:val="ConsPlusNormal"/>
              <w:jc w:val="both"/>
              <w:rPr>
                <w:b/>
              </w:rPr>
            </w:pP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lastRenderedPageBreak/>
              <w:t>2.2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Оценка эффективности действующих мер государственного регулирования в описываемой сфере или отрасли экономики </w:t>
            </w:r>
            <w:hyperlink w:anchor="P79" w:history="1">
              <w:r w:rsidRPr="004D06B7">
                <w:t>&lt;1&gt;</w:t>
              </w:r>
            </w:hyperlink>
            <w:r w:rsidRPr="004D06B7">
              <w:t>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перечень мер с характеристикой их влияния)</w:t>
            </w:r>
          </w:p>
        </w:tc>
      </w:tr>
      <w:tr w:rsidR="004F66CF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2.3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9B2774" w:rsidRPr="0028136C" w:rsidRDefault="009B2774" w:rsidP="009B2774">
            <w:pPr>
              <w:pStyle w:val="ConsPlusNormal"/>
              <w:jc w:val="both"/>
              <w:rPr>
                <w:color w:val="538135" w:themeColor="accent6" w:themeShade="BF"/>
              </w:rPr>
            </w:pPr>
          </w:p>
          <w:p w:rsidR="00B53658" w:rsidRPr="0028136C" w:rsidRDefault="009B2774" w:rsidP="009B2774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28136C">
              <w:rPr>
                <w:rFonts w:asciiTheme="minorHAnsi" w:hAnsiTheme="minorHAnsi" w:cstheme="minorHAnsi"/>
                <w:b/>
              </w:rPr>
              <w:t>План мероприятий («дорожная карта») по реализации Стратегии повышения финансовой грамотности в Российской Федерации (мероприятия отчетного года):</w:t>
            </w:r>
          </w:p>
          <w:p w:rsidR="0028136C" w:rsidRPr="0028136C" w:rsidRDefault="0028136C" w:rsidP="009B2774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</w:p>
          <w:p w:rsidR="0028136C" w:rsidRPr="0028136C" w:rsidRDefault="0028136C" w:rsidP="0028136C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28136C">
              <w:rPr>
                <w:rFonts w:asciiTheme="minorHAnsi" w:hAnsiTheme="minorHAnsi" w:cstheme="minorHAnsi"/>
                <w:b/>
              </w:rPr>
              <w:t>1. Направление деятельности, касающееся решения задачи по повышению охвата и качества финансового образования и информирования населения в области финансового образования, а также по обеспечению необходимой институциональной базы и методических ресурсов образовательного сообщества</w:t>
            </w:r>
          </w:p>
          <w:p w:rsidR="0028136C" w:rsidRP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</w:p>
          <w:p w:rsidR="0028136C" w:rsidRP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28136C">
              <w:rPr>
                <w:rFonts w:asciiTheme="minorHAnsi" w:hAnsiTheme="minorHAnsi" w:cstheme="minorHAnsi"/>
                <w:b/>
              </w:rPr>
              <w:t>1.1. Формирование межведомственной экспертной рабочей группы по подготовке предложений по внесению изменений в федеральные государственные образовательные стандарты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выполнено;</w:t>
            </w:r>
          </w:p>
          <w:p w:rsidR="0028136C" w:rsidRP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28136C">
              <w:rPr>
                <w:rFonts w:asciiTheme="minorHAnsi" w:hAnsiTheme="minorHAnsi" w:cstheme="minorHAnsi"/>
                <w:b/>
              </w:rPr>
              <w:t>1.2. Определение перечня элементов финансовой грамотности, рекомендуемых для включения в федеральные государственные образовательные стандарты общего образования (предметных областей) (далее – ФГОС) и примерные основные образовательные программы (далее – ПООП) общего образования, включая дошкольное образование, на основе анализа действующих ФГОС и ПООП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выполнено; </w:t>
            </w:r>
          </w:p>
          <w:p w:rsid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28136C">
              <w:rPr>
                <w:rFonts w:asciiTheme="minorHAnsi" w:hAnsiTheme="minorHAnsi" w:cstheme="minorHAnsi"/>
                <w:b/>
              </w:rPr>
              <w:t>1.3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28136C">
              <w:rPr>
                <w:rFonts w:asciiTheme="minorHAnsi" w:hAnsiTheme="minorHAnsi" w:cstheme="minorHAnsi"/>
                <w:b/>
              </w:rPr>
              <w:t>Разработка единой рамки компетенций по вопросам финансовой грамотности и системы ее постоянного обновления с учетом международных рекомендаций «Группы двадцати»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выполнено; </w:t>
            </w:r>
          </w:p>
          <w:p w:rsid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1.4. </w:t>
            </w:r>
            <w:r w:rsidRPr="0028136C">
              <w:rPr>
                <w:rFonts w:asciiTheme="minorHAnsi" w:hAnsiTheme="minorHAnsi" w:cstheme="minorHAnsi"/>
                <w:b/>
              </w:rPr>
              <w:t xml:space="preserve">Доработка по результатам апробации учебных программ и учебно-методических материалов образовательных курсов по основам финансовой грамотности для их включения в образовательные программы общеобразовательных организаций в </w:t>
            </w:r>
            <w:r w:rsidRPr="0028136C">
              <w:rPr>
                <w:rFonts w:asciiTheme="minorHAnsi" w:hAnsiTheme="minorHAnsi" w:cstheme="minorHAnsi"/>
                <w:b/>
              </w:rPr>
              <w:lastRenderedPageBreak/>
              <w:t>качестве самостоятельных курсов в рамках обязательных уроков, внеурочной деятельности, факультативных и элективных курсов; публичное размещение и тиражирование материалов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выполнено;</w:t>
            </w:r>
          </w:p>
          <w:p w:rsidR="0028136C" w:rsidRP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1.5. </w:t>
            </w:r>
            <w:r w:rsidRPr="0028136C">
              <w:rPr>
                <w:rFonts w:asciiTheme="minorHAnsi" w:hAnsiTheme="minorHAnsi" w:cstheme="minorHAnsi"/>
                <w:b/>
              </w:rPr>
              <w:t>Внедрение в образовательную практику общего образования учебных программ и</w:t>
            </w:r>
            <w:r>
              <w:rPr>
                <w:rFonts w:asciiTheme="minorHAnsi" w:hAnsiTheme="minorHAnsi" w:cstheme="minorHAnsi"/>
                <w:b/>
              </w:rPr>
              <w:t xml:space="preserve"> учебно-методических материалов</w:t>
            </w:r>
            <w:r w:rsidRPr="0028136C">
              <w:rPr>
                <w:rFonts w:asciiTheme="minorHAnsi" w:hAnsiTheme="minorHAnsi" w:cstheme="minorHAnsi"/>
                <w:b/>
              </w:rPr>
              <w:t xml:space="preserve"> по основам финансовой грамотности в рамках учебных предметов, внеурочной деятельности, факультативных и </w:t>
            </w:r>
            <w:r w:rsidR="00D30FF9">
              <w:rPr>
                <w:rFonts w:asciiTheme="minorHAnsi" w:hAnsiTheme="minorHAnsi" w:cstheme="minorHAnsi"/>
                <w:b/>
              </w:rPr>
              <w:t>элективных курсов</w:t>
            </w:r>
            <w:r w:rsidRPr="0028136C">
              <w:rPr>
                <w:rFonts w:asciiTheme="minorHAnsi" w:hAnsiTheme="minorHAnsi" w:cstheme="minorHAnsi"/>
                <w:b/>
              </w:rPr>
              <w:t>, в том числе с использованием возможностей участников финансового рынка, работающих в удаленных регионах</w:t>
            </w:r>
            <w:r w:rsidR="00D30FF9">
              <w:rPr>
                <w:rFonts w:asciiTheme="minorHAnsi" w:hAnsiTheme="minorHAnsi" w:cstheme="minorHAnsi"/>
                <w:b/>
              </w:rPr>
              <w:t xml:space="preserve"> – </w:t>
            </w:r>
            <w:r w:rsidR="00D30FF9" w:rsidRPr="0054466B">
              <w:rPr>
                <w:rFonts w:asciiTheme="minorHAnsi" w:hAnsiTheme="minorHAnsi" w:cstheme="minorHAnsi"/>
                <w:b/>
              </w:rPr>
              <w:t>выполнено</w:t>
            </w:r>
            <w:r w:rsidR="0054466B" w:rsidRPr="0054466B">
              <w:rPr>
                <w:rFonts w:asciiTheme="minorHAnsi" w:hAnsiTheme="minorHAnsi" w:cstheme="minorHAnsi"/>
                <w:b/>
              </w:rPr>
              <w:t xml:space="preserve"> частично</w:t>
            </w:r>
            <w:r w:rsidR="00D30FF9" w:rsidRPr="0054466B">
              <w:rPr>
                <w:rFonts w:asciiTheme="minorHAnsi" w:hAnsiTheme="minorHAnsi" w:cstheme="minorHAnsi"/>
                <w:b/>
              </w:rPr>
              <w:t>;</w:t>
            </w:r>
            <w:r w:rsidR="0024263B" w:rsidRPr="0054466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8136C" w:rsidRDefault="0028136C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1.6. </w:t>
            </w:r>
            <w:r w:rsidRPr="0028136C">
              <w:rPr>
                <w:rFonts w:asciiTheme="minorHAnsi" w:hAnsiTheme="minorHAnsi" w:cstheme="minorHAnsi"/>
                <w:b/>
              </w:rPr>
              <w:t>Проведение регулярных измерений уровня финансовой грамотности в целях оценки эффективности реализации Стратегии повышения финансовой грамотности в Российской Федерации на 2017-2023 годы (далее – Стратегия) в соответствии с утвержденными показателями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выполнено;</w:t>
            </w:r>
          </w:p>
          <w:p w:rsidR="0028136C" w:rsidRPr="004F66CF" w:rsidRDefault="004F66CF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1.8. </w:t>
            </w:r>
            <w:r w:rsidRPr="004F66CF">
              <w:rPr>
                <w:rFonts w:asciiTheme="minorHAnsi" w:hAnsiTheme="minorHAnsi" w:cstheme="minorHAnsi"/>
                <w:b/>
              </w:rPr>
              <w:t>Уточнение содержания общей компетенции финансовой грамотности для среднего профессионального образования и внесение соответствующих дополнений в ФГОС и ПООП среднего профессионального образования</w:t>
            </w:r>
            <w:r w:rsidR="00D30FF9">
              <w:rPr>
                <w:rFonts w:asciiTheme="minorHAnsi" w:hAnsiTheme="minorHAnsi" w:cstheme="minorHAnsi"/>
                <w:b/>
              </w:rPr>
              <w:t xml:space="preserve"> </w:t>
            </w:r>
            <w:r w:rsidR="009651D5">
              <w:rPr>
                <w:rFonts w:asciiTheme="minorHAnsi" w:hAnsiTheme="minorHAnsi" w:cstheme="minorHAnsi"/>
                <w:b/>
              </w:rPr>
              <w:t>– выполнено</w:t>
            </w:r>
            <w:r w:rsidR="00D30FF9">
              <w:rPr>
                <w:rFonts w:asciiTheme="minorHAnsi" w:hAnsiTheme="minorHAnsi" w:cstheme="minorHAnsi"/>
                <w:b/>
              </w:rPr>
              <w:t>;</w:t>
            </w:r>
          </w:p>
          <w:p w:rsidR="004F66CF" w:rsidRPr="004F66CF" w:rsidRDefault="004F66CF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4F66CF">
              <w:rPr>
                <w:rFonts w:asciiTheme="minorHAnsi" w:hAnsiTheme="minorHAnsi" w:cstheme="minorHAnsi"/>
                <w:b/>
              </w:rPr>
              <w:t>1.9. Доработка по результатам апробации и публичное размещение учебных программ и учебно-методических материалов образовательных курсов по основам финансовой грамотности для их включения в образовательные программы профессиональных образовательных организаций</w:t>
            </w:r>
            <w:r w:rsidR="00D30FF9">
              <w:rPr>
                <w:rFonts w:asciiTheme="minorHAnsi" w:hAnsiTheme="minorHAnsi" w:cstheme="minorHAnsi"/>
                <w:b/>
              </w:rPr>
              <w:t xml:space="preserve"> – </w:t>
            </w:r>
            <w:r w:rsidR="00D30FF9" w:rsidRPr="0054466B">
              <w:rPr>
                <w:rFonts w:asciiTheme="minorHAnsi" w:hAnsiTheme="minorHAnsi" w:cstheme="minorHAnsi"/>
                <w:b/>
              </w:rPr>
              <w:t>выполнено</w:t>
            </w:r>
            <w:r w:rsidR="0024263B" w:rsidRPr="0054466B">
              <w:rPr>
                <w:rFonts w:asciiTheme="minorHAnsi" w:hAnsiTheme="minorHAnsi" w:cstheme="minorHAnsi"/>
                <w:b/>
              </w:rPr>
              <w:t xml:space="preserve"> частично</w:t>
            </w:r>
            <w:r w:rsidR="0024263B">
              <w:rPr>
                <w:rFonts w:asciiTheme="minorHAnsi" w:hAnsiTheme="minorHAnsi" w:cstheme="minorHAnsi"/>
                <w:b/>
              </w:rPr>
              <w:t>;</w:t>
            </w:r>
          </w:p>
          <w:p w:rsidR="00E26624" w:rsidRDefault="004F66CF" w:rsidP="00E26624">
            <w:pPr>
              <w:pStyle w:val="ConsPlusNormal"/>
              <w:jc w:val="both"/>
              <w:rPr>
                <w:b/>
              </w:rPr>
            </w:pPr>
            <w:r w:rsidRPr="004F66CF">
              <w:rPr>
                <w:rFonts w:asciiTheme="minorHAnsi" w:hAnsiTheme="minorHAnsi" w:cstheme="minorHAnsi"/>
                <w:b/>
              </w:rPr>
              <w:t>1.10. Внедрение в образовательную практику профессиональных образовательных организаций учебных программ и учебно-методических материалов образовательных курсов по основам финансовой грамотности</w:t>
            </w:r>
            <w:r w:rsidR="00D30FF9">
              <w:rPr>
                <w:rFonts w:asciiTheme="minorHAnsi" w:hAnsiTheme="minorHAnsi" w:cstheme="minorHAnsi"/>
                <w:b/>
              </w:rPr>
              <w:t xml:space="preserve"> – выполнено</w:t>
            </w:r>
            <w:r w:rsidR="00E26624">
              <w:rPr>
                <w:rFonts w:asciiTheme="minorHAnsi" w:hAnsiTheme="minorHAnsi" w:cstheme="minorHAnsi"/>
                <w:b/>
              </w:rPr>
              <w:t xml:space="preserve"> частично (</w:t>
            </w:r>
            <w:r w:rsidR="00E26624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E26624">
              <w:rPr>
                <w:rFonts w:asciiTheme="minorHAnsi" w:hAnsiTheme="minorHAnsi" w:cstheme="minorHAnsi"/>
                <w:b/>
              </w:rPr>
              <w:t>– 2023 год);</w:t>
            </w:r>
          </w:p>
          <w:p w:rsidR="004F66CF" w:rsidRPr="004F66CF" w:rsidRDefault="004F66CF" w:rsidP="0028136C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 w:rsidRPr="004F66CF">
              <w:rPr>
                <w:rFonts w:asciiTheme="minorHAnsi" w:hAnsiTheme="minorHAnsi" w:cstheme="minorHAnsi"/>
                <w:b/>
              </w:rPr>
              <w:t xml:space="preserve">1.11. Определение содержания универсальной компетенции в области экономической культуры, в том числе финансовой грамотности, выпускников программ </w:t>
            </w:r>
            <w:proofErr w:type="spellStart"/>
            <w:r w:rsidRPr="004F66CF">
              <w:rPr>
                <w:rFonts w:asciiTheme="minorHAnsi" w:hAnsiTheme="minorHAnsi" w:cstheme="minorHAnsi"/>
                <w:b/>
              </w:rPr>
              <w:t>бакалавриата</w:t>
            </w:r>
            <w:proofErr w:type="spellEnd"/>
            <w:r w:rsidRPr="004F66CF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4F66CF">
              <w:rPr>
                <w:rFonts w:asciiTheme="minorHAnsi" w:hAnsiTheme="minorHAnsi" w:cstheme="minorHAnsi"/>
                <w:b/>
              </w:rPr>
              <w:t>специалитета</w:t>
            </w:r>
            <w:proofErr w:type="spellEnd"/>
            <w:r w:rsidRPr="004F66CF">
              <w:rPr>
                <w:rFonts w:asciiTheme="minorHAnsi" w:hAnsiTheme="minorHAnsi" w:cstheme="minorHAnsi"/>
                <w:b/>
              </w:rPr>
              <w:t>) по всем направлениям подготовки и специальностям и внесение соответствующих изменений в ФГОС высшего образования третьего поколения</w:t>
            </w:r>
            <w:r w:rsidR="00EA62D6">
              <w:rPr>
                <w:rFonts w:asciiTheme="minorHAnsi" w:hAnsiTheme="minorHAnsi" w:cstheme="minorHAnsi"/>
                <w:b/>
              </w:rPr>
              <w:t xml:space="preserve"> – выполнено</w:t>
            </w:r>
            <w:r w:rsidR="00D30FF9">
              <w:rPr>
                <w:rFonts w:asciiTheme="minorHAnsi" w:hAnsiTheme="minorHAnsi" w:cstheme="minorHAnsi"/>
                <w:b/>
              </w:rPr>
              <w:t>;</w:t>
            </w:r>
          </w:p>
          <w:p w:rsidR="0028136C" w:rsidRPr="009651D5" w:rsidRDefault="004F66CF" w:rsidP="0028136C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1.12. </w:t>
            </w:r>
            <w:r w:rsidRPr="004F66CF">
              <w:rPr>
                <w:b/>
              </w:rPr>
              <w:t xml:space="preserve">Актуализация существующих и разработка новых учебных программ и учебно-методических материалов образовательных курсов и (или) модулей, обеспечивающих формирование </w:t>
            </w:r>
            <w:r w:rsidRPr="009651D5">
              <w:rPr>
                <w:b/>
              </w:rPr>
              <w:t xml:space="preserve">универсальной компетенции в области экономической культуры, в том числе финансовой грамотности, выпускников программ </w:t>
            </w:r>
            <w:proofErr w:type="spellStart"/>
            <w:r w:rsidRPr="009651D5">
              <w:rPr>
                <w:b/>
              </w:rPr>
              <w:t>бакалавриата</w:t>
            </w:r>
            <w:proofErr w:type="spellEnd"/>
            <w:r w:rsidRPr="009651D5">
              <w:rPr>
                <w:b/>
              </w:rPr>
              <w:t xml:space="preserve"> (</w:t>
            </w:r>
            <w:proofErr w:type="spellStart"/>
            <w:r w:rsidRPr="009651D5">
              <w:rPr>
                <w:b/>
              </w:rPr>
              <w:t>специалитета</w:t>
            </w:r>
            <w:proofErr w:type="spellEnd"/>
            <w:r w:rsidRPr="009651D5">
              <w:rPr>
                <w:b/>
              </w:rPr>
              <w:t>) по всем направлениям подготовки и специальностям; публичное размещение всех материалов</w:t>
            </w:r>
            <w:r w:rsidR="00D30FF9" w:rsidRPr="009651D5">
              <w:rPr>
                <w:b/>
              </w:rPr>
              <w:t xml:space="preserve"> </w:t>
            </w:r>
            <w:r w:rsidR="009651D5" w:rsidRPr="009651D5">
              <w:rPr>
                <w:b/>
              </w:rPr>
              <w:t xml:space="preserve">– выполнено; </w:t>
            </w:r>
          </w:p>
          <w:p w:rsidR="004F66CF" w:rsidRDefault="004F66CF" w:rsidP="004F66CF">
            <w:pPr>
              <w:pStyle w:val="ConsPlusNormal"/>
              <w:jc w:val="both"/>
              <w:rPr>
                <w:b/>
              </w:rPr>
            </w:pPr>
            <w:r w:rsidRPr="009651D5">
              <w:rPr>
                <w:b/>
              </w:rPr>
              <w:t xml:space="preserve">1.13. Внедрение программ образовательных курсов и (или) </w:t>
            </w:r>
            <w:r w:rsidRPr="004F66CF">
              <w:rPr>
                <w:b/>
              </w:rPr>
              <w:t xml:space="preserve">модулей, обеспечивающих формирование универсальной компетенции в области экономической культуры, в том числе финансовой грамотности, выпускников программ </w:t>
            </w:r>
            <w:proofErr w:type="spellStart"/>
            <w:r w:rsidRPr="004F66CF">
              <w:rPr>
                <w:b/>
              </w:rPr>
              <w:t>бакалавриата</w:t>
            </w:r>
            <w:proofErr w:type="spellEnd"/>
            <w:r w:rsidRPr="004F66CF">
              <w:rPr>
                <w:b/>
              </w:rPr>
              <w:t xml:space="preserve"> (</w:t>
            </w:r>
            <w:proofErr w:type="spellStart"/>
            <w:r w:rsidRPr="004F66CF">
              <w:rPr>
                <w:b/>
              </w:rPr>
              <w:t>специалитета</w:t>
            </w:r>
            <w:proofErr w:type="spellEnd"/>
            <w:r w:rsidRPr="004F66CF">
              <w:rPr>
                <w:b/>
              </w:rPr>
              <w:t>) по всем направлениям подготовки и специальностям во всех регионах; публичное размещение всех материалов</w:t>
            </w:r>
            <w:r w:rsidR="00D30FF9">
              <w:rPr>
                <w:b/>
              </w:rPr>
              <w:t xml:space="preserve"> </w:t>
            </w:r>
            <w:r w:rsidR="009651D5">
              <w:rPr>
                <w:b/>
              </w:rPr>
              <w:t>–</w:t>
            </w:r>
            <w:r w:rsidR="00D30FF9">
              <w:rPr>
                <w:b/>
              </w:rPr>
              <w:t xml:space="preserve"> </w:t>
            </w:r>
            <w:r w:rsidR="009651D5" w:rsidRPr="00E26624">
              <w:rPr>
                <w:b/>
              </w:rPr>
              <w:t>выполнено частично</w:t>
            </w:r>
            <w:r w:rsidR="00E26624" w:rsidRPr="00E26624">
              <w:rPr>
                <w:b/>
              </w:rPr>
              <w:t xml:space="preserve"> </w:t>
            </w:r>
            <w:r w:rsidR="00E26624">
              <w:rPr>
                <w:rFonts w:asciiTheme="minorHAnsi" w:hAnsiTheme="minorHAnsi" w:cstheme="minorHAnsi"/>
                <w:b/>
              </w:rPr>
              <w:t>(</w:t>
            </w:r>
            <w:r w:rsidR="00E26624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E26624">
              <w:rPr>
                <w:rFonts w:asciiTheme="minorHAnsi" w:hAnsiTheme="minorHAnsi" w:cstheme="minorHAnsi"/>
                <w:b/>
              </w:rPr>
              <w:t>– 2020 год);</w:t>
            </w:r>
          </w:p>
          <w:p w:rsidR="004F66C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1.14. </w:t>
            </w:r>
            <w:r w:rsidRPr="004B402F">
              <w:rPr>
                <w:b/>
              </w:rPr>
              <w:t xml:space="preserve">Внедрение и организация обучения финансовой грамотности и организация подготовки кадров по направлению 44.03.05 «Педагогическое образование» – уровень </w:t>
            </w:r>
            <w:proofErr w:type="spellStart"/>
            <w:r w:rsidRPr="004B402F">
              <w:rPr>
                <w:b/>
              </w:rPr>
              <w:t>бакалавриата</w:t>
            </w:r>
            <w:proofErr w:type="spellEnd"/>
            <w:r w:rsidRPr="004B402F">
              <w:rPr>
                <w:b/>
              </w:rPr>
              <w:t xml:space="preserve"> с двумя профилями (Предмет + Экономика); по направлению 44.04.01 «Педагогическое образование» – уровень магистратуры; доработка </w:t>
            </w:r>
            <w:r>
              <w:rPr>
                <w:b/>
              </w:rPr>
              <w:t>программ по результатам анализа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выполнено;</w:t>
            </w:r>
            <w:r w:rsidR="009651D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30FF9" w:rsidRPr="00D30FF9" w:rsidRDefault="004B402F" w:rsidP="00D30FF9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1.15. </w:t>
            </w:r>
            <w:r w:rsidRPr="004B402F">
              <w:rPr>
                <w:b/>
              </w:rPr>
              <w:t>Разработка и реализация механизмов популяризации и использования в образовательных организациях дополнительного образования детей программ, дидактических материалов и методических рекомендаций, созданных для системы дополнительного образования дет</w:t>
            </w:r>
            <w:r w:rsidR="00D30FF9">
              <w:rPr>
                <w:b/>
              </w:rPr>
              <w:t>ей (в том числе детских центров</w:t>
            </w:r>
            <w:r w:rsidRPr="004B402F">
              <w:rPr>
                <w:b/>
              </w:rPr>
              <w:t>)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(далее - проект Минфина России), а также в рамках образовательных мероприятий Банка России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 частично (</w:t>
            </w:r>
            <w:r w:rsidR="00D30FF9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D30FF9">
              <w:rPr>
                <w:rFonts w:asciiTheme="minorHAnsi" w:hAnsiTheme="minorHAnsi" w:cstheme="minorHAnsi"/>
                <w:b/>
              </w:rPr>
              <w:t xml:space="preserve">– </w:t>
            </w:r>
            <w:r w:rsidR="00D30FF9" w:rsidRPr="00D30FF9">
              <w:rPr>
                <w:rFonts w:asciiTheme="minorHAnsi" w:hAnsiTheme="minorHAnsi" w:cstheme="minorHAnsi"/>
                <w:b/>
              </w:rPr>
              <w:t>VI квартал</w:t>
            </w:r>
          </w:p>
          <w:p w:rsidR="004B402F" w:rsidRDefault="00D30FF9" w:rsidP="00D30FF9">
            <w:pPr>
              <w:pStyle w:val="ConsPlusNormal"/>
              <w:jc w:val="both"/>
              <w:rPr>
                <w:b/>
              </w:rPr>
            </w:pPr>
            <w:r w:rsidRPr="00D30FF9">
              <w:rPr>
                <w:rFonts w:asciiTheme="minorHAnsi" w:hAnsiTheme="minorHAnsi" w:cstheme="minorHAnsi"/>
                <w:b/>
              </w:rPr>
              <w:lastRenderedPageBreak/>
              <w:t>2020 года</w:t>
            </w:r>
            <w:r>
              <w:rPr>
                <w:rFonts w:asciiTheme="minorHAnsi" w:hAnsiTheme="minorHAnsi" w:cstheme="minorHAnsi"/>
                <w:b/>
              </w:rPr>
              <w:t>);</w:t>
            </w:r>
          </w:p>
          <w:p w:rsidR="004B402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1.16. Разработка</w:t>
            </w:r>
            <w:r w:rsidRPr="004B402F">
              <w:rPr>
                <w:b/>
              </w:rPr>
              <w:t xml:space="preserve"> дополнительных образовательных программ по основам финансовой грамотности и основам предпринимательства для различных образовательны</w:t>
            </w:r>
            <w:r>
              <w:rPr>
                <w:b/>
              </w:rPr>
              <w:t>х организаций и детских центров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</w:t>
            </w:r>
            <w:r w:rsidR="00E26624">
              <w:rPr>
                <w:rFonts w:asciiTheme="minorHAnsi" w:hAnsiTheme="minorHAnsi" w:cstheme="minorHAnsi"/>
                <w:b/>
              </w:rPr>
              <w:t xml:space="preserve"> частично (</w:t>
            </w:r>
            <w:r w:rsidR="00E26624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E26624">
              <w:rPr>
                <w:rFonts w:asciiTheme="minorHAnsi" w:hAnsiTheme="minorHAnsi" w:cstheme="minorHAnsi"/>
                <w:b/>
              </w:rPr>
              <w:t>– 2020 год)</w:t>
            </w:r>
            <w:r w:rsidR="00D30FF9">
              <w:rPr>
                <w:rFonts w:asciiTheme="minorHAnsi" w:hAnsiTheme="minorHAnsi" w:cstheme="minorHAnsi"/>
                <w:b/>
              </w:rPr>
              <w:t>;</w:t>
            </w:r>
            <w:r w:rsidR="009651D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B402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1.17. </w:t>
            </w:r>
            <w:r w:rsidRPr="004B402F">
              <w:rPr>
                <w:b/>
              </w:rPr>
              <w:t xml:space="preserve">Разработка и внедрение цифровых образовательных ресурсов (онлайн игр, мобильных приложений и др.); использование интернет-платформ по вопросам повышения финансовой грамотности для учителей, детей и родителей. Их внедрение в образовательные программы и во </w:t>
            </w:r>
            <w:proofErr w:type="spellStart"/>
            <w:r w:rsidRPr="004B402F">
              <w:rPr>
                <w:b/>
              </w:rPr>
              <w:t>внеучебные</w:t>
            </w:r>
            <w:proofErr w:type="spellEnd"/>
            <w:r w:rsidRPr="004B402F">
              <w:rPr>
                <w:b/>
              </w:rPr>
              <w:t xml:space="preserve"> ресурсы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1.18. </w:t>
            </w:r>
            <w:r w:rsidRPr="004B402F">
              <w:rPr>
                <w:b/>
              </w:rPr>
              <w:t>Проведение всероссийских чемпионатов по финансовой грамотности среди детских и молодежных команд в сфере финансовой грамотности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1.19. </w:t>
            </w:r>
            <w:r w:rsidRPr="004B402F">
              <w:rPr>
                <w:b/>
              </w:rPr>
              <w:t>Организация и проведение олимпиад в сфере финансовой грамотности, оценка их эффективности, разработка рекомендаций по их сист</w:t>
            </w:r>
            <w:r>
              <w:rPr>
                <w:b/>
              </w:rPr>
              <w:t xml:space="preserve">ематизации и </w:t>
            </w:r>
            <w:r w:rsidR="00D30FF9">
              <w:rPr>
                <w:b/>
              </w:rPr>
              <w:t xml:space="preserve">усовершенствованию </w:t>
            </w:r>
            <w:r w:rsidR="00E26624">
              <w:rPr>
                <w:rFonts w:asciiTheme="minorHAnsi" w:hAnsiTheme="minorHAnsi" w:cstheme="minorHAnsi"/>
                <w:b/>
              </w:rPr>
              <w:t>– выполнено частично (</w:t>
            </w:r>
            <w:r w:rsidR="00E26624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E26624">
              <w:rPr>
                <w:rFonts w:asciiTheme="minorHAnsi" w:hAnsiTheme="minorHAnsi" w:cstheme="minorHAnsi"/>
                <w:b/>
              </w:rPr>
              <w:t xml:space="preserve">– 2020 год); </w:t>
            </w:r>
          </w:p>
          <w:p w:rsidR="004B402F" w:rsidRDefault="004B402F" w:rsidP="004F66C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1.21. </w:t>
            </w:r>
            <w:r w:rsidRPr="004B402F">
              <w:rPr>
                <w:b/>
              </w:rPr>
              <w:t>Разработка механизма управления и координации системы комплексной подготовки педагогических работников, внедряющих в практику образовательные программы и материалы по вопросам повышения финансовой грамотности, созданной на базе Федеральной методической сети (включающей региональные методические центры), а также Федерального сетевого методического центра (включая вузы-партнеры)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</w:t>
            </w:r>
            <w:r w:rsidR="005326C1">
              <w:rPr>
                <w:rFonts w:asciiTheme="minorHAnsi" w:hAnsiTheme="minorHAnsi" w:cstheme="minorHAnsi"/>
                <w:b/>
              </w:rPr>
              <w:t xml:space="preserve"> частично</w:t>
            </w:r>
            <w:r w:rsidR="00D30FF9">
              <w:rPr>
                <w:rFonts w:asciiTheme="minorHAnsi" w:hAnsiTheme="minorHAnsi" w:cstheme="minorHAnsi"/>
                <w:b/>
              </w:rPr>
              <w:t>;</w:t>
            </w:r>
            <w:r w:rsidR="009651D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B402F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1.22. </w:t>
            </w:r>
            <w:r w:rsidRPr="004B402F">
              <w:rPr>
                <w:b/>
              </w:rPr>
              <w:t>Разработка программы повышения квалификации педагогических кадров по вопросам финансовой грамотности в сфере общего образования, среднего профессионального образования и высшего образования;</w:t>
            </w:r>
            <w:r w:rsidR="0024263B">
              <w:rPr>
                <w:b/>
              </w:rPr>
              <w:t xml:space="preserve"> </w:t>
            </w:r>
            <w:r w:rsidRPr="004B402F">
              <w:rPr>
                <w:b/>
              </w:rPr>
              <w:t>проведение обучения педагогических работников системы общего, среднего профессионального и высшего образования в заинтересованных</w:t>
            </w:r>
            <w:r>
              <w:rPr>
                <w:b/>
              </w:rPr>
              <w:t xml:space="preserve"> субъектах Российской </w:t>
            </w:r>
            <w:r w:rsidR="00D30FF9">
              <w:rPr>
                <w:b/>
              </w:rPr>
              <w:t>Федерации –</w:t>
            </w:r>
            <w:r w:rsidR="00D30FF9">
              <w:rPr>
                <w:rFonts w:asciiTheme="minorHAnsi" w:hAnsiTheme="minorHAnsi" w:cstheme="minorHAnsi"/>
                <w:b/>
              </w:rPr>
              <w:t xml:space="preserve"> выполнено;</w:t>
            </w:r>
          </w:p>
          <w:p w:rsidR="004B402F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1.23. </w:t>
            </w:r>
            <w:r w:rsidRPr="004B402F">
              <w:rPr>
                <w:b/>
              </w:rPr>
              <w:t xml:space="preserve">Анализ разработанных в рамках проекта Минфина России и разработка новых (при необходимости) контрольно-измерительных материалов для </w:t>
            </w:r>
            <w:r w:rsidRPr="0024263B">
              <w:rPr>
                <w:b/>
              </w:rPr>
              <w:t>оценки уровня освоения обучающимися учебных программ по финансовой грамотности</w:t>
            </w:r>
            <w:r w:rsidR="00D30FF9" w:rsidRPr="0024263B">
              <w:rPr>
                <w:b/>
              </w:rPr>
              <w:t xml:space="preserve"> </w:t>
            </w:r>
            <w:r w:rsidR="0024263B" w:rsidRPr="0024263B">
              <w:rPr>
                <w:b/>
              </w:rPr>
              <w:t>–</w:t>
            </w:r>
            <w:r w:rsidR="00D30FF9" w:rsidRPr="0024263B">
              <w:rPr>
                <w:b/>
              </w:rPr>
              <w:t xml:space="preserve"> </w:t>
            </w:r>
            <w:r w:rsidR="005326C1">
              <w:rPr>
                <w:rFonts w:asciiTheme="minorHAnsi" w:hAnsiTheme="minorHAnsi" w:cstheme="minorHAnsi"/>
                <w:b/>
              </w:rPr>
              <w:t xml:space="preserve">выполнено частично; </w:t>
            </w:r>
          </w:p>
          <w:p w:rsidR="004B402F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1.24. </w:t>
            </w:r>
            <w:r w:rsidRPr="004B402F">
              <w:rPr>
                <w:b/>
              </w:rPr>
              <w:t xml:space="preserve">Подготовка предложений по включению в контрольно-измерительные материалы основного государственного экзамена заданий по основам финансовой грамотности в рамках </w:t>
            </w:r>
            <w:r w:rsidRPr="005326C1">
              <w:rPr>
                <w:b/>
              </w:rPr>
              <w:t>предметных областей «Общественные науки», «Математика и информатика»</w:t>
            </w:r>
            <w:r w:rsidR="0024263B" w:rsidRPr="005326C1">
              <w:rPr>
                <w:b/>
              </w:rPr>
              <w:t xml:space="preserve"> –</w:t>
            </w:r>
            <w:r w:rsidR="009651D5" w:rsidRPr="005326C1">
              <w:rPr>
                <w:b/>
              </w:rPr>
              <w:t xml:space="preserve"> </w:t>
            </w:r>
            <w:r w:rsidR="005326C1" w:rsidRPr="005326C1">
              <w:rPr>
                <w:b/>
              </w:rPr>
              <w:t>выполнено частично (</w:t>
            </w:r>
            <w:r w:rsidR="00E24616" w:rsidRPr="005326C1">
              <w:rPr>
                <w:rFonts w:asciiTheme="minorHAnsi" w:hAnsiTheme="minorHAnsi" w:cstheme="minorHAnsi"/>
                <w:b/>
              </w:rPr>
              <w:t>срок завершения реализации мероприятия – 2020 год);</w:t>
            </w:r>
          </w:p>
          <w:p w:rsidR="004B402F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1.26. </w:t>
            </w:r>
            <w:r w:rsidRPr="004B402F">
              <w:rPr>
                <w:b/>
              </w:rPr>
              <w:t xml:space="preserve">Осуществление систематической методической поддержки педагогических работников, реализующих в своей деятельности программы повышения финансовой грамотности, через проведение </w:t>
            </w:r>
            <w:proofErr w:type="spellStart"/>
            <w:r w:rsidRPr="004B402F">
              <w:rPr>
                <w:b/>
              </w:rPr>
              <w:t>вебинаров</w:t>
            </w:r>
            <w:proofErr w:type="spellEnd"/>
            <w:r w:rsidRPr="004B402F">
              <w:rPr>
                <w:b/>
              </w:rPr>
              <w:t>, семинаров, конференций на регулярной основе</w:t>
            </w:r>
            <w:r w:rsidR="00D30FF9">
              <w:rPr>
                <w:b/>
              </w:rPr>
              <w:t xml:space="preserve"> </w:t>
            </w:r>
            <w:r w:rsidR="00D30FF9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5326C1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1.27. </w:t>
            </w:r>
            <w:r w:rsidRPr="004B402F">
              <w:rPr>
                <w:b/>
              </w:rPr>
              <w:t xml:space="preserve">Оценка качества учебных программ и эффективности их внедрения; формирование рекомендаций по усовершенствованию учебных </w:t>
            </w:r>
            <w:r w:rsidRPr="005326C1">
              <w:rPr>
                <w:b/>
              </w:rPr>
              <w:t>программ, методов и способов преподавания курсов финансовой грамотности</w:t>
            </w:r>
            <w:r w:rsidR="00375787" w:rsidRPr="005326C1">
              <w:rPr>
                <w:b/>
              </w:rPr>
              <w:t xml:space="preserve"> </w:t>
            </w:r>
            <w:r w:rsidR="0024263B" w:rsidRPr="005326C1">
              <w:rPr>
                <w:b/>
              </w:rPr>
              <w:t>–</w:t>
            </w:r>
            <w:r w:rsidR="005326C1" w:rsidRPr="005326C1">
              <w:rPr>
                <w:b/>
              </w:rPr>
              <w:t xml:space="preserve"> выполнено частично </w:t>
            </w:r>
            <w:r w:rsidR="00E24616" w:rsidRPr="005326C1">
              <w:rPr>
                <w:rFonts w:asciiTheme="minorHAnsi" w:hAnsiTheme="minorHAnsi" w:cstheme="minorHAnsi"/>
                <w:b/>
              </w:rPr>
              <w:t>(срок завершения реализации мероприятия – 2023 год);</w:t>
            </w:r>
          </w:p>
          <w:p w:rsidR="004B402F" w:rsidRDefault="004B402F" w:rsidP="004B402F">
            <w:pPr>
              <w:pStyle w:val="ConsPlusNormal"/>
              <w:jc w:val="both"/>
              <w:rPr>
                <w:b/>
              </w:rPr>
            </w:pPr>
            <w:r w:rsidRPr="005326C1">
              <w:rPr>
                <w:b/>
              </w:rPr>
              <w:t xml:space="preserve">1.28. Разработка системы оценки качества учебников/учебных пособий, рекомендуемых для использования при реализации образовательных программ всех </w:t>
            </w:r>
            <w:r w:rsidRPr="004B402F">
              <w:rPr>
                <w:b/>
              </w:rPr>
              <w:t>уровней образования</w:t>
            </w:r>
            <w:r w:rsidR="00375787">
              <w:rPr>
                <w:b/>
              </w:rPr>
              <w:t xml:space="preserve"> </w:t>
            </w:r>
            <w:r w:rsidR="0024263B">
              <w:rPr>
                <w:b/>
              </w:rPr>
              <w:t>–</w:t>
            </w:r>
            <w:r w:rsidR="00375787">
              <w:rPr>
                <w:b/>
              </w:rPr>
              <w:t xml:space="preserve"> </w:t>
            </w:r>
            <w:r w:rsidR="005326C1" w:rsidRPr="005326C1">
              <w:rPr>
                <w:b/>
              </w:rPr>
              <w:t>выполнено частично</w:t>
            </w:r>
            <w:r w:rsidR="00E24616">
              <w:rPr>
                <w:b/>
                <w:color w:val="FF0000"/>
              </w:rPr>
              <w:t xml:space="preserve"> </w:t>
            </w:r>
            <w:r w:rsidR="00E24616">
              <w:rPr>
                <w:rFonts w:asciiTheme="minorHAnsi" w:hAnsiTheme="minorHAnsi" w:cstheme="minorHAnsi"/>
                <w:b/>
              </w:rPr>
              <w:t>(</w:t>
            </w:r>
            <w:r w:rsidR="00E24616" w:rsidRPr="00D30FF9">
              <w:rPr>
                <w:rFonts w:asciiTheme="minorHAnsi" w:hAnsiTheme="minorHAnsi" w:cstheme="minorHAnsi"/>
                <w:b/>
              </w:rPr>
              <w:t xml:space="preserve">срок завершения реализации мероприятия </w:t>
            </w:r>
            <w:r w:rsidR="00E24616">
              <w:rPr>
                <w:rFonts w:asciiTheme="minorHAnsi" w:hAnsiTheme="minorHAnsi" w:cstheme="minorHAnsi"/>
                <w:b/>
              </w:rPr>
              <w:t>– 2020 год);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 xml:space="preserve">1.29. </w:t>
            </w:r>
            <w:r w:rsidRPr="004B402F">
              <w:rPr>
                <w:b/>
              </w:rPr>
              <w:t>Подготовка и проведение регулярных Всероссийских недель финансовой грамотности для детей и молодежи, Всероссийских недель сбережений, Недель финансовой грамотности в регионах Российской Федерации, мероприятий, приуроченных к Дню финансиста, Неделе инвесторов и Дням пенсионной грамотности</w:t>
            </w:r>
            <w:r w:rsidR="00375787">
              <w:rPr>
                <w:b/>
              </w:rPr>
              <w:t xml:space="preserve"> </w:t>
            </w:r>
            <w:r w:rsidR="00375787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 xml:space="preserve">1.30. Организация системы коммуникации с различными целевыми аудиториями в </w:t>
            </w:r>
            <w:r w:rsidRPr="00E57178">
              <w:rPr>
                <w:b/>
              </w:rPr>
              <w:lastRenderedPageBreak/>
              <w:t>целях информирования населения по вопросам финансовой грамотности и привлечения внимания к этой проблематике, включая систему мониторинга и контроля результатов их проведения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1.31. Повышение квалификации представителей средств массовой информации в сфере финансовой грамотности через проведение семинаров, круглых столов, других форм просвещения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1.32. Улучшение качества информирования потребителей финансовых услуг, в том числе через внедрение механизмов обратной связи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1.33. Наполнение учебно-методическими и дидактическими материалами по финансовой грамотности, созданными в рамках проекта Минфина России платформы «Электронная образовательная среда» проекта «Московская электронная школа» (Российская электронная школа)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1.34. Содействие развитию проектной деятельности обучающихся общего образования по финансовой грамотности; обеспечение использования тематики финансовой грамотности в рамках выполнения обучающимися индивидуальных проектов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1.35. Обобщение и распространение информации о наилучших практиках и инициативах в области повышения финансовой грамотности и защиты прав потребителей финансовых услуг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выполнено.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</w:p>
          <w:p w:rsidR="004B402F" w:rsidRPr="00E57178" w:rsidRDefault="004B402F" w:rsidP="004B402F">
            <w:pPr>
              <w:pStyle w:val="ConsPlusNormal"/>
              <w:jc w:val="center"/>
              <w:rPr>
                <w:b/>
              </w:rPr>
            </w:pPr>
            <w:r w:rsidRPr="00E57178">
              <w:rPr>
                <w:b/>
              </w:rPr>
              <w:t>2. Направление, касающееся решения задачи по разработке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  <w:p w:rsidR="004B402F" w:rsidRPr="00E57178" w:rsidRDefault="004B402F" w:rsidP="004B402F">
            <w:pPr>
              <w:pStyle w:val="ConsPlusNormal"/>
              <w:jc w:val="center"/>
              <w:rPr>
                <w:b/>
              </w:rPr>
            </w:pP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2.1. Создание Межведомственной координационной комиссии и в случае необходимости рабочих групп по организации совместной деятельности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2.2. Разработка ФОИВ и Банком России, Пенсионным фондом Российской Федерации, участвующими в реализации Стратегии, планов деятельности по реализации Стратегии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2.4. Разработка материалов по информированию и консультированию потребителей финансовых услуг, в том числе цифровых финансовых услуг и цифровых каналов взаимодействия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2.5. Расширение практики информирования граждан по вопросам повышения финансовой грамотности и способах защиты своих прав и интересов как потребителей финансовых услуг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2.6. Разработка и распространение информационных материалов и коммуникационных продуктов по основам пенсионной грамотности для различных целевых аудиторий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2.7. Разработка стратегических планов деятельности субъектов Российской Федерации и муниципальных образований и региональных программ или региональных программ с иным наименованием, направленных на повышение финансовой грамотности населения и защиту прав потребителей финансовых услуг, в сфере финансовой грамотности населения и защиты прав потребителей финансовых услуг с учетом соглашений и планов мероприятий органов исполнительной власти в субъектах Российской Федерации с Минфином России и Банком России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2.8. Подготовка предложений и обоснований законодательных инициатив для совершенствования законодательного обеспечения участия субъектов Российской Федерации и муниципальных образований в реализации мероприятий Стратегии</w:t>
            </w:r>
            <w:r w:rsidR="00375787" w:rsidRPr="00E57178">
              <w:rPr>
                <w:b/>
              </w:rPr>
              <w:t xml:space="preserve"> </w:t>
            </w:r>
            <w:r w:rsidR="00EA62D6" w:rsidRPr="00E57178">
              <w:rPr>
                <w:b/>
              </w:rPr>
              <w:t>–</w:t>
            </w:r>
            <w:r w:rsidR="00375787" w:rsidRPr="00E57178">
              <w:rPr>
                <w:b/>
              </w:rPr>
              <w:t xml:space="preserve"> </w:t>
            </w:r>
            <w:r w:rsidR="005326C1" w:rsidRPr="00E57178">
              <w:rPr>
                <w:b/>
              </w:rPr>
              <w:t>не выполнено;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 xml:space="preserve">2.9. Создание эффективного механизма отбора и поддержки (масштабирования) </w:t>
            </w:r>
            <w:r w:rsidRPr="00E57178">
              <w:rPr>
                <w:b/>
              </w:rPr>
              <w:lastRenderedPageBreak/>
              <w:t>частных и общественных инициатив, а также межсекторного партнерства в области повышения финансовой грамотности</w:t>
            </w:r>
            <w:r w:rsidR="00375787" w:rsidRPr="00E57178">
              <w:rPr>
                <w:b/>
              </w:rPr>
              <w:t xml:space="preserve"> </w:t>
            </w:r>
            <w:r w:rsidR="00EA62D6" w:rsidRPr="00E57178">
              <w:rPr>
                <w:b/>
              </w:rPr>
              <w:t>–</w:t>
            </w:r>
            <w:r w:rsidR="00375787" w:rsidRPr="00E57178">
              <w:rPr>
                <w:b/>
              </w:rPr>
              <w:t xml:space="preserve"> </w:t>
            </w:r>
            <w:r w:rsidR="00EA62D6" w:rsidRPr="00E57178">
              <w:rPr>
                <w:b/>
              </w:rPr>
              <w:t>выполнено</w:t>
            </w:r>
            <w:r w:rsidR="00E57178" w:rsidRPr="00E57178">
              <w:rPr>
                <w:b/>
              </w:rPr>
              <w:t>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2.10. Разработка правил привлечения частных и общественных организаций к реализации мероприятий Стратегии</w:t>
            </w:r>
            <w:r w:rsidR="00375787" w:rsidRPr="00E57178">
              <w:rPr>
                <w:b/>
              </w:rPr>
              <w:t xml:space="preserve"> </w:t>
            </w:r>
            <w:r w:rsidR="00EA62D6" w:rsidRPr="00E57178">
              <w:rPr>
                <w:b/>
              </w:rPr>
              <w:t>–</w:t>
            </w:r>
            <w:r w:rsidR="00E57178" w:rsidRPr="00E57178">
              <w:rPr>
                <w:b/>
              </w:rPr>
              <w:t xml:space="preserve"> </w:t>
            </w:r>
            <w:r w:rsidR="00EA62D6" w:rsidRPr="00E57178">
              <w:rPr>
                <w:b/>
              </w:rPr>
              <w:t>выполнено</w:t>
            </w:r>
            <w:r w:rsidR="00E57178" w:rsidRPr="00E57178">
              <w:rPr>
                <w:b/>
              </w:rPr>
              <w:t xml:space="preserve"> </w:t>
            </w:r>
            <w:r w:rsidR="00E57178" w:rsidRPr="00E57178">
              <w:rPr>
                <w:b/>
              </w:rPr>
              <w:t>частично</w:t>
            </w:r>
            <w:r w:rsidR="00E57178" w:rsidRPr="00E57178">
              <w:rPr>
                <w:b/>
              </w:rPr>
              <w:t>;</w:t>
            </w:r>
          </w:p>
          <w:p w:rsidR="004B402F" w:rsidRPr="00E57178" w:rsidRDefault="004B402F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2.11. Взаимодействие с международными организациями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F52773" w:rsidRPr="00E57178" w:rsidRDefault="00F52773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2.12. Контроль за ходом реализации Стратегии</w:t>
            </w:r>
            <w:r w:rsidR="00375787" w:rsidRPr="00E57178">
              <w:rPr>
                <w:b/>
              </w:rPr>
              <w:t xml:space="preserve"> </w:t>
            </w:r>
            <w:r w:rsidR="00375787" w:rsidRPr="00E57178">
              <w:rPr>
                <w:rFonts w:asciiTheme="minorHAnsi" w:hAnsiTheme="minorHAnsi" w:cstheme="minorHAnsi"/>
                <w:b/>
              </w:rPr>
              <w:t>– выполнено;</w:t>
            </w:r>
          </w:p>
          <w:p w:rsidR="00F52773" w:rsidRPr="004D06B7" w:rsidRDefault="00F52773" w:rsidP="004B402F">
            <w:pPr>
              <w:pStyle w:val="ConsPlusNormal"/>
              <w:jc w:val="both"/>
              <w:rPr>
                <w:b/>
              </w:rPr>
            </w:pPr>
            <w:r w:rsidRPr="00E57178">
              <w:rPr>
                <w:b/>
              </w:rPr>
              <w:t>2.13. Разработка механизма финансирования (</w:t>
            </w:r>
            <w:proofErr w:type="spellStart"/>
            <w:r w:rsidRPr="00E57178">
              <w:rPr>
                <w:b/>
              </w:rPr>
              <w:t>софинансирования</w:t>
            </w:r>
            <w:proofErr w:type="spellEnd"/>
            <w:r w:rsidRPr="00E57178">
              <w:rPr>
                <w:b/>
              </w:rPr>
              <w:t>) мероприятий по реализации Стратегии, в том числе в субъектах Российской Федерации</w:t>
            </w:r>
            <w:r w:rsidR="00375787" w:rsidRPr="00E57178">
              <w:rPr>
                <w:b/>
              </w:rPr>
              <w:t xml:space="preserve"> </w:t>
            </w:r>
            <w:r w:rsidR="00E57178" w:rsidRPr="00E57178">
              <w:rPr>
                <w:b/>
              </w:rPr>
              <w:t xml:space="preserve">– выполнено частично </w:t>
            </w:r>
            <w:r w:rsidR="00E57178" w:rsidRPr="00E57178">
              <w:rPr>
                <w:rFonts w:asciiTheme="minorHAnsi" w:hAnsiTheme="minorHAnsi" w:cstheme="minorHAnsi"/>
                <w:b/>
              </w:rPr>
              <w:t xml:space="preserve">(срок завершения реализации мероприятия </w:t>
            </w:r>
            <w:r w:rsidR="00E57178" w:rsidRPr="00E57178">
              <w:rPr>
                <w:rFonts w:asciiTheme="minorHAnsi" w:hAnsiTheme="minorHAnsi" w:cstheme="minorHAnsi"/>
                <w:b/>
              </w:rPr>
              <w:t>– 2020 год).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0" w:name="P79"/>
      <w:bookmarkEnd w:id="0"/>
      <w:r w:rsidRPr="004D06B7">
        <w:t>&lt;1&gt; Дается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</w:t>
      </w:r>
      <w:hyperlink w:anchor="P92" w:history="1">
        <w:r w:rsidRPr="004D06B7">
          <w:t>пункте 3.2</w:t>
        </w:r>
      </w:hyperlink>
      <w:r w:rsidRPr="004D06B7">
        <w:t xml:space="preserve"> настоящей формы указываются предложения по его предотвращению в дальнейшем.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3. Анализ факторов, повлиявших на ход реализации</w:t>
      </w:r>
    </w:p>
    <w:p w:rsidR="00B53658" w:rsidRPr="004D06B7" w:rsidRDefault="00B53658" w:rsidP="00B53658">
      <w:pPr>
        <w:pStyle w:val="ConsPlusNormal"/>
        <w:jc w:val="center"/>
      </w:pPr>
      <w:r w:rsidRPr="004D06B7"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N п/п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Содержание раздела</w:t>
            </w: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3.1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Факторы, повлекшие полное или частичное неисполнение мероприятий и (или) </w:t>
            </w:r>
            <w:proofErr w:type="spellStart"/>
            <w:r w:rsidRPr="004D06B7">
              <w:t>недостижение</w:t>
            </w:r>
            <w:proofErr w:type="spellEnd"/>
            <w:r w:rsidRPr="004D06B7">
              <w:t xml:space="preserve"> целевых показателей (при наличии):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перечень факторов)</w:t>
            </w:r>
          </w:p>
        </w:tc>
      </w:tr>
      <w:tr w:rsidR="00B53658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bookmarkStart w:id="1" w:name="P92"/>
            <w:bookmarkEnd w:id="1"/>
            <w:r w:rsidRPr="004D06B7">
              <w:t>3.2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Предложения по совершенствованию мер государственного регулирования в рассматриваемой отрасли: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перечень мероприятий)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4. Предложения о необходимости корректировки отраслевого</w:t>
      </w:r>
    </w:p>
    <w:p w:rsidR="00B53658" w:rsidRPr="004D06B7" w:rsidRDefault="00B53658" w:rsidP="00B53658">
      <w:pPr>
        <w:pStyle w:val="ConsPlusNormal"/>
        <w:jc w:val="center"/>
      </w:pPr>
      <w:r w:rsidRPr="004D06B7">
        <w:t>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N п/п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Содержание раздела</w:t>
            </w: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4.1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Перечень факторов, последствия которых окажут значительное влияние на сферы или отрасли экономики </w:t>
            </w:r>
            <w:hyperlink w:anchor="P120" w:history="1">
              <w:r w:rsidRPr="004D06B7">
                <w:t>&lt;2&gt;</w:t>
              </w:r>
            </w:hyperlink>
            <w:r w:rsidRPr="004D06B7">
              <w:t>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перечень факторов с характеристикой их влияния)</w:t>
            </w: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4.2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(указываются предложения по корректировке и/или уточнению)</w:t>
            </w:r>
          </w:p>
        </w:tc>
      </w:tr>
      <w:tr w:rsidR="004D06B7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4.3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Предложения по корректировке мероприятий отраслевого документа стратегического </w:t>
            </w:r>
            <w:r w:rsidRPr="004D06B7">
              <w:lastRenderedPageBreak/>
              <w:t>планирования (при необходимости):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(указываются предложения по корректировке и/или уточнению)</w:t>
            </w:r>
          </w:p>
        </w:tc>
      </w:tr>
      <w:tr w:rsidR="00B53658" w:rsidRPr="004D06B7" w:rsidTr="00023129">
        <w:tc>
          <w:tcPr>
            <w:tcW w:w="680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lastRenderedPageBreak/>
              <w:t>4.4</w:t>
            </w:r>
          </w:p>
        </w:tc>
        <w:tc>
          <w:tcPr>
            <w:tcW w:w="839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(указываются предложения по корректировке и (или) уточнению)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2" w:name="P120"/>
      <w:bookmarkEnd w:id="2"/>
      <w:r w:rsidRPr="004D06B7">
        <w:t>&lt;2&gt; Указываются факторы, последствия которых окажут негативное или позитивное влияние на сферу или отрасль экономики, с характеристикой их влияния. В качестве характеристики влияния фактора указывается "негативное/позитивное".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bookmarkStart w:id="3" w:name="P122"/>
      <w:bookmarkEnd w:id="3"/>
      <w:r w:rsidRPr="004D06B7">
        <w:t>5. Сведения о достижении целевых значений показателей</w:t>
      </w:r>
    </w:p>
    <w:p w:rsidR="00B53658" w:rsidRPr="004D06B7" w:rsidRDefault="00B53658" w:rsidP="00B53658">
      <w:pPr>
        <w:pStyle w:val="ConsPlusNormal"/>
        <w:jc w:val="center"/>
      </w:pPr>
      <w:r w:rsidRPr="004D06B7">
        <w:t>за отчетный период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95"/>
        <w:gridCol w:w="992"/>
        <w:gridCol w:w="709"/>
        <w:gridCol w:w="1701"/>
        <w:gridCol w:w="769"/>
      </w:tblGrid>
      <w:tr w:rsidR="004D06B7" w:rsidRPr="004D06B7" w:rsidTr="003D47DD">
        <w:tc>
          <w:tcPr>
            <w:tcW w:w="500" w:type="dxa"/>
            <w:vMerge w:val="restart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N п/п</w:t>
            </w:r>
          </w:p>
        </w:tc>
        <w:tc>
          <w:tcPr>
            <w:tcW w:w="4395" w:type="dxa"/>
            <w:vMerge w:val="restart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Показатели отрасли/сферы </w:t>
            </w:r>
            <w:hyperlink w:anchor="P158" w:history="1">
              <w:r w:rsidRPr="004D06B7"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Предыдущий год</w:t>
            </w:r>
          </w:p>
        </w:tc>
        <w:tc>
          <w:tcPr>
            <w:tcW w:w="2410" w:type="dxa"/>
            <w:gridSpan w:val="2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Отчетный год</w:t>
            </w:r>
          </w:p>
        </w:tc>
        <w:tc>
          <w:tcPr>
            <w:tcW w:w="769" w:type="dxa"/>
            <w:vMerge w:val="restart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Характеристика показателя </w:t>
            </w:r>
            <w:hyperlink w:anchor="P160" w:history="1">
              <w:r w:rsidRPr="004D06B7">
                <w:t>&lt;5&gt;</w:t>
              </w:r>
            </w:hyperlink>
          </w:p>
        </w:tc>
      </w:tr>
      <w:tr w:rsidR="004D06B7" w:rsidRPr="004D06B7" w:rsidTr="003D47DD">
        <w:tc>
          <w:tcPr>
            <w:tcW w:w="500" w:type="dxa"/>
            <w:vMerge/>
          </w:tcPr>
          <w:p w:rsidR="00B53658" w:rsidRPr="004D06B7" w:rsidRDefault="00B53658" w:rsidP="00023129"/>
        </w:tc>
        <w:tc>
          <w:tcPr>
            <w:tcW w:w="4395" w:type="dxa"/>
            <w:vMerge/>
          </w:tcPr>
          <w:p w:rsidR="00B53658" w:rsidRPr="004D06B7" w:rsidRDefault="00B53658" w:rsidP="00023129"/>
        </w:tc>
        <w:tc>
          <w:tcPr>
            <w:tcW w:w="992" w:type="dxa"/>
            <w:vMerge/>
          </w:tcPr>
          <w:p w:rsidR="00B53658" w:rsidRPr="004D06B7" w:rsidRDefault="00B53658" w:rsidP="00023129"/>
        </w:tc>
        <w:tc>
          <w:tcPr>
            <w:tcW w:w="709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План </w:t>
            </w:r>
            <w:hyperlink w:anchor="P159" w:history="1">
              <w:r w:rsidRPr="004D06B7">
                <w:t>&lt;4&gt;</w:t>
              </w:r>
            </w:hyperlink>
          </w:p>
        </w:tc>
        <w:tc>
          <w:tcPr>
            <w:tcW w:w="170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Факт</w:t>
            </w:r>
          </w:p>
        </w:tc>
        <w:tc>
          <w:tcPr>
            <w:tcW w:w="769" w:type="dxa"/>
            <w:vMerge/>
          </w:tcPr>
          <w:p w:rsidR="00B53658" w:rsidRPr="004D06B7" w:rsidRDefault="00B53658" w:rsidP="00023129"/>
        </w:tc>
      </w:tr>
      <w:tr w:rsidR="004D06B7" w:rsidRPr="004D06B7" w:rsidTr="003D47DD">
        <w:tc>
          <w:tcPr>
            <w:tcW w:w="500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5.1</w:t>
            </w:r>
          </w:p>
        </w:tc>
        <w:tc>
          <w:tcPr>
            <w:tcW w:w="4395" w:type="dxa"/>
          </w:tcPr>
          <w:p w:rsidR="006E25AE" w:rsidRPr="0028564C" w:rsidRDefault="006E25AE" w:rsidP="006E25AE">
            <w:pPr>
              <w:pStyle w:val="ConsPlusNormal"/>
              <w:jc w:val="both"/>
            </w:pPr>
            <w:r w:rsidRPr="0028564C">
              <w:t>Основные показатели сферы/отрасли экономики (например, выпуск и потребление товаров, работ, услуг; инвестиции; цены/тарифы на товары, ра</w:t>
            </w:r>
            <w:bookmarkStart w:id="4" w:name="_GoBack"/>
            <w:bookmarkEnd w:id="4"/>
            <w:r w:rsidRPr="0028564C">
              <w:t>боты, услуги)</w:t>
            </w:r>
          </w:p>
          <w:p w:rsidR="006E25AE" w:rsidRPr="0028564C" w:rsidRDefault="006E25AE" w:rsidP="006E25AE">
            <w:pPr>
              <w:pStyle w:val="ConsPlusNormal"/>
              <w:jc w:val="both"/>
            </w:pPr>
          </w:p>
          <w:p w:rsidR="006E25AE" w:rsidRPr="0028564C" w:rsidRDefault="006E25AE" w:rsidP="006E25AE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Конечные показатели эффективности реализации Стратегии:</w:t>
            </w:r>
          </w:p>
          <w:p w:rsidR="006E25AE" w:rsidRPr="0028564C" w:rsidRDefault="006E25AE" w:rsidP="006E25AE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1. Процент граждан, понимающих соотношение «риск-доходность» </w:t>
            </w:r>
          </w:p>
          <w:p w:rsidR="006E25AE" w:rsidRPr="0028564C" w:rsidRDefault="006E25AE" w:rsidP="006E25AE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2. Процент граждан, располагающих запасом денег для непредвиденных жизненных ситуаций </w:t>
            </w:r>
          </w:p>
          <w:p w:rsidR="006E25AE" w:rsidRPr="0028564C" w:rsidRDefault="006E25AE" w:rsidP="006E25AE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3. Средний балл по базовой финансовой грамотности в области финансовых вычислений (ОЭСР) </w:t>
            </w:r>
          </w:p>
          <w:p w:rsidR="006E25AE" w:rsidRPr="0028564C" w:rsidRDefault="006E25AE" w:rsidP="006E25AE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4. Процент граждан, сравнивающих условия предоставления финансовых услуг в различных компаниях при выборе финансовой услуги </w:t>
            </w:r>
          </w:p>
          <w:p w:rsidR="006E25AE" w:rsidRPr="0028564C" w:rsidRDefault="006E25AE" w:rsidP="006E25AE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5. Процент граждан, осведомленных о государственной системе страхования вкладов в банках, включая информацию о максимально гарантированном размере страховой выплаты </w:t>
            </w:r>
          </w:p>
          <w:p w:rsidR="0097320C" w:rsidRPr="0028564C" w:rsidRDefault="006E25AE" w:rsidP="0097320C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lastRenderedPageBreak/>
              <w:t xml:space="preserve">6. Процент граждан, правильно называющих основные признаки финансовой пирамиды </w:t>
            </w:r>
          </w:p>
          <w:p w:rsidR="006E25AE" w:rsidRPr="0028564C" w:rsidRDefault="006E25AE" w:rsidP="0097320C">
            <w:pPr>
              <w:ind w:left="109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 xml:space="preserve">7. Процент граждан, осведомленных об </w:t>
            </w:r>
            <w:r w:rsidR="004F66CF" w:rsidRPr="0028564C">
              <w:rPr>
                <w:rFonts w:cstheme="minorHAnsi"/>
                <w:b/>
              </w:rPr>
              <w:t xml:space="preserve"> </w:t>
            </w:r>
            <w:r w:rsidR="0097320C" w:rsidRPr="0028564C">
              <w:rPr>
                <w:rFonts w:cstheme="minorHAnsi"/>
                <w:b/>
              </w:rPr>
              <w:t xml:space="preserve">  </w:t>
            </w:r>
            <w:r w:rsidRPr="0028564C">
              <w:rPr>
                <w:rFonts w:cstheme="minorHAnsi"/>
                <w:b/>
              </w:rPr>
              <w:t>организациях, занимающихся защитой прав потребителей на финансовом рынке</w:t>
            </w:r>
          </w:p>
        </w:tc>
        <w:tc>
          <w:tcPr>
            <w:tcW w:w="992" w:type="dxa"/>
          </w:tcPr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52%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40%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4,2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28%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8564C">
              <w:rPr>
                <w:rFonts w:asciiTheme="minorHAnsi" w:hAnsiTheme="minorHAnsi" w:cstheme="minorHAnsi"/>
                <w:b/>
                <w:szCs w:val="22"/>
              </w:rPr>
              <w:t>15%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E25AE" w:rsidRPr="0028564C" w:rsidRDefault="006E25AE" w:rsidP="006E25AE">
            <w:pPr>
              <w:ind w:left="109"/>
              <w:jc w:val="center"/>
              <w:rPr>
                <w:rFonts w:cstheme="minorHAnsi"/>
                <w:b/>
              </w:rPr>
            </w:pPr>
          </w:p>
          <w:p w:rsidR="006E25AE" w:rsidRPr="0028564C" w:rsidRDefault="006E25AE" w:rsidP="006E25AE">
            <w:pPr>
              <w:ind w:left="109"/>
              <w:jc w:val="center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lastRenderedPageBreak/>
              <w:t>11%</w:t>
            </w:r>
          </w:p>
          <w:p w:rsidR="006E25AE" w:rsidRPr="0028564C" w:rsidRDefault="006E25AE" w:rsidP="006E25AE">
            <w:pPr>
              <w:ind w:left="109"/>
              <w:jc w:val="center"/>
              <w:rPr>
                <w:rFonts w:cstheme="minorHAnsi"/>
                <w:b/>
              </w:rPr>
            </w:pPr>
          </w:p>
          <w:p w:rsidR="006E25AE" w:rsidRPr="0028564C" w:rsidRDefault="006E25AE" w:rsidP="006E25AE">
            <w:pPr>
              <w:ind w:left="109"/>
              <w:jc w:val="center"/>
              <w:rPr>
                <w:rFonts w:cstheme="minorHAnsi"/>
                <w:b/>
              </w:rPr>
            </w:pPr>
            <w:r w:rsidRPr="0028564C">
              <w:rPr>
                <w:rFonts w:cstheme="minorHAnsi"/>
                <w:b/>
              </w:rPr>
              <w:t>39%</w:t>
            </w:r>
          </w:p>
          <w:p w:rsidR="006E25AE" w:rsidRPr="0028564C" w:rsidRDefault="006E25AE" w:rsidP="006E25A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1701" w:type="dxa"/>
          </w:tcPr>
          <w:p w:rsidR="0065367D" w:rsidRDefault="0065367D" w:rsidP="006E25AE">
            <w:pPr>
              <w:pStyle w:val="ConsPlusNormal"/>
              <w:rPr>
                <w:b/>
              </w:rPr>
            </w:pPr>
          </w:p>
          <w:p w:rsidR="0065367D" w:rsidRDefault="0065367D" w:rsidP="006E25AE">
            <w:pPr>
              <w:pStyle w:val="ConsPlusNormal"/>
              <w:rPr>
                <w:b/>
              </w:rPr>
            </w:pPr>
          </w:p>
          <w:p w:rsidR="0065367D" w:rsidRDefault="0065367D" w:rsidP="006E25AE">
            <w:pPr>
              <w:pStyle w:val="ConsPlusNormal"/>
              <w:rPr>
                <w:b/>
              </w:rPr>
            </w:pPr>
          </w:p>
          <w:p w:rsidR="0065367D" w:rsidRDefault="0065367D" w:rsidP="006E25AE">
            <w:pPr>
              <w:pStyle w:val="ConsPlusNormal"/>
              <w:rPr>
                <w:b/>
              </w:rPr>
            </w:pPr>
          </w:p>
          <w:p w:rsidR="0065367D" w:rsidRDefault="0065367D" w:rsidP="006E25AE">
            <w:pPr>
              <w:pStyle w:val="ConsPlusNormal"/>
              <w:rPr>
                <w:b/>
              </w:rPr>
            </w:pPr>
          </w:p>
          <w:p w:rsidR="0065367D" w:rsidRDefault="00510262" w:rsidP="006E25AE">
            <w:pPr>
              <w:pStyle w:val="ConsPlusNormal"/>
              <w:rPr>
                <w:b/>
              </w:rPr>
            </w:pPr>
            <w:r>
              <w:rPr>
                <w:b/>
              </w:rPr>
              <w:t>Не измерялись в отчетном году, следующая оценка показателей эффективности запланирована на 2020 год</w:t>
            </w:r>
          </w:p>
          <w:p w:rsidR="0065367D" w:rsidRPr="0028564C" w:rsidRDefault="0065367D" w:rsidP="006E25AE">
            <w:pPr>
              <w:pStyle w:val="ConsPlusNormal"/>
              <w:rPr>
                <w:b/>
              </w:rPr>
            </w:pPr>
          </w:p>
        </w:tc>
        <w:tc>
          <w:tcPr>
            <w:tcW w:w="769" w:type="dxa"/>
            <w:vAlign w:val="center"/>
          </w:tcPr>
          <w:p w:rsidR="006E25AE" w:rsidRPr="004D06B7" w:rsidRDefault="006E25AE" w:rsidP="006E25AE">
            <w:pPr>
              <w:pStyle w:val="ConsPlusNormal"/>
              <w:jc w:val="center"/>
            </w:pPr>
            <w:r w:rsidRPr="004D06B7">
              <w:t>Рисунок (не приводится)</w:t>
            </w:r>
          </w:p>
        </w:tc>
      </w:tr>
      <w:tr w:rsidR="004D06B7" w:rsidRPr="004D06B7" w:rsidTr="003D47DD">
        <w:tc>
          <w:tcPr>
            <w:tcW w:w="500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5.2</w:t>
            </w:r>
          </w:p>
        </w:tc>
        <w:tc>
          <w:tcPr>
            <w:tcW w:w="4395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Динамика показателей, характеризующих место сферы/отрасли экономики России в мире (например, объемы выпуска товаров, работ, услуг в целом по миру; доля товаров, работ, услуг российского происхождения в мировом объеме)</w:t>
            </w:r>
          </w:p>
        </w:tc>
        <w:tc>
          <w:tcPr>
            <w:tcW w:w="992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709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1701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769" w:type="dxa"/>
          </w:tcPr>
          <w:p w:rsidR="006E25AE" w:rsidRPr="004D06B7" w:rsidRDefault="006E25AE" w:rsidP="006E25AE">
            <w:pPr>
              <w:pStyle w:val="ConsPlusNormal"/>
            </w:pPr>
          </w:p>
        </w:tc>
      </w:tr>
      <w:tr w:rsidR="004D06B7" w:rsidRPr="004D06B7" w:rsidTr="003D47DD">
        <w:tc>
          <w:tcPr>
            <w:tcW w:w="500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5.3</w:t>
            </w:r>
          </w:p>
        </w:tc>
        <w:tc>
          <w:tcPr>
            <w:tcW w:w="4395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</w:tc>
        <w:tc>
          <w:tcPr>
            <w:tcW w:w="992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709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1701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769" w:type="dxa"/>
          </w:tcPr>
          <w:p w:rsidR="006E25AE" w:rsidRPr="004D06B7" w:rsidRDefault="006E25AE" w:rsidP="006E25AE">
            <w:pPr>
              <w:pStyle w:val="ConsPlusNormal"/>
            </w:pPr>
          </w:p>
        </w:tc>
      </w:tr>
      <w:tr w:rsidR="004D06B7" w:rsidRPr="004D06B7" w:rsidTr="003D47DD">
        <w:tc>
          <w:tcPr>
            <w:tcW w:w="500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5.4.</w:t>
            </w:r>
          </w:p>
        </w:tc>
        <w:tc>
          <w:tcPr>
            <w:tcW w:w="4395" w:type="dxa"/>
          </w:tcPr>
          <w:p w:rsidR="006E25AE" w:rsidRPr="004D06B7" w:rsidRDefault="006E25AE" w:rsidP="006E25AE">
            <w:pPr>
              <w:pStyle w:val="ConsPlusNormal"/>
              <w:jc w:val="both"/>
            </w:pPr>
            <w:r w:rsidRPr="004D06B7"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- объемы выбросов загрязнений, объемы отходов)</w:t>
            </w:r>
          </w:p>
        </w:tc>
        <w:tc>
          <w:tcPr>
            <w:tcW w:w="992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709" w:type="dxa"/>
          </w:tcPr>
          <w:p w:rsidR="006E25AE" w:rsidRPr="004D06B7" w:rsidRDefault="006E25AE" w:rsidP="006E25AE">
            <w:pPr>
              <w:pStyle w:val="ConsPlusNormal"/>
            </w:pPr>
          </w:p>
        </w:tc>
        <w:tc>
          <w:tcPr>
            <w:tcW w:w="1701" w:type="dxa"/>
          </w:tcPr>
          <w:p w:rsidR="006E25AE" w:rsidRPr="00E57178" w:rsidRDefault="003D47DD" w:rsidP="006E25AE">
            <w:pPr>
              <w:pStyle w:val="ConsPlusNormal"/>
              <w:rPr>
                <w:b/>
              </w:rPr>
            </w:pPr>
            <w:r w:rsidRPr="00E57178">
              <w:rPr>
                <w:b/>
              </w:rPr>
              <w:t>9 место по результатам исследования уровня финансовой грамотности взрослого населения Международной сети по финансовому образованию (INFE) ОЭСР</w:t>
            </w:r>
          </w:p>
        </w:tc>
        <w:tc>
          <w:tcPr>
            <w:tcW w:w="769" w:type="dxa"/>
          </w:tcPr>
          <w:p w:rsidR="006E25AE" w:rsidRPr="004D06B7" w:rsidRDefault="006E25AE" w:rsidP="006E25AE">
            <w:pPr>
              <w:pStyle w:val="ConsPlusNormal"/>
            </w:pP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5" w:name="P158"/>
      <w:bookmarkEnd w:id="5"/>
      <w:r w:rsidRPr="004D06B7">
        <w:t>&lt;3&gt; Каждый показатель указывается в отдельной строке.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6" w:name="P159"/>
      <w:bookmarkEnd w:id="6"/>
      <w:r w:rsidRPr="004D06B7">
        <w:t>&lt;4&gt; 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7" w:name="P160"/>
      <w:bookmarkEnd w:id="7"/>
      <w:r w:rsidRPr="004D06B7">
        <w:t>&lt;5&gt; Заполняется в соответствии с динамикой относительно предыдущего года (с точки зрения достижения целевого значения показателя):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>Рисунок (не приводится) - улучшение ситуации в отрасли по сравнению с предыдущим годом;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>Рисунок (не приводится) - ситуация не изменилась;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>Рисунок (не приводится) - ухудшение ситуации по сравнению с предыдущим годом.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6. Данные об использованных бюджетных ассигнованиях</w:t>
      </w:r>
    </w:p>
    <w:p w:rsidR="00B53658" w:rsidRPr="004D06B7" w:rsidRDefault="00B53658" w:rsidP="00B53658">
      <w:pPr>
        <w:pStyle w:val="ConsPlusNormal"/>
        <w:jc w:val="center"/>
      </w:pPr>
      <w:r w:rsidRPr="004D06B7">
        <w:t>на реализацию мероприятий государственных программ</w:t>
      </w:r>
    </w:p>
    <w:p w:rsidR="00B53658" w:rsidRPr="004D06B7" w:rsidRDefault="00B53658" w:rsidP="00B53658">
      <w:pPr>
        <w:pStyle w:val="ConsPlusNormal"/>
        <w:jc w:val="center"/>
      </w:pPr>
      <w:r w:rsidRPr="004D06B7">
        <w:t>Российской Федерации, обеспечивающих реализацию</w:t>
      </w:r>
    </w:p>
    <w:p w:rsidR="00B53658" w:rsidRPr="004D06B7" w:rsidRDefault="00B53658" w:rsidP="00B53658">
      <w:pPr>
        <w:pStyle w:val="ConsPlusNormal"/>
        <w:jc w:val="center"/>
      </w:pPr>
      <w:r w:rsidRPr="004D06B7"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3345"/>
      </w:tblGrid>
      <w:tr w:rsidR="004D06B7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lastRenderedPageBreak/>
              <w:t>N п/п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Наименование государственной программы Российской Федерации (госпрограммы), федеральной целевой программы (ФЦП) либо их составляющих </w:t>
            </w:r>
            <w:hyperlink w:anchor="P196" w:history="1">
              <w:r w:rsidRPr="004D06B7">
                <w:t>&lt;6&gt;</w:t>
              </w:r>
            </w:hyperlink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Объем бюджетных ассигнований, выделенных в отчетном году на реализацию отраслевого документа стратегического планирования</w:t>
            </w:r>
          </w:p>
        </w:tc>
      </w:tr>
      <w:tr w:rsidR="004D06B7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1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2</w:t>
            </w:r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bookmarkStart w:id="8" w:name="P175"/>
            <w:bookmarkEnd w:id="8"/>
            <w:r w:rsidRPr="004D06B7">
              <w:t>3</w:t>
            </w:r>
          </w:p>
        </w:tc>
      </w:tr>
      <w:tr w:rsidR="004D06B7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6.1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Наименование госпрограммы: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наименование)</w:t>
            </w:r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6.1.1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Наименование подпрограммы/ФЦП госпрограммы: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наименование)</w:t>
            </w:r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6.1.1.1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Наименование основного мероприятия подпрограммы госпрограммы/мероприятия в рамках ФЦП: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_____________________________________</w:t>
            </w:r>
          </w:p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(указывается наименование)</w:t>
            </w:r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B53658" w:rsidRPr="004D06B7" w:rsidTr="00023129">
        <w:tc>
          <w:tcPr>
            <w:tcW w:w="964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...</w:t>
            </w:r>
          </w:p>
        </w:tc>
        <w:tc>
          <w:tcPr>
            <w:tcW w:w="4762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3345" w:type="dxa"/>
          </w:tcPr>
          <w:p w:rsidR="00B53658" w:rsidRPr="004D06B7" w:rsidRDefault="00B53658" w:rsidP="00023129">
            <w:pPr>
              <w:pStyle w:val="ConsPlusNormal"/>
            </w:pP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9" w:name="P196"/>
      <w:bookmarkEnd w:id="9"/>
      <w:r w:rsidRPr="004D06B7">
        <w:t>&lt;6&gt; Указываются все госпрограммы, механизмы которых используются для реализации отраслевого документа стратегического планирования.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 xml:space="preserve"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</w:t>
      </w:r>
      <w:hyperlink w:anchor="P175" w:history="1">
        <w:r w:rsidRPr="004D06B7">
          <w:t>столбце 3</w:t>
        </w:r>
      </w:hyperlink>
      <w:r w:rsidRPr="004D06B7">
        <w:t xml:space="preserve"> указывается общий объем средств федерального бюджета в рамках госпрограммы.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r w:rsidRPr="004D06B7"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</w:t>
      </w:r>
      <w:hyperlink w:anchor="P175" w:history="1">
        <w:r w:rsidRPr="004D06B7">
          <w:t>столбце 3</w:t>
        </w:r>
      </w:hyperlink>
      <w:r w:rsidRPr="004D06B7">
        <w:t xml:space="preserve"> приводится соответствующий объем бюджетных ассигнований.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center"/>
        <w:outlineLvl w:val="1"/>
      </w:pPr>
      <w:r w:rsidRPr="004D06B7">
        <w:t>7. Данные об объемах привлеченного</w:t>
      </w:r>
    </w:p>
    <w:p w:rsidR="00B53658" w:rsidRPr="004D06B7" w:rsidRDefault="00B53658" w:rsidP="00B53658">
      <w:pPr>
        <w:pStyle w:val="ConsPlusNormal"/>
        <w:jc w:val="center"/>
      </w:pPr>
      <w:r w:rsidRPr="004D06B7">
        <w:t>внебюджетного финансирования, в том числе на принципах</w:t>
      </w:r>
    </w:p>
    <w:p w:rsidR="00B53658" w:rsidRPr="004D06B7" w:rsidRDefault="00B53658" w:rsidP="00B53658">
      <w:pPr>
        <w:pStyle w:val="ConsPlusNormal"/>
        <w:jc w:val="center"/>
      </w:pPr>
      <w:r w:rsidRPr="004D06B7">
        <w:t>государственно-частного партнерства, в рамках реализации</w:t>
      </w:r>
    </w:p>
    <w:p w:rsidR="00B53658" w:rsidRPr="004D06B7" w:rsidRDefault="00B53658" w:rsidP="00B53658">
      <w:pPr>
        <w:pStyle w:val="ConsPlusNormal"/>
        <w:jc w:val="center"/>
      </w:pPr>
      <w:r w:rsidRPr="004D06B7"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973"/>
        <w:gridCol w:w="1361"/>
      </w:tblGrid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N п/п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Наименование направления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>Объем внебюджетного финансирования</w:t>
            </w: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  <w:jc w:val="center"/>
            </w:pPr>
            <w:r w:rsidRPr="004D06B7">
              <w:t xml:space="preserve">Источник информации </w:t>
            </w:r>
            <w:hyperlink w:anchor="P235" w:history="1">
              <w:r w:rsidRPr="004D06B7">
                <w:t>&lt;7&gt;</w:t>
              </w:r>
            </w:hyperlink>
          </w:p>
        </w:tc>
      </w:tr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7.1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  <w:jc w:val="both"/>
            </w:pPr>
            <w:r w:rsidRPr="004D06B7">
              <w:t>Внебюджетные средства в рамках государственных программ Российской Федерации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7.2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  <w:jc w:val="both"/>
            </w:pPr>
            <w:r w:rsidRPr="004D06B7">
              <w:t xml:space="preserve">Внебюджетные средства в рамках механизма государственно-частного партнерства, в том </w:t>
            </w:r>
            <w:r w:rsidRPr="004D06B7">
              <w:lastRenderedPageBreak/>
              <w:t>числе в разрезе проектов, реализуемых на: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7.2.1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  <w:jc w:val="both"/>
            </w:pPr>
            <w:r w:rsidRPr="004D06B7">
              <w:t>Федеральном уровне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7.2.2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</w:pPr>
            <w:r w:rsidRPr="004D06B7">
              <w:t>Региональном уровне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4D06B7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7.2.3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</w:pPr>
            <w:r w:rsidRPr="004D06B7">
              <w:t>Муниципальном уровне</w:t>
            </w:r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  <w:tr w:rsidR="00B53658" w:rsidRPr="004D06B7" w:rsidTr="00023129">
        <w:tc>
          <w:tcPr>
            <w:tcW w:w="737" w:type="dxa"/>
          </w:tcPr>
          <w:p w:rsidR="00B53658" w:rsidRPr="004D06B7" w:rsidRDefault="00B53658" w:rsidP="00023129">
            <w:pPr>
              <w:pStyle w:val="ConsPlusNormal"/>
            </w:pPr>
            <w:r w:rsidRPr="004D06B7">
              <w:t>7.3</w:t>
            </w:r>
          </w:p>
        </w:tc>
        <w:tc>
          <w:tcPr>
            <w:tcW w:w="4989" w:type="dxa"/>
          </w:tcPr>
          <w:p w:rsidR="00B53658" w:rsidRPr="004D06B7" w:rsidRDefault="00B53658" w:rsidP="00023129">
            <w:pPr>
              <w:pStyle w:val="ConsPlusNormal"/>
              <w:ind w:left="284"/>
            </w:pPr>
            <w:r w:rsidRPr="004D06B7">
              <w:t xml:space="preserve">Внебюджетные инвестиции </w:t>
            </w:r>
            <w:hyperlink w:anchor="P236" w:history="1">
              <w:r w:rsidRPr="004D06B7">
                <w:t>&lt;8&gt;</w:t>
              </w:r>
            </w:hyperlink>
          </w:p>
        </w:tc>
        <w:tc>
          <w:tcPr>
            <w:tcW w:w="1973" w:type="dxa"/>
          </w:tcPr>
          <w:p w:rsidR="00B53658" w:rsidRPr="004D06B7" w:rsidRDefault="00B53658" w:rsidP="00023129">
            <w:pPr>
              <w:pStyle w:val="ConsPlusNormal"/>
            </w:pPr>
          </w:p>
        </w:tc>
        <w:tc>
          <w:tcPr>
            <w:tcW w:w="1361" w:type="dxa"/>
          </w:tcPr>
          <w:p w:rsidR="00B53658" w:rsidRPr="004D06B7" w:rsidRDefault="00B53658" w:rsidP="00023129">
            <w:pPr>
              <w:pStyle w:val="ConsPlusNormal"/>
            </w:pP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10" w:name="P235"/>
      <w:bookmarkEnd w:id="10"/>
      <w:r w:rsidRPr="004D06B7">
        <w:t>&lt;7&gt; 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</w:t>
      </w:r>
    </w:p>
    <w:p w:rsidR="00B53658" w:rsidRPr="004D06B7" w:rsidRDefault="00B53658" w:rsidP="00B53658">
      <w:pPr>
        <w:pStyle w:val="ConsPlusNormal"/>
        <w:spacing w:before="220"/>
        <w:ind w:firstLine="540"/>
        <w:jc w:val="both"/>
      </w:pPr>
      <w:bookmarkStart w:id="11" w:name="P236"/>
      <w:bookmarkEnd w:id="11"/>
      <w:r w:rsidRPr="004D06B7">
        <w:t>&lt;8&gt; 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jc w:val="both"/>
      </w:pPr>
    </w:p>
    <w:p w:rsidR="00B53658" w:rsidRPr="004D06B7" w:rsidRDefault="00B53658" w:rsidP="00B53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4E9" w:rsidRDefault="008974E9"/>
    <w:sectPr w:rsidR="0089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8F"/>
    <w:multiLevelType w:val="hybridMultilevel"/>
    <w:tmpl w:val="C1B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DE0"/>
    <w:multiLevelType w:val="hybridMultilevel"/>
    <w:tmpl w:val="C2A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6C7C"/>
    <w:multiLevelType w:val="hybridMultilevel"/>
    <w:tmpl w:val="2C6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677"/>
    <w:multiLevelType w:val="hybridMultilevel"/>
    <w:tmpl w:val="99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8"/>
    <w:rsid w:val="001B7147"/>
    <w:rsid w:val="001D7C9A"/>
    <w:rsid w:val="0024263B"/>
    <w:rsid w:val="0028136C"/>
    <w:rsid w:val="0028564C"/>
    <w:rsid w:val="00375787"/>
    <w:rsid w:val="003A40BB"/>
    <w:rsid w:val="003D47DD"/>
    <w:rsid w:val="004B402F"/>
    <w:rsid w:val="004D06B7"/>
    <w:rsid w:val="004F66CF"/>
    <w:rsid w:val="00510262"/>
    <w:rsid w:val="00521372"/>
    <w:rsid w:val="005326C1"/>
    <w:rsid w:val="0054466B"/>
    <w:rsid w:val="0065367D"/>
    <w:rsid w:val="006B48E0"/>
    <w:rsid w:val="006E25AE"/>
    <w:rsid w:val="007C4D7D"/>
    <w:rsid w:val="008974E9"/>
    <w:rsid w:val="009651D5"/>
    <w:rsid w:val="0097320C"/>
    <w:rsid w:val="009B2774"/>
    <w:rsid w:val="00B53658"/>
    <w:rsid w:val="00BB7558"/>
    <w:rsid w:val="00D30FF9"/>
    <w:rsid w:val="00E24616"/>
    <w:rsid w:val="00E26624"/>
    <w:rsid w:val="00E45C3F"/>
    <w:rsid w:val="00E57178"/>
    <w:rsid w:val="00EA62D6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842F"/>
  <w15:chartTrackingRefBased/>
  <w15:docId w15:val="{AC8AE546-25C5-40C9-9FB4-14EEAD8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3658"/>
    <w:pPr>
      <w:spacing w:after="0" w:line="276" w:lineRule="auto"/>
      <w:ind w:left="482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link w:val="a4"/>
    <w:qFormat/>
    <w:rsid w:val="0028136C"/>
    <w:pPr>
      <w:numPr>
        <w:numId w:val="5"/>
      </w:numPr>
      <w:spacing w:after="100" w:line="260" w:lineRule="atLeast"/>
    </w:pPr>
    <w:rPr>
      <w:rFonts w:ascii="Garamond" w:eastAsia="Times New Roman" w:hAnsi="Garamond" w:cs="Times New Roman"/>
      <w:sz w:val="24"/>
      <w:szCs w:val="24"/>
    </w:rPr>
  </w:style>
  <w:style w:type="character" w:customStyle="1" w:styleId="a4">
    <w:name w:val="Маркированный список Знак"/>
    <w:link w:val="a"/>
    <w:locked/>
    <w:rsid w:val="0028136C"/>
    <w:rPr>
      <w:rFonts w:ascii="Garamond" w:eastAsia="Times New Roman" w:hAnsi="Garamond" w:cs="Times New Roman"/>
      <w:sz w:val="24"/>
      <w:szCs w:val="24"/>
    </w:rPr>
  </w:style>
  <w:style w:type="character" w:customStyle="1" w:styleId="1">
    <w:name w:val="1 Знак"/>
    <w:basedOn w:val="a1"/>
    <w:link w:val="10"/>
    <w:locked/>
    <w:rsid w:val="0028136C"/>
    <w:rPr>
      <w:rFonts w:ascii="Garamond" w:hAnsi="Garamond" w:cs="Arial"/>
      <w:b/>
      <w:sz w:val="24"/>
    </w:rPr>
  </w:style>
  <w:style w:type="paragraph" w:customStyle="1" w:styleId="10">
    <w:name w:val="1"/>
    <w:basedOn w:val="a0"/>
    <w:link w:val="1"/>
    <w:qFormat/>
    <w:rsid w:val="0028136C"/>
    <w:pPr>
      <w:spacing w:after="100" w:line="260" w:lineRule="atLeast"/>
      <w:ind w:left="0"/>
      <w:jc w:val="center"/>
    </w:pPr>
    <w:rPr>
      <w:rFonts w:ascii="Garamond" w:hAnsi="Garamond" w:cs="Arial"/>
      <w:b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544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4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Марина Игоревна</dc:creator>
  <cp:keywords/>
  <dc:description/>
  <cp:lastModifiedBy>Устинова Марина Игоревна</cp:lastModifiedBy>
  <cp:revision>16</cp:revision>
  <cp:lastPrinted>2020-05-29T11:54:00Z</cp:lastPrinted>
  <dcterms:created xsi:type="dcterms:W3CDTF">2020-05-27T11:33:00Z</dcterms:created>
  <dcterms:modified xsi:type="dcterms:W3CDTF">2020-05-29T13:44:00Z</dcterms:modified>
</cp:coreProperties>
</file>