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5F0F5C" w:rsidRPr="005F0F5C" w:rsidTr="005F0F5C">
        <w:trPr>
          <w:trHeight w:val="93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F5C" w:rsidRPr="005F0F5C" w:rsidRDefault="005F0F5C" w:rsidP="005F0F5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F0F5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О результатах размещения ОФЗ выпуска № 52002RMFS </w:t>
            </w:r>
            <w:r w:rsidRPr="005F0F5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на аукционе 19 февраля 2020 г.</w:t>
            </w:r>
          </w:p>
        </w:tc>
      </w:tr>
      <w:tr w:rsidR="005F0F5C" w:rsidRPr="005F0F5C" w:rsidTr="005F0F5C">
        <w:trPr>
          <w:trHeight w:val="510"/>
        </w:trPr>
        <w:tc>
          <w:tcPr>
            <w:tcW w:w="99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F5C" w:rsidRPr="005F0F5C" w:rsidRDefault="005F0F5C" w:rsidP="005F0F5C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F0F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Минфин России инфо</w:t>
            </w:r>
            <w:bookmarkStart w:id="0" w:name="_GoBack"/>
            <w:bookmarkEnd w:id="0"/>
            <w:r w:rsidRPr="005F0F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рмирует о результатах проведения 19 февраля 2020 г. аукциона по размещению ОФЗ-ИН выпуска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№ 52002RMFS с датой погашения 2 </w:t>
            </w:r>
            <w:r w:rsidRPr="005F0F5C">
              <w:rPr>
                <w:rFonts w:eastAsia="Times New Roman" w:cs="Times New Roman"/>
                <w:color w:val="000000"/>
                <w:szCs w:val="28"/>
                <w:lang w:eastAsia="ru-RU"/>
              </w:rPr>
              <w:t>февраля 2028 г.</w:t>
            </w:r>
          </w:p>
        </w:tc>
      </w:tr>
      <w:tr w:rsidR="005F0F5C" w:rsidRPr="005F0F5C" w:rsidTr="005F0F5C">
        <w:trPr>
          <w:trHeight w:val="375"/>
        </w:trPr>
        <w:tc>
          <w:tcPr>
            <w:tcW w:w="99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F5C" w:rsidRPr="005F0F5C" w:rsidRDefault="005F0F5C" w:rsidP="005F0F5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F0F5C" w:rsidRPr="005F0F5C" w:rsidTr="00921949">
        <w:trPr>
          <w:trHeight w:val="339"/>
        </w:trPr>
        <w:tc>
          <w:tcPr>
            <w:tcW w:w="99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F5C" w:rsidRPr="005F0F5C" w:rsidRDefault="005F0F5C" w:rsidP="005F0F5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F0F5C" w:rsidRPr="005F0F5C" w:rsidTr="005F0F5C">
        <w:trPr>
          <w:trHeight w:val="70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5C" w:rsidRPr="005F0F5C" w:rsidRDefault="005F0F5C" w:rsidP="005F0F5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F0F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Итоги размещения выпуска № 52002RMFS:</w:t>
            </w:r>
          </w:p>
        </w:tc>
      </w:tr>
      <w:tr w:rsidR="005F0F5C" w:rsidRPr="005F0F5C" w:rsidTr="005F0F5C">
        <w:trPr>
          <w:trHeight w:val="43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5C" w:rsidRPr="005F0F5C" w:rsidRDefault="005F0F5C" w:rsidP="005F0F5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F0F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объем предложения – 10,710 млрд. рублей;</w:t>
            </w:r>
          </w:p>
        </w:tc>
      </w:tr>
      <w:tr w:rsidR="005F0F5C" w:rsidRPr="005F0F5C" w:rsidTr="005F0F5C">
        <w:trPr>
          <w:trHeight w:val="43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5C" w:rsidRPr="005F0F5C" w:rsidRDefault="005F0F5C" w:rsidP="005F0F5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F0F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объем спроса – 35,478 млрд. рублей;</w:t>
            </w:r>
          </w:p>
        </w:tc>
      </w:tr>
      <w:tr w:rsidR="005F0F5C" w:rsidRPr="005F0F5C" w:rsidTr="005F0F5C">
        <w:trPr>
          <w:trHeight w:val="43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5C" w:rsidRPr="005F0F5C" w:rsidRDefault="005F0F5C" w:rsidP="005F0F5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F0F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размещенный объем выпуска – 10,710 млрд. рублей;</w:t>
            </w:r>
          </w:p>
        </w:tc>
      </w:tr>
      <w:tr w:rsidR="005F0F5C" w:rsidRPr="005F0F5C" w:rsidTr="005F0F5C">
        <w:trPr>
          <w:trHeight w:val="43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5C" w:rsidRPr="005F0F5C" w:rsidRDefault="005F0F5C" w:rsidP="005F0F5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F0F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выручка от размещения – 10,653 млрд. рублей;</w:t>
            </w:r>
          </w:p>
        </w:tc>
      </w:tr>
      <w:tr w:rsidR="005F0F5C" w:rsidRPr="005F0F5C" w:rsidTr="005F0F5C">
        <w:trPr>
          <w:trHeight w:val="43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5C" w:rsidRPr="005F0F5C" w:rsidRDefault="005F0F5C" w:rsidP="005F0F5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F0F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цена отсечения – 99,4100% от номинала;</w:t>
            </w:r>
          </w:p>
        </w:tc>
      </w:tr>
      <w:tr w:rsidR="005F0F5C" w:rsidRPr="005F0F5C" w:rsidTr="005F0F5C">
        <w:trPr>
          <w:trHeight w:val="43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5C" w:rsidRPr="005F0F5C" w:rsidRDefault="005F0F5C" w:rsidP="005F0F5C">
            <w:pPr>
              <w:spacing w:before="0" w:after="0" w:line="240" w:lineRule="auto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F0F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доходность по цене отсечения – 2,60% годовых;</w:t>
            </w:r>
          </w:p>
        </w:tc>
      </w:tr>
      <w:tr w:rsidR="005F0F5C" w:rsidRPr="005F0F5C" w:rsidTr="005F0F5C">
        <w:trPr>
          <w:trHeight w:val="43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5C" w:rsidRPr="005F0F5C" w:rsidRDefault="005F0F5C" w:rsidP="005F0F5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F0F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средневзвешенная цена – 99,4236% от номинала;</w:t>
            </w:r>
          </w:p>
        </w:tc>
      </w:tr>
      <w:tr w:rsidR="005F0F5C" w:rsidRPr="005F0F5C" w:rsidTr="005F0F5C">
        <w:trPr>
          <w:trHeight w:val="43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F5C" w:rsidRPr="005F0F5C" w:rsidRDefault="005F0F5C" w:rsidP="005F0F5C">
            <w:pPr>
              <w:spacing w:before="0" w:after="0" w:line="240" w:lineRule="auto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F0F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средневзвешенная доходность – 2,60% годовых.</w:t>
            </w:r>
          </w:p>
        </w:tc>
      </w:tr>
    </w:tbl>
    <w:p w:rsidR="000B1BB2" w:rsidRDefault="000B1BB2"/>
    <w:sectPr w:rsidR="000B1BB2" w:rsidSect="00C443D5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5C"/>
    <w:rsid w:val="000B1BB2"/>
    <w:rsid w:val="005F0F5C"/>
    <w:rsid w:val="00921949"/>
    <w:rsid w:val="00C4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D916"/>
  <w15:chartTrackingRefBased/>
  <w15:docId w15:val="{A17801FC-9F25-4915-9451-DFD6AAB4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20" w:after="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Khamizov Anzor</dc:creator>
  <cp:keywords/>
  <dc:description/>
  <cp:lastModifiedBy>Khamizov Anzor</cp:lastModifiedBy>
  <cp:revision>2</cp:revision>
  <dcterms:created xsi:type="dcterms:W3CDTF">2020-02-19T13:46:00Z</dcterms:created>
  <dcterms:modified xsi:type="dcterms:W3CDTF">2020-02-19T13:48:00Z</dcterms:modified>
</cp:coreProperties>
</file>