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90" w:rsidRDefault="00CC6C90" w:rsidP="00CC6C9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Делегация Минфина России приняла участие в восемнадцатом заседании Группы развивающихся экономик Совета по МСФО, которое проходило 2-4 декабря 2019 г. в г.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Сям</w:t>
      </w:r>
      <w:r w:rsidR="009F40BB"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(КНР). В заседании участвовали члены Группы из Бразилии, Индии, Индонезии, Китая, Республики Корея, Малайзии, Саудовской Аравии, Турции, ЮАР, наблюдатели из Вьетнама и Камбоджи, а также председатель и члены Совета по МСФО.</w:t>
      </w:r>
    </w:p>
    <w:p w:rsidR="00CC6C90" w:rsidRDefault="00CC6C90" w:rsidP="00CC6C9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темой заседания Группы стало содержание основных отчетов в составе финансовой отчетности. Данная тема обсуждалась в контексте работы Совета по МСФО над проектом, предусматривающим замену МСФО (IAS) 1 «Представление финансовой отчетности» новым стандартом. Проект нового стандарта планируется опубликовать для обсуждения до конца года.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Участники з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аседания обсудили подходы к агрегированию данных в основных отчетах, к согласованию структуры доходов и расходов со структурой денежных потоков, обменялись мнениями о вариантах представления в отчете состава операционных расходов, результатов инвестирования в зависимые и совместные организации, представления показателей, используемых для управления, др. Особое внимание было обращено на содержание отчета о финансовых результатах.</w:t>
      </w:r>
      <w:proofErr w:type="gramEnd"/>
    </w:p>
    <w:p w:rsidR="00CC6C90" w:rsidRDefault="00CC6C90" w:rsidP="00CC6C9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заседании рассмотрены также вопросы учета: ценностей, произведенных в процессе тестирования основных средств и пуско-наладочных работ; хеджирования в связи с реформой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IBOR</w:t>
      </w:r>
      <w:r>
        <w:rPr>
          <w:rFonts w:ascii="Times New Roman" w:hAnsi="Times New Roman"/>
          <w:color w:val="000000"/>
          <w:sz w:val="28"/>
          <w:szCs w:val="28"/>
        </w:rPr>
        <w:t>; в добывающих отраслях; объединений бизнеса под общим контролем. Обсуждалась практика применения отдельных международных стандартов, в частности, МСФО для малых и средних организаций, стандартов, касающихся консолидации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IFRS</w:t>
      </w:r>
      <w:r>
        <w:rPr>
          <w:rFonts w:ascii="Times New Roman" w:hAnsi="Times New Roman"/>
          <w:color w:val="000000"/>
          <w:sz w:val="28"/>
          <w:szCs w:val="28"/>
        </w:rPr>
        <w:t xml:space="preserve"> 10,11,12), стандарта по учету финансовых инструментов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IFRS</w:t>
      </w:r>
      <w:r>
        <w:rPr>
          <w:rFonts w:ascii="Times New Roman" w:hAnsi="Times New Roman"/>
          <w:color w:val="000000"/>
          <w:sz w:val="28"/>
          <w:szCs w:val="28"/>
        </w:rPr>
        <w:t> 9). Участники заседания обменялись мнениями по тематическому наполнению повестки работы Совета по МСФО на 2021–2025 гг., проект которой в настоящее время подготавливается Советом по МСФО к публичному обсуждению.</w:t>
      </w:r>
    </w:p>
    <w:p w:rsidR="00CC6C90" w:rsidRDefault="00CC6C90" w:rsidP="00CC6C9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заседания будут использованы в работе Совета по МСФО. С материалами заседания Группы можно ознакомиться на официальном Интернет-сайте Совета по МСФО.</w:t>
      </w:r>
    </w:p>
    <w:p w:rsidR="005E4F6F" w:rsidRPr="00CC6C90" w:rsidRDefault="00CC6C90" w:rsidP="00CC6C9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Следующее заседание Группы состоится в мае 2020 г. в ЮАР.</w:t>
      </w:r>
    </w:p>
    <w:sectPr w:rsidR="005E4F6F" w:rsidRPr="00C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00"/>
    <w:rsid w:val="00292100"/>
    <w:rsid w:val="005E4F6F"/>
    <w:rsid w:val="009F40BB"/>
    <w:rsid w:val="00C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БАКУЛИНА ТАТЬЯНА СЕРГЕЕВНА</cp:lastModifiedBy>
  <cp:revision>3</cp:revision>
  <dcterms:created xsi:type="dcterms:W3CDTF">2019-12-06T11:24:00Z</dcterms:created>
  <dcterms:modified xsi:type="dcterms:W3CDTF">2019-12-06T11:33:00Z</dcterms:modified>
</cp:coreProperties>
</file>