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6F18E" w14:textId="096CF449" w:rsidR="00EF6364" w:rsidRDefault="00FA016F" w:rsidP="00094A90">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Информация о рассмотрении </w:t>
      </w:r>
      <w:r w:rsidR="009202F0">
        <w:rPr>
          <w:rFonts w:ascii="Times New Roman" w:hAnsi="Times New Roman" w:cs="Times New Roman"/>
          <w:b/>
          <w:sz w:val="28"/>
          <w:szCs w:val="24"/>
        </w:rPr>
        <w:t xml:space="preserve">Протокола заочного заседания Общественного совета при Министерстве финансов Российской Федерации </w:t>
      </w:r>
      <w:r w:rsidR="0037068C">
        <w:rPr>
          <w:rFonts w:ascii="Times New Roman" w:hAnsi="Times New Roman" w:cs="Times New Roman"/>
          <w:b/>
          <w:sz w:val="28"/>
          <w:szCs w:val="24"/>
        </w:rPr>
        <w:t xml:space="preserve">от 03 - 10 октября 2019 г. № </w:t>
      </w:r>
      <w:r w:rsidR="003D6943">
        <w:rPr>
          <w:rFonts w:ascii="Times New Roman" w:hAnsi="Times New Roman" w:cs="Times New Roman"/>
          <w:b/>
          <w:sz w:val="28"/>
          <w:szCs w:val="24"/>
        </w:rPr>
        <w:t>9</w:t>
      </w:r>
      <w:bookmarkStart w:id="0" w:name="_GoBack"/>
      <w:bookmarkEnd w:id="0"/>
    </w:p>
    <w:tbl>
      <w:tblPr>
        <w:tblStyle w:val="a3"/>
        <w:tblW w:w="15593" w:type="dxa"/>
        <w:tblInd w:w="-171" w:type="dxa"/>
        <w:tblLayout w:type="fixed"/>
        <w:tblCellMar>
          <w:top w:w="57" w:type="dxa"/>
          <w:left w:w="113" w:type="dxa"/>
          <w:bottom w:w="57" w:type="dxa"/>
          <w:right w:w="85" w:type="dxa"/>
        </w:tblCellMar>
        <w:tblLook w:val="04A0" w:firstRow="1" w:lastRow="0" w:firstColumn="1" w:lastColumn="0" w:noHBand="0" w:noVBand="1"/>
      </w:tblPr>
      <w:tblGrid>
        <w:gridCol w:w="703"/>
        <w:gridCol w:w="6527"/>
        <w:gridCol w:w="8363"/>
      </w:tblGrid>
      <w:tr w:rsidR="00654233" w:rsidRPr="00DC75C6" w14:paraId="01C36C11" w14:textId="77777777" w:rsidTr="00094A90">
        <w:trPr>
          <w:tblHeader/>
        </w:trPr>
        <w:tc>
          <w:tcPr>
            <w:tcW w:w="703" w:type="dxa"/>
            <w:vAlign w:val="center"/>
          </w:tcPr>
          <w:p w14:paraId="549D96E6" w14:textId="77777777" w:rsidR="00654233" w:rsidRPr="00DC75C6" w:rsidRDefault="00654233" w:rsidP="00DC75C6">
            <w:pPr>
              <w:jc w:val="center"/>
              <w:rPr>
                <w:rFonts w:ascii="Times New Roman" w:hAnsi="Times New Roman" w:cs="Times New Roman"/>
                <w:b/>
                <w:sz w:val="24"/>
                <w:szCs w:val="24"/>
              </w:rPr>
            </w:pPr>
            <w:r w:rsidRPr="00DC75C6">
              <w:rPr>
                <w:rFonts w:ascii="Times New Roman" w:hAnsi="Times New Roman" w:cs="Times New Roman"/>
                <w:b/>
                <w:sz w:val="24"/>
                <w:szCs w:val="24"/>
              </w:rPr>
              <w:t>№ п/п</w:t>
            </w:r>
          </w:p>
        </w:tc>
        <w:tc>
          <w:tcPr>
            <w:tcW w:w="6527" w:type="dxa"/>
            <w:vAlign w:val="center"/>
          </w:tcPr>
          <w:p w14:paraId="3CB2C5E1" w14:textId="77777777" w:rsidR="00654233" w:rsidRPr="00DC75C6" w:rsidRDefault="00654233" w:rsidP="00DC75C6">
            <w:pPr>
              <w:jc w:val="center"/>
              <w:rPr>
                <w:rFonts w:ascii="Times New Roman" w:hAnsi="Times New Roman" w:cs="Times New Roman"/>
                <w:b/>
                <w:sz w:val="24"/>
                <w:szCs w:val="24"/>
              </w:rPr>
            </w:pPr>
            <w:r w:rsidRPr="00DC75C6">
              <w:rPr>
                <w:rFonts w:ascii="Times New Roman" w:hAnsi="Times New Roman" w:cs="Times New Roman"/>
                <w:b/>
                <w:sz w:val="24"/>
                <w:szCs w:val="24"/>
              </w:rPr>
              <w:t>Особое мнение члена Общественного совета</w:t>
            </w:r>
          </w:p>
        </w:tc>
        <w:tc>
          <w:tcPr>
            <w:tcW w:w="8363" w:type="dxa"/>
            <w:vAlign w:val="center"/>
          </w:tcPr>
          <w:p w14:paraId="315E17CA" w14:textId="7771A6D3" w:rsidR="00654233" w:rsidRPr="00DC75C6" w:rsidRDefault="005508B3" w:rsidP="00094A90">
            <w:pPr>
              <w:jc w:val="center"/>
              <w:rPr>
                <w:rFonts w:ascii="Times New Roman" w:hAnsi="Times New Roman" w:cs="Times New Roman"/>
                <w:b/>
                <w:sz w:val="24"/>
                <w:szCs w:val="24"/>
              </w:rPr>
            </w:pPr>
            <w:r w:rsidRPr="005508B3">
              <w:rPr>
                <w:rFonts w:ascii="Times New Roman" w:hAnsi="Times New Roman" w:cs="Times New Roman"/>
                <w:b/>
                <w:sz w:val="24"/>
                <w:szCs w:val="24"/>
              </w:rPr>
              <w:t>Позиция Министерства финансов Российской Федерации</w:t>
            </w:r>
          </w:p>
        </w:tc>
      </w:tr>
      <w:tr w:rsidR="00654233" w:rsidRPr="00DC75C6" w14:paraId="6D166B4B" w14:textId="77777777" w:rsidTr="00094A90">
        <w:trPr>
          <w:trHeight w:val="466"/>
        </w:trPr>
        <w:tc>
          <w:tcPr>
            <w:tcW w:w="15593" w:type="dxa"/>
            <w:gridSpan w:val="3"/>
            <w:vAlign w:val="center"/>
          </w:tcPr>
          <w:p w14:paraId="411566D2" w14:textId="77777777" w:rsidR="00654233" w:rsidRPr="00094A90" w:rsidRDefault="00654233" w:rsidP="00094A90">
            <w:pPr>
              <w:widowControl w:val="0"/>
              <w:autoSpaceDE w:val="0"/>
              <w:autoSpaceDN w:val="0"/>
              <w:adjustRightInd w:val="0"/>
              <w:ind w:firstLine="477"/>
              <w:contextualSpacing/>
              <w:jc w:val="center"/>
              <w:rPr>
                <w:rFonts w:ascii="Times New Roman" w:hAnsi="Times New Roman" w:cs="Times New Roman"/>
                <w:sz w:val="24"/>
                <w:szCs w:val="24"/>
              </w:rPr>
            </w:pPr>
            <w:r w:rsidRPr="00DC75C6">
              <w:rPr>
                <w:rFonts w:ascii="Times New Roman" w:hAnsi="Times New Roman" w:cs="Times New Roman"/>
                <w:b/>
                <w:sz w:val="24"/>
                <w:szCs w:val="24"/>
              </w:rPr>
              <w:t>Член Общественного совета</w:t>
            </w:r>
            <w:r w:rsidRPr="00654233">
              <w:rPr>
                <w:rFonts w:ascii="Times New Roman" w:hAnsi="Times New Roman" w:cs="Times New Roman"/>
                <w:b/>
                <w:sz w:val="28"/>
                <w:szCs w:val="24"/>
              </w:rPr>
              <w:t xml:space="preserve"> </w:t>
            </w:r>
            <w:r w:rsidRPr="00654233">
              <w:rPr>
                <w:rFonts w:ascii="Times New Roman" w:hAnsi="Times New Roman" w:cs="Times New Roman"/>
                <w:b/>
                <w:sz w:val="24"/>
                <w:szCs w:val="24"/>
              </w:rPr>
              <w:t>при Министерстве финансов Российской Федерации</w:t>
            </w:r>
            <w:r>
              <w:rPr>
                <w:rFonts w:ascii="Times New Roman" w:hAnsi="Times New Roman" w:cs="Times New Roman"/>
                <w:b/>
                <w:sz w:val="24"/>
                <w:szCs w:val="24"/>
              </w:rPr>
              <w:t xml:space="preserve"> -</w:t>
            </w:r>
            <w:r w:rsidRPr="00DC75C6">
              <w:rPr>
                <w:rFonts w:ascii="Times New Roman" w:hAnsi="Times New Roman" w:cs="Times New Roman"/>
                <w:b/>
                <w:sz w:val="24"/>
                <w:szCs w:val="24"/>
              </w:rPr>
              <w:t xml:space="preserve"> </w:t>
            </w:r>
            <w:proofErr w:type="spellStart"/>
            <w:r w:rsidRPr="00DC75C6">
              <w:rPr>
                <w:rFonts w:ascii="Times New Roman" w:hAnsi="Times New Roman" w:cs="Times New Roman"/>
                <w:b/>
                <w:sz w:val="24"/>
                <w:szCs w:val="24"/>
              </w:rPr>
              <w:t>Юргенс</w:t>
            </w:r>
            <w:proofErr w:type="spellEnd"/>
            <w:r w:rsidRPr="00DC75C6">
              <w:rPr>
                <w:rFonts w:ascii="Times New Roman" w:hAnsi="Times New Roman" w:cs="Times New Roman"/>
                <w:b/>
                <w:sz w:val="24"/>
                <w:szCs w:val="24"/>
              </w:rPr>
              <w:t xml:space="preserve"> И.Ю.</w:t>
            </w:r>
          </w:p>
        </w:tc>
      </w:tr>
      <w:tr w:rsidR="00654233" w:rsidRPr="00DC75C6" w14:paraId="7ABECD67" w14:textId="77777777" w:rsidTr="00094A90">
        <w:tc>
          <w:tcPr>
            <w:tcW w:w="703" w:type="dxa"/>
            <w:vAlign w:val="center"/>
          </w:tcPr>
          <w:p w14:paraId="101F0766" w14:textId="77777777" w:rsidR="00654233" w:rsidRPr="00094A90" w:rsidRDefault="00654233" w:rsidP="00094A90">
            <w:pPr>
              <w:rPr>
                <w:rFonts w:ascii="Times New Roman" w:hAnsi="Times New Roman" w:cs="Times New Roman"/>
                <w:sz w:val="24"/>
                <w:szCs w:val="24"/>
              </w:rPr>
            </w:pPr>
            <w:r w:rsidRPr="00094A90">
              <w:rPr>
                <w:rFonts w:ascii="Times New Roman" w:hAnsi="Times New Roman" w:cs="Times New Roman"/>
                <w:sz w:val="24"/>
                <w:szCs w:val="24"/>
              </w:rPr>
              <w:t>1.</w:t>
            </w:r>
          </w:p>
        </w:tc>
        <w:tc>
          <w:tcPr>
            <w:tcW w:w="6527" w:type="dxa"/>
          </w:tcPr>
          <w:p w14:paraId="116B7DF1" w14:textId="77777777" w:rsidR="00654233" w:rsidRPr="004D44B7" w:rsidRDefault="00654233" w:rsidP="00654233">
            <w:pPr>
              <w:autoSpaceDE w:val="0"/>
              <w:autoSpaceDN w:val="0"/>
              <w:adjustRightInd w:val="0"/>
              <w:ind w:firstLine="461"/>
              <w:jc w:val="both"/>
              <w:rPr>
                <w:rFonts w:ascii="Times New Roman" w:hAnsi="Times New Roman" w:cs="Times New Roman"/>
                <w:sz w:val="24"/>
                <w:szCs w:val="24"/>
              </w:rPr>
            </w:pPr>
            <w:r w:rsidRPr="00DC75C6">
              <w:rPr>
                <w:rFonts w:ascii="Times New Roman" w:hAnsi="Times New Roman" w:cs="Times New Roman"/>
                <w:sz w:val="24"/>
                <w:szCs w:val="24"/>
              </w:rPr>
              <w:t xml:space="preserve">… </w:t>
            </w:r>
            <w:r w:rsidRPr="004D44B7">
              <w:rPr>
                <w:rFonts w:ascii="Times New Roman" w:hAnsi="Times New Roman" w:cs="Times New Roman"/>
                <w:sz w:val="24"/>
                <w:szCs w:val="24"/>
              </w:rPr>
              <w:t>Министерство финансов РФ в пояснительной записке к законопроекту об этом (проект 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а также на проводимых по данной тематике мероприятиях обосновывало предстоящее снятие ограничений на допуск коммерческого присутствия иностранных страховщиков на отечественном рынке необходимостью выполнения Россией взятых на себя при вступлении в ВТО обязательств по допуску иностранных юридических лиц к оказанию страховых услуг на своей территории, начиная с 2021 года. Именно этим обстоятельством объяснялась разработка Министерством финансов соответствующего законопроекта.</w:t>
            </w:r>
          </w:p>
          <w:p w14:paraId="63CB4EA1" w14:textId="77777777" w:rsidR="00654233" w:rsidRPr="00094A90" w:rsidRDefault="00654233" w:rsidP="00094A90">
            <w:pPr>
              <w:autoSpaceDE w:val="0"/>
              <w:autoSpaceDN w:val="0"/>
              <w:adjustRightInd w:val="0"/>
              <w:ind w:firstLine="461"/>
              <w:jc w:val="both"/>
            </w:pPr>
            <w:r w:rsidRPr="004D44B7">
              <w:rPr>
                <w:rFonts w:ascii="Times New Roman" w:hAnsi="Times New Roman" w:cs="Times New Roman"/>
                <w:sz w:val="24"/>
                <w:szCs w:val="24"/>
              </w:rPr>
              <w:t xml:space="preserve">… указание в рассматриваемом проекте госпрограммы «Управление государственными финансами и регулирование финансовых рынков» цели развитии конкуренции как результата принятия вышеназванного законопроекта вызывает серьезные сомнения, поскольку, по мнению российских страховщиков, предлагаемый Министерством финансов порядок допуска иностранных страховщиков на отечественный финансовый рынок через замену лицензирования аккредитацией филиалов иностранных страховщиков заведомо ставит российских страховщиков и их иностранных коллег в неравное положение, создавая для последних существенные преференции. Российские страховщики </w:t>
            </w:r>
            <w:r w:rsidRPr="00094A90">
              <w:rPr>
                <w:rFonts w:ascii="Times New Roman" w:hAnsi="Times New Roman" w:cs="Times New Roman"/>
                <w:sz w:val="24"/>
                <w:szCs w:val="24"/>
              </w:rPr>
              <w:br w:type="page"/>
              <w:t xml:space="preserve">обоснованно опасаются, что создание более благоприятных для иностранных страховщиков условий деятельности в России даст им конкурентные преимущества </w:t>
            </w:r>
            <w:r w:rsidRPr="00094A90">
              <w:rPr>
                <w:rFonts w:ascii="Times New Roman" w:hAnsi="Times New Roman" w:cs="Times New Roman"/>
                <w:sz w:val="24"/>
                <w:szCs w:val="24"/>
              </w:rPr>
              <w:lastRenderedPageBreak/>
              <w:t>перед отечественными страховщиками и может привести к снижению конкурентоспособности российских страховщиков.</w:t>
            </w:r>
          </w:p>
        </w:tc>
        <w:tc>
          <w:tcPr>
            <w:tcW w:w="8363" w:type="dxa"/>
          </w:tcPr>
          <w:p w14:paraId="09946CA7" w14:textId="77777777" w:rsidR="00654233" w:rsidRPr="00094A90" w:rsidRDefault="00654233" w:rsidP="00094A90">
            <w:pPr>
              <w:widowControl w:val="0"/>
              <w:autoSpaceDE w:val="0"/>
              <w:autoSpaceDN w:val="0"/>
              <w:adjustRightInd w:val="0"/>
              <w:ind w:firstLine="477"/>
              <w:contextualSpacing/>
              <w:jc w:val="both"/>
              <w:rPr>
                <w:rFonts w:ascii="Times New Roman" w:hAnsi="Times New Roman" w:cs="Times New Roman"/>
                <w:sz w:val="24"/>
                <w:szCs w:val="24"/>
              </w:rPr>
            </w:pPr>
            <w:r w:rsidRPr="00094A90">
              <w:rPr>
                <w:rFonts w:ascii="Times New Roman" w:hAnsi="Times New Roman" w:cs="Times New Roman"/>
                <w:sz w:val="24"/>
                <w:szCs w:val="24"/>
              </w:rPr>
              <w:lastRenderedPageBreak/>
              <w:t xml:space="preserve">Проект федерального закона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предусматривающий создание правовых основ для деятельности филиалов иностранных страховых организаций на территории Российской Федерации, инициирован в целях обеспечения выполнения обязательств, принятых Российской Федерацией при присоединении к Всемирной торговой организации (Протокол от 16 декабря 2011 года о присоединении Российской Федерации к </w:t>
            </w:r>
            <w:proofErr w:type="spellStart"/>
            <w:r w:rsidRPr="00094A90">
              <w:rPr>
                <w:rFonts w:ascii="Times New Roman" w:hAnsi="Times New Roman" w:cs="Times New Roman"/>
                <w:sz w:val="24"/>
                <w:szCs w:val="24"/>
              </w:rPr>
              <w:t>Марракешскому</w:t>
            </w:r>
            <w:proofErr w:type="spellEnd"/>
            <w:r w:rsidRPr="00094A90">
              <w:rPr>
                <w:rFonts w:ascii="Times New Roman" w:hAnsi="Times New Roman" w:cs="Times New Roman"/>
                <w:sz w:val="24"/>
                <w:szCs w:val="24"/>
              </w:rPr>
              <w:t xml:space="preserve"> соглашению об учреждении Всемирной торговой организации от 15 апреля 1994 года (ратифицирован Федеральным законом от 21 июля 2012 года № 126-ФЗ) (далее – Протокол).</w:t>
            </w:r>
          </w:p>
          <w:p w14:paraId="1E19074E" w14:textId="77777777" w:rsidR="00654233" w:rsidRPr="00094A90" w:rsidRDefault="00654233" w:rsidP="00094A90">
            <w:pPr>
              <w:widowControl w:val="0"/>
              <w:autoSpaceDE w:val="0"/>
              <w:autoSpaceDN w:val="0"/>
              <w:adjustRightInd w:val="0"/>
              <w:ind w:firstLine="477"/>
              <w:contextualSpacing/>
              <w:jc w:val="both"/>
              <w:rPr>
                <w:rFonts w:ascii="Times New Roman" w:hAnsi="Times New Roman" w:cs="Times New Roman"/>
                <w:sz w:val="24"/>
                <w:szCs w:val="24"/>
              </w:rPr>
            </w:pPr>
            <w:r w:rsidRPr="00094A90">
              <w:rPr>
                <w:rFonts w:ascii="Times New Roman" w:hAnsi="Times New Roman" w:cs="Times New Roman"/>
                <w:sz w:val="24"/>
                <w:szCs w:val="24"/>
              </w:rPr>
              <w:t xml:space="preserve">Минфин России во исполнение пункта 12.2 раздела 12 плана мероприятий («дорожной карты») по реализации Основных направлений развития финансового рынка Российской Федерации на период 2019-2021 годов, утвержденного Первым заместителем Председателя Правительства Российской Федерации – Министром финансов Российской Федерации А.Г. </w:t>
            </w:r>
            <w:proofErr w:type="spellStart"/>
            <w:r w:rsidRPr="00094A90">
              <w:rPr>
                <w:rFonts w:ascii="Times New Roman" w:hAnsi="Times New Roman" w:cs="Times New Roman"/>
                <w:sz w:val="24"/>
                <w:szCs w:val="24"/>
              </w:rPr>
              <w:t>Силуановым</w:t>
            </w:r>
            <w:proofErr w:type="spellEnd"/>
            <w:r w:rsidRPr="00094A90">
              <w:rPr>
                <w:rFonts w:ascii="Times New Roman" w:hAnsi="Times New Roman" w:cs="Times New Roman"/>
                <w:sz w:val="24"/>
                <w:szCs w:val="24"/>
              </w:rPr>
              <w:t xml:space="preserve"> 27 марта 2019 г. № 2693п-П13, является ответственным исполнителем по разработке законопроекта, направленного на допуск филиалов иностранных страховых организаций на страховой рынок Российской Федерации.</w:t>
            </w:r>
          </w:p>
          <w:p w14:paraId="4139FD7F" w14:textId="77777777" w:rsidR="00654233" w:rsidRPr="00DC75C6" w:rsidRDefault="00654233" w:rsidP="00094A90">
            <w:pPr>
              <w:widowControl w:val="0"/>
              <w:autoSpaceDE w:val="0"/>
              <w:autoSpaceDN w:val="0"/>
              <w:adjustRightInd w:val="0"/>
              <w:ind w:firstLine="477"/>
              <w:contextualSpacing/>
              <w:jc w:val="both"/>
              <w:rPr>
                <w:rFonts w:ascii="Times New Roman" w:hAnsi="Times New Roman" w:cs="Times New Roman"/>
                <w:sz w:val="24"/>
                <w:szCs w:val="24"/>
              </w:rPr>
            </w:pPr>
            <w:r w:rsidRPr="00094A90">
              <w:rPr>
                <w:rFonts w:ascii="Times New Roman" w:hAnsi="Times New Roman" w:cs="Times New Roman"/>
                <w:sz w:val="24"/>
                <w:szCs w:val="24"/>
              </w:rPr>
              <w:t>В настоящее время указанный проект федерального закона проходит процедуру межведомственного согласования, а также согласования с представителями Банка России, страхового сообщества и объединения страховщиков, по итогам которого будет выработана окончательная концепция проекта</w:t>
            </w:r>
            <w:r w:rsidRPr="00DC75C6">
              <w:rPr>
                <w:rFonts w:ascii="Times New Roman" w:hAnsi="Times New Roman" w:cs="Times New Roman"/>
                <w:sz w:val="24"/>
                <w:szCs w:val="24"/>
              </w:rPr>
              <w:t xml:space="preserve"> федерального закона.</w:t>
            </w:r>
          </w:p>
          <w:p w14:paraId="68BED9E2" w14:textId="77777777" w:rsidR="00654233" w:rsidRPr="00DC75C6" w:rsidRDefault="00654233" w:rsidP="00094A90">
            <w:pPr>
              <w:widowControl w:val="0"/>
              <w:autoSpaceDE w:val="0"/>
              <w:autoSpaceDN w:val="0"/>
              <w:adjustRightInd w:val="0"/>
              <w:ind w:firstLine="477"/>
              <w:contextualSpacing/>
              <w:jc w:val="both"/>
              <w:rPr>
                <w:rFonts w:ascii="Times New Roman" w:hAnsi="Times New Roman" w:cs="Times New Roman"/>
                <w:sz w:val="24"/>
                <w:szCs w:val="24"/>
              </w:rPr>
            </w:pPr>
            <w:r w:rsidRPr="00DC75C6">
              <w:rPr>
                <w:rFonts w:ascii="Times New Roman" w:hAnsi="Times New Roman" w:cs="Times New Roman"/>
                <w:sz w:val="24"/>
                <w:szCs w:val="24"/>
              </w:rPr>
              <w:t>С учетом формы допуска иностранных страховщиков в виде филиала, не обладающего статусом юридического лица, процедура лицензирования фактически реализуется посредством аккредитации. При этом проверка соответствия иностранного страховщика требованиям Протокола по содержанию и перечню документов соответствует процедуре лицензирования.</w:t>
            </w:r>
          </w:p>
          <w:p w14:paraId="7CB9B0C1" w14:textId="77777777" w:rsidR="00654233" w:rsidRPr="00DC75C6" w:rsidRDefault="00654233" w:rsidP="00094A90">
            <w:pPr>
              <w:autoSpaceDE w:val="0"/>
              <w:autoSpaceDN w:val="0"/>
              <w:adjustRightInd w:val="0"/>
              <w:ind w:firstLine="477"/>
              <w:jc w:val="both"/>
              <w:rPr>
                <w:rFonts w:ascii="Times New Roman" w:hAnsi="Times New Roman" w:cs="Times New Roman"/>
                <w:sz w:val="24"/>
                <w:szCs w:val="24"/>
              </w:rPr>
            </w:pPr>
            <w:r w:rsidRPr="00DC75C6">
              <w:rPr>
                <w:rFonts w:ascii="Times New Roman" w:hAnsi="Times New Roman" w:cs="Times New Roman"/>
                <w:sz w:val="24"/>
                <w:szCs w:val="24"/>
              </w:rPr>
              <w:lastRenderedPageBreak/>
              <w:t>Также отмечаем, что расширение круга участников страховой деятельности за счет филиалов иностранных страховщиков может способствовать развитию конкурентной среды.</w:t>
            </w:r>
          </w:p>
        </w:tc>
      </w:tr>
      <w:tr w:rsidR="00654233" w:rsidRPr="00DC75C6" w14:paraId="5B0A054E" w14:textId="77777777" w:rsidTr="00094A90">
        <w:trPr>
          <w:trHeight w:val="481"/>
        </w:trPr>
        <w:tc>
          <w:tcPr>
            <w:tcW w:w="15593" w:type="dxa"/>
            <w:gridSpan w:val="3"/>
            <w:vAlign w:val="center"/>
          </w:tcPr>
          <w:p w14:paraId="04DADAD6" w14:textId="77777777" w:rsidR="00654233" w:rsidRPr="00094A90" w:rsidRDefault="00654233" w:rsidP="00094A90">
            <w:pPr>
              <w:autoSpaceDE w:val="0"/>
              <w:autoSpaceDN w:val="0"/>
              <w:adjustRightInd w:val="0"/>
              <w:ind w:firstLine="477"/>
              <w:jc w:val="center"/>
              <w:rPr>
                <w:rFonts w:ascii="Times New Roman" w:hAnsi="Times New Roman" w:cs="Times New Roman"/>
                <w:b/>
                <w:sz w:val="24"/>
                <w:szCs w:val="24"/>
              </w:rPr>
            </w:pPr>
            <w:r w:rsidRPr="00094A90">
              <w:rPr>
                <w:rFonts w:ascii="Times New Roman" w:hAnsi="Times New Roman" w:cs="Times New Roman"/>
                <w:b/>
                <w:sz w:val="24"/>
                <w:szCs w:val="24"/>
              </w:rPr>
              <w:lastRenderedPageBreak/>
              <w:t>Член Общественного совета при Министерстве финансов Российской Федерации - Лисин В.С.</w:t>
            </w:r>
          </w:p>
        </w:tc>
      </w:tr>
      <w:tr w:rsidR="00654233" w:rsidRPr="00DC75C6" w14:paraId="45DF3169" w14:textId="77777777" w:rsidTr="00094A90">
        <w:tc>
          <w:tcPr>
            <w:tcW w:w="703" w:type="dxa"/>
            <w:vAlign w:val="center"/>
          </w:tcPr>
          <w:p w14:paraId="2A7A58B4" w14:textId="77777777" w:rsidR="00654233" w:rsidRPr="00094A90" w:rsidRDefault="00654233" w:rsidP="00094A90">
            <w:pPr>
              <w:rPr>
                <w:rFonts w:ascii="Times New Roman" w:hAnsi="Times New Roman" w:cs="Times New Roman"/>
                <w:sz w:val="24"/>
                <w:szCs w:val="24"/>
              </w:rPr>
            </w:pPr>
            <w:r w:rsidRPr="00094A90">
              <w:rPr>
                <w:rFonts w:ascii="Times New Roman" w:hAnsi="Times New Roman" w:cs="Times New Roman"/>
                <w:sz w:val="24"/>
                <w:szCs w:val="24"/>
              </w:rPr>
              <w:t>2.</w:t>
            </w:r>
          </w:p>
        </w:tc>
        <w:tc>
          <w:tcPr>
            <w:tcW w:w="6527" w:type="dxa"/>
          </w:tcPr>
          <w:p w14:paraId="32A9C34A" w14:textId="77777777" w:rsidR="00654233" w:rsidRPr="00094A90" w:rsidRDefault="00654233" w:rsidP="00094A90">
            <w:pPr>
              <w:autoSpaceDE w:val="0"/>
              <w:autoSpaceDN w:val="0"/>
              <w:adjustRightInd w:val="0"/>
              <w:ind w:firstLine="461"/>
              <w:jc w:val="both"/>
              <w:rPr>
                <w:rFonts w:ascii="Times New Roman" w:hAnsi="Times New Roman" w:cs="Times New Roman"/>
                <w:sz w:val="24"/>
                <w:szCs w:val="24"/>
              </w:rPr>
            </w:pPr>
            <w:r w:rsidRPr="00094A90">
              <w:rPr>
                <w:rFonts w:ascii="Times New Roman" w:hAnsi="Times New Roman" w:cs="Times New Roman"/>
                <w:sz w:val="24"/>
                <w:szCs w:val="24"/>
              </w:rPr>
              <w:t>Анализ обновленного плана выявил удаление, в частности, следующих пунктов. При этом обоснование удаления этих пунктов отсутствует, равно как анализ результатов их достижения:</w:t>
            </w:r>
          </w:p>
          <w:p w14:paraId="35B5B5D1" w14:textId="77777777" w:rsidR="00654233" w:rsidRPr="00094A90" w:rsidRDefault="00654233" w:rsidP="00094A90">
            <w:pPr>
              <w:autoSpaceDE w:val="0"/>
              <w:autoSpaceDN w:val="0"/>
              <w:adjustRightInd w:val="0"/>
              <w:ind w:firstLine="461"/>
              <w:jc w:val="both"/>
              <w:rPr>
                <w:rFonts w:ascii="Times New Roman" w:hAnsi="Times New Roman" w:cs="Times New Roman"/>
                <w:sz w:val="24"/>
                <w:szCs w:val="24"/>
              </w:rPr>
            </w:pPr>
            <w:r w:rsidRPr="00094A90">
              <w:rPr>
                <w:rFonts w:ascii="Times New Roman" w:hAnsi="Times New Roman" w:cs="Times New Roman"/>
                <w:sz w:val="24"/>
                <w:szCs w:val="24"/>
              </w:rPr>
              <w:t>Контрольное событие 3.3. Обеспечена позиция Минфина России не ниже 5 места по результатам мониторинга официальных сайтов федеральных органов исполнительной власти (данные опубликованы на официальном сайте Минфина России в информационно-телекоммуникационной сети "Интернет");</w:t>
            </w:r>
          </w:p>
          <w:p w14:paraId="170CD4CA" w14:textId="77777777" w:rsidR="00654233" w:rsidRPr="00094A90" w:rsidRDefault="00654233" w:rsidP="00094A90">
            <w:pPr>
              <w:autoSpaceDE w:val="0"/>
              <w:autoSpaceDN w:val="0"/>
              <w:adjustRightInd w:val="0"/>
              <w:ind w:firstLine="461"/>
              <w:jc w:val="both"/>
              <w:rPr>
                <w:rFonts w:ascii="Times New Roman" w:hAnsi="Times New Roman" w:cs="Times New Roman"/>
                <w:sz w:val="24"/>
                <w:szCs w:val="24"/>
              </w:rPr>
            </w:pPr>
            <w:r w:rsidRPr="00094A90">
              <w:rPr>
                <w:rFonts w:ascii="Times New Roman" w:hAnsi="Times New Roman" w:cs="Times New Roman"/>
                <w:sz w:val="24"/>
                <w:szCs w:val="24"/>
              </w:rPr>
              <w:t>Контрольное событие 3.5. Обеспечена позиция Минфина России не ниже 10 места в интегральном рейтинге информации в формате открытых данных для федеральных органов исполнительной власти на портале открытых данных Российской Федерации в информационно-телекоммуникационной сети "Интернет" (www.data.gov.ru);</w:t>
            </w:r>
          </w:p>
          <w:p w14:paraId="624C1642" w14:textId="77777777" w:rsidR="00654233" w:rsidRPr="00094A90" w:rsidRDefault="00654233" w:rsidP="00094A90">
            <w:pPr>
              <w:autoSpaceDE w:val="0"/>
              <w:autoSpaceDN w:val="0"/>
              <w:adjustRightInd w:val="0"/>
              <w:ind w:firstLine="461"/>
              <w:jc w:val="both"/>
              <w:rPr>
                <w:rFonts w:ascii="Times New Roman" w:hAnsi="Times New Roman" w:cs="Times New Roman"/>
                <w:sz w:val="24"/>
                <w:szCs w:val="24"/>
              </w:rPr>
            </w:pPr>
            <w:r w:rsidRPr="00094A90">
              <w:rPr>
                <w:rFonts w:ascii="Times New Roman" w:hAnsi="Times New Roman" w:cs="Times New Roman"/>
                <w:sz w:val="24"/>
                <w:szCs w:val="24"/>
              </w:rPr>
              <w:t>Контрольное событие 3.6. Проведен ежегодный конкурс "Открытые государственные финансовые данные "</w:t>
            </w:r>
            <w:proofErr w:type="spellStart"/>
            <w:r w:rsidRPr="00094A90">
              <w:rPr>
                <w:rFonts w:ascii="Times New Roman" w:hAnsi="Times New Roman" w:cs="Times New Roman"/>
                <w:sz w:val="24"/>
                <w:szCs w:val="24"/>
              </w:rPr>
              <w:t>BudgetApps</w:t>
            </w:r>
            <w:proofErr w:type="spellEnd"/>
            <w:r w:rsidRPr="00094A90">
              <w:rPr>
                <w:rFonts w:ascii="Times New Roman" w:hAnsi="Times New Roman" w:cs="Times New Roman"/>
                <w:sz w:val="24"/>
                <w:szCs w:val="24"/>
              </w:rPr>
              <w:t>";</w:t>
            </w:r>
          </w:p>
          <w:p w14:paraId="1BFEC9C1" w14:textId="77777777" w:rsidR="00654233" w:rsidRPr="00094A90" w:rsidRDefault="00654233" w:rsidP="00094A90">
            <w:pPr>
              <w:autoSpaceDE w:val="0"/>
              <w:autoSpaceDN w:val="0"/>
              <w:adjustRightInd w:val="0"/>
              <w:ind w:firstLine="461"/>
              <w:jc w:val="both"/>
              <w:rPr>
                <w:rFonts w:ascii="Times New Roman" w:hAnsi="Times New Roman" w:cs="Times New Roman"/>
                <w:sz w:val="24"/>
                <w:szCs w:val="24"/>
              </w:rPr>
            </w:pPr>
            <w:r w:rsidRPr="00094A90">
              <w:rPr>
                <w:rFonts w:ascii="Times New Roman" w:hAnsi="Times New Roman" w:cs="Times New Roman"/>
                <w:sz w:val="24"/>
                <w:szCs w:val="24"/>
              </w:rPr>
              <w:t>Контрольное событие 9.3. Осуществлено внедрение подсистемы управления государственным долгом и финансовыми активами в части ведения Государственной долговой книги Российской Федерации;</w:t>
            </w:r>
          </w:p>
          <w:p w14:paraId="188EBA8C" w14:textId="77777777" w:rsidR="00654233" w:rsidRPr="00094A90" w:rsidRDefault="00654233" w:rsidP="00094A90">
            <w:pPr>
              <w:autoSpaceDE w:val="0"/>
              <w:autoSpaceDN w:val="0"/>
              <w:adjustRightInd w:val="0"/>
              <w:ind w:firstLine="461"/>
              <w:jc w:val="both"/>
              <w:rPr>
                <w:rFonts w:ascii="Times New Roman" w:hAnsi="Times New Roman" w:cs="Times New Roman"/>
                <w:sz w:val="24"/>
                <w:szCs w:val="24"/>
              </w:rPr>
            </w:pPr>
            <w:r w:rsidRPr="00094A90">
              <w:rPr>
                <w:rFonts w:ascii="Times New Roman" w:hAnsi="Times New Roman" w:cs="Times New Roman"/>
                <w:sz w:val="24"/>
                <w:szCs w:val="24"/>
              </w:rPr>
              <w:t xml:space="preserve">Контрольное событие 7.11. Обеспечено сопровождение рассмотрения Государственной Думой Федерального Собрания Российской Федерации проекта федерального закона № 327154-7 "О внесении изменений в отдельные </w:t>
            </w:r>
            <w:r w:rsidRPr="00094A90">
              <w:rPr>
                <w:rFonts w:ascii="Times New Roman" w:hAnsi="Times New Roman" w:cs="Times New Roman"/>
                <w:sz w:val="24"/>
                <w:szCs w:val="24"/>
              </w:rPr>
              <w:lastRenderedPageBreak/>
              <w:t>законодательные акты Российской Федерации", подготовленного в целях повышения эффективности мер по предупреждению банкротства банков, реализуемых Банком России с использованием средств Фонда консолидации банковского сектора; и ряд других.</w:t>
            </w:r>
          </w:p>
          <w:p w14:paraId="369740A3" w14:textId="77777777" w:rsidR="00654233" w:rsidRPr="00094A90" w:rsidRDefault="00654233" w:rsidP="00094A90">
            <w:pPr>
              <w:autoSpaceDE w:val="0"/>
              <w:autoSpaceDN w:val="0"/>
              <w:adjustRightInd w:val="0"/>
              <w:ind w:firstLine="461"/>
              <w:jc w:val="both"/>
              <w:rPr>
                <w:rStyle w:val="CharStyle17"/>
                <w:rFonts w:ascii="Times New Roman" w:hAnsi="Times New Roman"/>
                <w:sz w:val="24"/>
                <w:szCs w:val="24"/>
                <w:shd w:val="clear" w:color="auto" w:fill="auto"/>
              </w:rPr>
            </w:pPr>
            <w:r w:rsidRPr="00094A90">
              <w:rPr>
                <w:rFonts w:ascii="Times New Roman" w:hAnsi="Times New Roman" w:cs="Times New Roman"/>
                <w:sz w:val="24"/>
                <w:szCs w:val="24"/>
              </w:rPr>
              <w:t>Если данные пункты потеряли актуальность по объективным причинам, требуется соответствующее обоснование в пояснительной записке.</w:t>
            </w:r>
          </w:p>
        </w:tc>
        <w:tc>
          <w:tcPr>
            <w:tcW w:w="8363" w:type="dxa"/>
          </w:tcPr>
          <w:p w14:paraId="63977465" w14:textId="59302675" w:rsidR="00654233" w:rsidRPr="00DC75C6" w:rsidRDefault="00654233" w:rsidP="00094A90">
            <w:pPr>
              <w:autoSpaceDE w:val="0"/>
              <w:autoSpaceDN w:val="0"/>
              <w:adjustRightInd w:val="0"/>
              <w:ind w:firstLine="477"/>
              <w:jc w:val="both"/>
              <w:rPr>
                <w:rFonts w:ascii="Times New Roman" w:hAnsi="Times New Roman" w:cs="Times New Roman"/>
                <w:sz w:val="24"/>
                <w:szCs w:val="24"/>
              </w:rPr>
            </w:pPr>
            <w:r w:rsidRPr="00DC75C6">
              <w:rPr>
                <w:rFonts w:ascii="Times New Roman" w:hAnsi="Times New Roman" w:cs="Times New Roman"/>
                <w:sz w:val="24"/>
                <w:szCs w:val="24"/>
              </w:rPr>
              <w:lastRenderedPageBreak/>
              <w:t xml:space="preserve">Приведенные пункты являются контрольными событиями Плана реализации государственной программы на 2018 и плановый период 2019 и 2020 годов (далее – План 2018-2020). </w:t>
            </w:r>
          </w:p>
          <w:p w14:paraId="445935F6" w14:textId="77777777" w:rsidR="00654233" w:rsidRPr="00DC75C6" w:rsidRDefault="00654233" w:rsidP="00094A90">
            <w:pPr>
              <w:autoSpaceDE w:val="0"/>
              <w:autoSpaceDN w:val="0"/>
              <w:adjustRightInd w:val="0"/>
              <w:ind w:firstLine="477"/>
              <w:jc w:val="both"/>
              <w:rPr>
                <w:rFonts w:ascii="Times New Roman" w:hAnsi="Times New Roman" w:cs="Times New Roman"/>
                <w:sz w:val="24"/>
                <w:szCs w:val="24"/>
              </w:rPr>
            </w:pPr>
            <w:r w:rsidRPr="00DC75C6">
              <w:rPr>
                <w:rFonts w:ascii="Times New Roman" w:hAnsi="Times New Roman" w:cs="Times New Roman"/>
                <w:sz w:val="24"/>
                <w:szCs w:val="24"/>
              </w:rPr>
              <w:t>Информация об итогах реализации Плана 2018-2020 приведена в составе годового отчета о ходе реализации государственной программы за 2018 год, размещенного на официальном сайте</w:t>
            </w:r>
            <w:r>
              <w:rPr>
                <w:rFonts w:ascii="Times New Roman" w:hAnsi="Times New Roman" w:cs="Times New Roman"/>
                <w:sz w:val="24"/>
                <w:szCs w:val="24"/>
              </w:rPr>
              <w:t xml:space="preserve"> </w:t>
            </w:r>
            <w:r w:rsidRPr="00DC75C6">
              <w:rPr>
                <w:rFonts w:ascii="Times New Roman" w:hAnsi="Times New Roman" w:cs="Times New Roman"/>
                <w:sz w:val="24"/>
                <w:szCs w:val="24"/>
              </w:rPr>
              <w:t>Минфина России</w:t>
            </w:r>
            <w:r>
              <w:rPr>
                <w:rFonts w:ascii="Times New Roman" w:hAnsi="Times New Roman" w:cs="Times New Roman"/>
                <w:sz w:val="24"/>
                <w:szCs w:val="24"/>
              </w:rPr>
              <w:t xml:space="preserve"> (</w:t>
            </w:r>
            <w:r w:rsidRPr="00DC75C6">
              <w:rPr>
                <w:rFonts w:ascii="Times New Roman" w:hAnsi="Times New Roman" w:cs="Times New Roman"/>
                <w:sz w:val="24"/>
                <w:szCs w:val="24"/>
              </w:rPr>
              <w:t>minfin.ru/</w:t>
            </w:r>
            <w:proofErr w:type="spellStart"/>
            <w:r w:rsidRPr="00DC75C6">
              <w:rPr>
                <w:rFonts w:ascii="Times New Roman" w:hAnsi="Times New Roman" w:cs="Times New Roman"/>
                <w:sz w:val="24"/>
                <w:szCs w:val="24"/>
              </w:rPr>
              <w:t>ru</w:t>
            </w:r>
            <w:proofErr w:type="spellEnd"/>
            <w:r w:rsidRPr="00DC75C6">
              <w:rPr>
                <w:rFonts w:ascii="Times New Roman" w:hAnsi="Times New Roman" w:cs="Times New Roman"/>
                <w:sz w:val="24"/>
                <w:szCs w:val="24"/>
              </w:rPr>
              <w:t>/</w:t>
            </w:r>
            <w:proofErr w:type="spellStart"/>
            <w:r w:rsidRPr="00DC75C6">
              <w:rPr>
                <w:rFonts w:ascii="Times New Roman" w:hAnsi="Times New Roman" w:cs="Times New Roman"/>
                <w:sz w:val="24"/>
                <w:szCs w:val="24"/>
              </w:rPr>
              <w:t>perfomance</w:t>
            </w:r>
            <w:proofErr w:type="spellEnd"/>
            <w:r w:rsidRPr="00DC75C6">
              <w:rPr>
                <w:rFonts w:ascii="Times New Roman" w:hAnsi="Times New Roman" w:cs="Times New Roman"/>
                <w:sz w:val="24"/>
                <w:szCs w:val="24"/>
              </w:rPr>
              <w:t>/</w:t>
            </w:r>
            <w:proofErr w:type="spellStart"/>
            <w:r w:rsidRPr="00DC75C6">
              <w:rPr>
                <w:rFonts w:ascii="Times New Roman" w:hAnsi="Times New Roman" w:cs="Times New Roman"/>
                <w:sz w:val="24"/>
                <w:szCs w:val="24"/>
              </w:rPr>
              <w:t>budget</w:t>
            </w:r>
            <w:proofErr w:type="spellEnd"/>
            <w:r w:rsidRPr="00DC75C6">
              <w:rPr>
                <w:rFonts w:ascii="Times New Roman" w:hAnsi="Times New Roman" w:cs="Times New Roman"/>
                <w:sz w:val="24"/>
                <w:szCs w:val="24"/>
              </w:rPr>
              <w:t>/</w:t>
            </w:r>
            <w:proofErr w:type="spellStart"/>
            <w:r w:rsidRPr="00DC75C6">
              <w:rPr>
                <w:rFonts w:ascii="Times New Roman" w:hAnsi="Times New Roman" w:cs="Times New Roman"/>
                <w:sz w:val="24"/>
                <w:szCs w:val="24"/>
              </w:rPr>
              <w:t>govprog</w:t>
            </w:r>
            <w:proofErr w:type="spellEnd"/>
            <w:r w:rsidRPr="00DC75C6">
              <w:rPr>
                <w:rFonts w:ascii="Times New Roman" w:hAnsi="Times New Roman" w:cs="Times New Roman"/>
                <w:sz w:val="24"/>
                <w:szCs w:val="24"/>
              </w:rPr>
              <w:t>/</w:t>
            </w:r>
            <w:proofErr w:type="spellStart"/>
            <w:r w:rsidRPr="00DC75C6">
              <w:rPr>
                <w:rFonts w:ascii="Times New Roman" w:hAnsi="Times New Roman" w:cs="Times New Roman"/>
                <w:sz w:val="24"/>
                <w:szCs w:val="24"/>
              </w:rPr>
              <w:t>gosfin</w:t>
            </w:r>
            <w:proofErr w:type="spellEnd"/>
            <w:r>
              <w:rPr>
                <w:rFonts w:ascii="Times New Roman" w:hAnsi="Times New Roman" w:cs="Times New Roman"/>
                <w:sz w:val="24"/>
                <w:szCs w:val="24"/>
              </w:rPr>
              <w:t>)</w:t>
            </w:r>
            <w:r w:rsidRPr="00DC75C6">
              <w:rPr>
                <w:rFonts w:ascii="Times New Roman" w:hAnsi="Times New Roman" w:cs="Times New Roman"/>
                <w:sz w:val="24"/>
                <w:szCs w:val="24"/>
              </w:rPr>
              <w:t xml:space="preserve"> </w:t>
            </w:r>
          </w:p>
          <w:p w14:paraId="2D77EE18" w14:textId="27402DF2" w:rsidR="00654233" w:rsidRPr="00DC75C6" w:rsidRDefault="00654233" w:rsidP="00094A90">
            <w:pPr>
              <w:autoSpaceDE w:val="0"/>
              <w:autoSpaceDN w:val="0"/>
              <w:adjustRightInd w:val="0"/>
              <w:ind w:firstLine="477"/>
              <w:jc w:val="both"/>
              <w:rPr>
                <w:rFonts w:ascii="Times New Roman" w:hAnsi="Times New Roman" w:cs="Times New Roman"/>
                <w:sz w:val="24"/>
                <w:szCs w:val="24"/>
              </w:rPr>
            </w:pPr>
            <w:r w:rsidRPr="00DC75C6">
              <w:rPr>
                <w:rFonts w:ascii="Times New Roman" w:hAnsi="Times New Roman" w:cs="Times New Roman"/>
                <w:sz w:val="24"/>
                <w:szCs w:val="24"/>
              </w:rPr>
              <w:t xml:space="preserve">В соответствии с пунктом 29 Методических указаний по разработке и реализации государственных программ Российской Федерации, утвержденных приказом Минэкономразвития России от 16 сентября 2016 г. № 582, проект плана реализации государственной программы на очередной финансовый год и на плановый период </w:t>
            </w:r>
            <w:r w:rsidR="004B62FD" w:rsidRPr="00DC75C6">
              <w:rPr>
                <w:rFonts w:ascii="Times New Roman" w:hAnsi="Times New Roman" w:cs="Times New Roman"/>
                <w:sz w:val="24"/>
                <w:szCs w:val="24"/>
              </w:rPr>
              <w:t>составля</w:t>
            </w:r>
            <w:r w:rsidR="004B62FD">
              <w:rPr>
                <w:rFonts w:ascii="Times New Roman" w:hAnsi="Times New Roman" w:cs="Times New Roman"/>
                <w:sz w:val="24"/>
                <w:szCs w:val="24"/>
              </w:rPr>
              <w:t>е</w:t>
            </w:r>
            <w:r w:rsidR="004B62FD" w:rsidRPr="00DC75C6">
              <w:rPr>
                <w:rFonts w:ascii="Times New Roman" w:hAnsi="Times New Roman" w:cs="Times New Roman"/>
                <w:sz w:val="24"/>
                <w:szCs w:val="24"/>
              </w:rPr>
              <w:t xml:space="preserve">тся </w:t>
            </w:r>
            <w:r w:rsidRPr="00DC75C6">
              <w:rPr>
                <w:rFonts w:ascii="Times New Roman" w:hAnsi="Times New Roman" w:cs="Times New Roman"/>
                <w:sz w:val="24"/>
                <w:szCs w:val="24"/>
              </w:rPr>
              <w:t xml:space="preserve">ежегодно. </w:t>
            </w:r>
          </w:p>
          <w:p w14:paraId="6CF5CC62" w14:textId="642F75C7" w:rsidR="00654233" w:rsidRPr="00DC75C6" w:rsidRDefault="00654233" w:rsidP="00094A90">
            <w:pPr>
              <w:autoSpaceDE w:val="0"/>
              <w:autoSpaceDN w:val="0"/>
              <w:adjustRightInd w:val="0"/>
              <w:ind w:firstLine="477"/>
              <w:jc w:val="both"/>
              <w:rPr>
                <w:rFonts w:ascii="Times New Roman" w:hAnsi="Times New Roman" w:cs="Times New Roman"/>
                <w:sz w:val="24"/>
                <w:szCs w:val="24"/>
              </w:rPr>
            </w:pPr>
            <w:r w:rsidRPr="00DC75C6">
              <w:rPr>
                <w:rFonts w:ascii="Times New Roman" w:hAnsi="Times New Roman" w:cs="Times New Roman"/>
                <w:sz w:val="24"/>
                <w:szCs w:val="24"/>
              </w:rPr>
              <w:t>В 2019 году постановлением Правительства Российской Федерации от 29 марта 2019 г. № 370 утвержден План реализации государственной программы на 2019 год и на плановый период 2020 и 2021 годов (далее – План 2019-2021), в ходе разработки которого уже был проработан вопрос актуальности данных контрольных событий. Проект Плана 2019-2021 был вынесен на рассмотрение очного заседания Общественного совета при Минфине России и одобрен протоколом от 04 декабря 2018 г. № 28.</w:t>
            </w:r>
          </w:p>
          <w:p w14:paraId="2CAEB840" w14:textId="0BC63D78" w:rsidR="00654233" w:rsidRPr="00DC75C6" w:rsidRDefault="00654233" w:rsidP="00094A90">
            <w:pPr>
              <w:autoSpaceDE w:val="0"/>
              <w:autoSpaceDN w:val="0"/>
              <w:adjustRightInd w:val="0"/>
              <w:ind w:firstLine="477"/>
              <w:jc w:val="both"/>
              <w:rPr>
                <w:rFonts w:ascii="Times New Roman" w:hAnsi="Times New Roman" w:cs="Times New Roman"/>
                <w:sz w:val="24"/>
                <w:szCs w:val="24"/>
              </w:rPr>
            </w:pPr>
          </w:p>
        </w:tc>
      </w:tr>
      <w:tr w:rsidR="00654233" w:rsidRPr="00DC75C6" w14:paraId="40D6F206" w14:textId="77777777" w:rsidTr="00094A90">
        <w:tc>
          <w:tcPr>
            <w:tcW w:w="703" w:type="dxa"/>
            <w:vAlign w:val="center"/>
          </w:tcPr>
          <w:p w14:paraId="1E7771E6" w14:textId="77777777" w:rsidR="00654233" w:rsidRPr="00094A90" w:rsidRDefault="00654233" w:rsidP="00094A90">
            <w:pPr>
              <w:rPr>
                <w:rFonts w:ascii="Times New Roman" w:hAnsi="Times New Roman" w:cs="Times New Roman"/>
                <w:sz w:val="24"/>
                <w:szCs w:val="24"/>
              </w:rPr>
            </w:pPr>
            <w:r w:rsidRPr="00094A90">
              <w:rPr>
                <w:rFonts w:ascii="Times New Roman" w:hAnsi="Times New Roman" w:cs="Times New Roman"/>
                <w:sz w:val="24"/>
                <w:szCs w:val="24"/>
              </w:rPr>
              <w:t>3.</w:t>
            </w:r>
          </w:p>
        </w:tc>
        <w:tc>
          <w:tcPr>
            <w:tcW w:w="6527" w:type="dxa"/>
          </w:tcPr>
          <w:p w14:paraId="6759357B" w14:textId="77777777" w:rsidR="00654233" w:rsidRPr="00094A90" w:rsidRDefault="00654233" w:rsidP="00094A90">
            <w:pPr>
              <w:autoSpaceDE w:val="0"/>
              <w:autoSpaceDN w:val="0"/>
              <w:adjustRightInd w:val="0"/>
              <w:ind w:firstLine="461"/>
              <w:jc w:val="both"/>
              <w:rPr>
                <w:rFonts w:ascii="Times New Roman" w:hAnsi="Times New Roman" w:cs="Times New Roman"/>
                <w:sz w:val="24"/>
                <w:szCs w:val="24"/>
              </w:rPr>
            </w:pPr>
            <w:r w:rsidRPr="00094A90">
              <w:rPr>
                <w:rFonts w:ascii="Times New Roman" w:hAnsi="Times New Roman" w:cs="Times New Roman"/>
                <w:sz w:val="24"/>
                <w:szCs w:val="24"/>
              </w:rPr>
              <w:t>Сведения об основных планируемых мерах правового регулирования в сфере реализации государственной программы (приложение №</w:t>
            </w:r>
            <w:r w:rsidRPr="00094A90">
              <w:rPr>
                <w:rFonts w:ascii="Times New Roman" w:hAnsi="Times New Roman" w:cs="Times New Roman"/>
                <w:sz w:val="24"/>
                <w:szCs w:val="24"/>
              </w:rPr>
              <w:tab/>
              <w:t xml:space="preserve">4 к </w:t>
            </w:r>
            <w:r w:rsidRPr="00094A90">
              <w:rPr>
                <w:rFonts w:ascii="Times New Roman" w:hAnsi="Times New Roman" w:cs="Times New Roman"/>
                <w:sz w:val="24"/>
                <w:szCs w:val="24"/>
              </w:rPr>
              <w:br w:type="page"/>
              <w:t>государственной программе) актуализированы и дополнены правовыми актами, планируемыми к внесению в Правительство Российской Федерации в 2020-2022 годах. Например, добавлены такие правовые акты:</w:t>
            </w:r>
          </w:p>
          <w:p w14:paraId="6465A0F9" w14:textId="77777777" w:rsidR="00654233" w:rsidRPr="00094A90" w:rsidRDefault="00654233" w:rsidP="00094A90">
            <w:pPr>
              <w:autoSpaceDE w:val="0"/>
              <w:autoSpaceDN w:val="0"/>
              <w:adjustRightInd w:val="0"/>
              <w:ind w:firstLine="461"/>
              <w:jc w:val="both"/>
              <w:rPr>
                <w:rFonts w:ascii="Times New Roman" w:hAnsi="Times New Roman" w:cs="Times New Roman"/>
                <w:sz w:val="24"/>
                <w:szCs w:val="24"/>
              </w:rPr>
            </w:pPr>
            <w:r w:rsidRPr="00094A90">
              <w:rPr>
                <w:rFonts w:ascii="Times New Roman" w:hAnsi="Times New Roman" w:cs="Times New Roman"/>
                <w:sz w:val="24"/>
                <w:szCs w:val="24"/>
              </w:rPr>
              <w:t>О внесении изменений в Налоговый кодекс Российской Федерации (в части включения отдельных неналоговых платежей в Налоговый кодекс Российской Федерации).</w:t>
            </w:r>
          </w:p>
          <w:p w14:paraId="29DD62E0" w14:textId="77777777" w:rsidR="00654233" w:rsidRPr="00094A90" w:rsidRDefault="00654233" w:rsidP="00094A90">
            <w:pPr>
              <w:autoSpaceDE w:val="0"/>
              <w:autoSpaceDN w:val="0"/>
              <w:adjustRightInd w:val="0"/>
              <w:ind w:firstLine="461"/>
              <w:jc w:val="both"/>
              <w:rPr>
                <w:rFonts w:ascii="Times New Roman" w:hAnsi="Times New Roman" w:cs="Times New Roman"/>
                <w:sz w:val="24"/>
                <w:szCs w:val="24"/>
              </w:rPr>
            </w:pPr>
            <w:r w:rsidRPr="00094A90">
              <w:rPr>
                <w:rFonts w:ascii="Times New Roman" w:hAnsi="Times New Roman" w:cs="Times New Roman"/>
                <w:sz w:val="24"/>
                <w:szCs w:val="24"/>
              </w:rPr>
              <w:t>Об установлении требований по защите прав физических лиц, подверженных пристрастию к азартным играм.</w:t>
            </w:r>
          </w:p>
          <w:p w14:paraId="2D26ECDD" w14:textId="77777777" w:rsidR="00654233" w:rsidRPr="009903DF" w:rsidRDefault="00654233" w:rsidP="00094A90">
            <w:pPr>
              <w:autoSpaceDE w:val="0"/>
              <w:autoSpaceDN w:val="0"/>
              <w:adjustRightInd w:val="0"/>
              <w:ind w:firstLine="461"/>
              <w:jc w:val="both"/>
              <w:rPr>
                <w:rFonts w:ascii="Times New Roman" w:hAnsi="Times New Roman" w:cs="Times New Roman"/>
                <w:sz w:val="24"/>
                <w:szCs w:val="24"/>
              </w:rPr>
            </w:pPr>
            <w:r w:rsidRPr="00094A90">
              <w:rPr>
                <w:rFonts w:ascii="Times New Roman" w:hAnsi="Times New Roman" w:cs="Times New Roman"/>
                <w:sz w:val="24"/>
                <w:szCs w:val="24"/>
              </w:rPr>
              <w:t xml:space="preserve">Об упорядочении деятельности и повышении контроля за </w:t>
            </w:r>
            <w:proofErr w:type="spellStart"/>
            <w:r w:rsidRPr="00094A90">
              <w:rPr>
                <w:rFonts w:ascii="Times New Roman" w:hAnsi="Times New Roman" w:cs="Times New Roman"/>
                <w:sz w:val="24"/>
                <w:szCs w:val="24"/>
              </w:rPr>
              <w:t>некредитными</w:t>
            </w:r>
            <w:proofErr w:type="spellEnd"/>
            <w:r w:rsidRPr="00094A90">
              <w:rPr>
                <w:rFonts w:ascii="Times New Roman" w:hAnsi="Times New Roman" w:cs="Times New Roman"/>
                <w:sz w:val="24"/>
                <w:szCs w:val="24"/>
              </w:rPr>
              <w:t xml:space="preserve"> финансовыми организациями: </w:t>
            </w:r>
            <w:proofErr w:type="spellStart"/>
            <w:r w:rsidRPr="00094A90">
              <w:rPr>
                <w:rFonts w:ascii="Times New Roman" w:hAnsi="Times New Roman" w:cs="Times New Roman"/>
                <w:sz w:val="24"/>
                <w:szCs w:val="24"/>
              </w:rPr>
              <w:t>микрофинансовыми</w:t>
            </w:r>
            <w:proofErr w:type="spellEnd"/>
            <w:r w:rsidRPr="00094A90">
              <w:rPr>
                <w:rFonts w:ascii="Times New Roman" w:hAnsi="Times New Roman" w:cs="Times New Roman"/>
                <w:sz w:val="24"/>
                <w:szCs w:val="24"/>
              </w:rPr>
              <w:t xml:space="preserve"> организациями, ломбардами, кредитными </w:t>
            </w:r>
            <w:r w:rsidRPr="009903DF">
              <w:rPr>
                <w:rFonts w:ascii="Times New Roman" w:hAnsi="Times New Roman" w:cs="Times New Roman"/>
                <w:sz w:val="24"/>
                <w:szCs w:val="24"/>
              </w:rPr>
              <w:t xml:space="preserve">кооперативами и многие другие. </w:t>
            </w:r>
          </w:p>
          <w:p w14:paraId="4959AAAF" w14:textId="77777777" w:rsidR="00654233" w:rsidRPr="00094A90" w:rsidRDefault="00654233" w:rsidP="00094A90">
            <w:pPr>
              <w:autoSpaceDE w:val="0"/>
              <w:autoSpaceDN w:val="0"/>
              <w:adjustRightInd w:val="0"/>
              <w:ind w:firstLine="461"/>
              <w:jc w:val="both"/>
              <w:rPr>
                <w:rFonts w:ascii="Times New Roman" w:hAnsi="Times New Roman" w:cs="Times New Roman"/>
                <w:sz w:val="24"/>
                <w:szCs w:val="24"/>
              </w:rPr>
            </w:pPr>
            <w:r w:rsidRPr="009903DF">
              <w:rPr>
                <w:rFonts w:ascii="Times New Roman" w:hAnsi="Times New Roman" w:cs="Times New Roman"/>
                <w:sz w:val="24"/>
                <w:szCs w:val="24"/>
              </w:rPr>
              <w:t xml:space="preserve">Отсутствует обоснование внесения данных актов в документ, </w:t>
            </w:r>
            <w:r w:rsidRPr="001C7CCA">
              <w:rPr>
                <w:rFonts w:ascii="Times New Roman" w:hAnsi="Times New Roman" w:cs="Times New Roman"/>
                <w:sz w:val="24"/>
                <w:szCs w:val="24"/>
              </w:rPr>
              <w:t>их связь с целями и задачами государственной программы.</w:t>
            </w:r>
            <w:r w:rsidRPr="009903DF">
              <w:rPr>
                <w:rFonts w:ascii="Times New Roman" w:hAnsi="Times New Roman" w:cs="Times New Roman"/>
                <w:sz w:val="24"/>
                <w:szCs w:val="24"/>
              </w:rPr>
              <w:t xml:space="preserve"> Складывается впечатление механического перенесения плана законопроектной деятельности Правительства в государственную</w:t>
            </w:r>
            <w:r w:rsidRPr="00094A90">
              <w:rPr>
                <w:rFonts w:ascii="Times New Roman" w:hAnsi="Times New Roman" w:cs="Times New Roman"/>
                <w:sz w:val="24"/>
                <w:szCs w:val="24"/>
              </w:rPr>
              <w:t xml:space="preserve"> программу без соответствующего анализа.</w:t>
            </w:r>
          </w:p>
        </w:tc>
        <w:tc>
          <w:tcPr>
            <w:tcW w:w="8363" w:type="dxa"/>
          </w:tcPr>
          <w:p w14:paraId="0FF5D198" w14:textId="77777777" w:rsidR="00654233" w:rsidRPr="006D689A" w:rsidRDefault="00654233" w:rsidP="00094A90">
            <w:pPr>
              <w:autoSpaceDE w:val="0"/>
              <w:autoSpaceDN w:val="0"/>
              <w:adjustRightInd w:val="0"/>
              <w:ind w:firstLine="477"/>
              <w:jc w:val="both"/>
              <w:rPr>
                <w:rFonts w:ascii="Times New Roman" w:hAnsi="Times New Roman" w:cs="Times New Roman"/>
                <w:sz w:val="24"/>
                <w:szCs w:val="24"/>
              </w:rPr>
            </w:pPr>
            <w:r w:rsidRPr="00DC75C6">
              <w:rPr>
                <w:rFonts w:ascii="Times New Roman" w:hAnsi="Times New Roman" w:cs="Times New Roman"/>
                <w:sz w:val="24"/>
                <w:szCs w:val="24"/>
              </w:rPr>
              <w:t>Согласно Методическим указаниям по разработке и реализации государственных программ Российской Федерации, утвержденных приказом Минэкономразвития России от 16 сентября 2016 г. № 582, для дополнения приложения</w:t>
            </w:r>
            <w:r w:rsidR="00DF0A5B">
              <w:rPr>
                <w:rFonts w:ascii="Times New Roman" w:hAnsi="Times New Roman" w:cs="Times New Roman"/>
                <w:sz w:val="24"/>
                <w:szCs w:val="24"/>
              </w:rPr>
              <w:t xml:space="preserve"> №</w:t>
            </w:r>
            <w:r w:rsidRPr="00DC75C6">
              <w:rPr>
                <w:rFonts w:ascii="Times New Roman" w:hAnsi="Times New Roman" w:cs="Times New Roman"/>
                <w:sz w:val="24"/>
                <w:szCs w:val="24"/>
              </w:rPr>
              <w:t xml:space="preserve"> 3 «</w:t>
            </w:r>
            <w:r w:rsidRPr="00094A90">
              <w:rPr>
                <w:rFonts w:ascii="Times New Roman" w:hAnsi="Times New Roman" w:cs="Times New Roman"/>
                <w:sz w:val="24"/>
                <w:szCs w:val="24"/>
              </w:rPr>
              <w:t xml:space="preserve">Сведения об основных планируемых мерах правового регулирования в сфере реализации государственной программы» новыми </w:t>
            </w:r>
            <w:r w:rsidRPr="006D689A">
              <w:rPr>
                <w:rFonts w:ascii="Times New Roman" w:hAnsi="Times New Roman" w:cs="Times New Roman"/>
                <w:sz w:val="24"/>
                <w:szCs w:val="24"/>
              </w:rPr>
              <w:t>нормативно правовыми актами при внесении изменений в госпрограмму обоснования не требуется.</w:t>
            </w:r>
          </w:p>
          <w:p w14:paraId="64767BC6" w14:textId="03FDF9D8" w:rsidR="00DF0A5B" w:rsidRDefault="009903DF" w:rsidP="009903DF">
            <w:pPr>
              <w:autoSpaceDE w:val="0"/>
              <w:autoSpaceDN w:val="0"/>
              <w:adjustRightInd w:val="0"/>
              <w:ind w:firstLine="473"/>
              <w:jc w:val="both"/>
              <w:rPr>
                <w:rFonts w:ascii="Times New Roman" w:hAnsi="Times New Roman" w:cs="Times New Roman"/>
                <w:sz w:val="24"/>
                <w:szCs w:val="24"/>
              </w:rPr>
            </w:pPr>
            <w:r w:rsidRPr="006D689A">
              <w:rPr>
                <w:rFonts w:ascii="Times New Roman" w:hAnsi="Times New Roman" w:cs="Times New Roman"/>
                <w:sz w:val="24"/>
                <w:szCs w:val="24"/>
              </w:rPr>
              <w:t>Порядок взаимосвязи</w:t>
            </w:r>
            <w:r w:rsidR="00DF0A5B" w:rsidRPr="006D689A">
              <w:rPr>
                <w:rFonts w:ascii="Times New Roman" w:hAnsi="Times New Roman" w:cs="Times New Roman"/>
                <w:sz w:val="24"/>
                <w:szCs w:val="24"/>
              </w:rPr>
              <w:t xml:space="preserve"> </w:t>
            </w:r>
            <w:r w:rsidRPr="006D689A">
              <w:rPr>
                <w:rFonts w:ascii="Times New Roman" w:hAnsi="Times New Roman" w:cs="Times New Roman"/>
                <w:sz w:val="24"/>
                <w:szCs w:val="24"/>
              </w:rPr>
              <w:t>нормативных правовых актов приложения № 3 с целями и задачами госпрограммы определяется в соответствии с пунктом</w:t>
            </w:r>
            <w:r w:rsidR="00DF0A5B" w:rsidRPr="006D689A">
              <w:rPr>
                <w:rFonts w:ascii="Times New Roman" w:hAnsi="Times New Roman" w:cs="Times New Roman"/>
                <w:sz w:val="24"/>
                <w:szCs w:val="24"/>
              </w:rPr>
              <w:t xml:space="preserve"> 8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w:t>
            </w:r>
            <w:r w:rsidR="00DF0A5B">
              <w:rPr>
                <w:rFonts w:ascii="Times New Roman" w:hAnsi="Times New Roman" w:cs="Times New Roman"/>
                <w:sz w:val="24"/>
                <w:szCs w:val="24"/>
              </w:rPr>
              <w:t>Федерации от 02 августа 2010 г. № 588, а также пунктами 24 и 66</w:t>
            </w:r>
            <w:r>
              <w:rPr>
                <w:rFonts w:ascii="Times New Roman" w:hAnsi="Times New Roman" w:cs="Times New Roman"/>
                <w:sz w:val="24"/>
                <w:szCs w:val="24"/>
              </w:rPr>
              <w:t xml:space="preserve"> </w:t>
            </w:r>
            <w:r w:rsidRPr="00DC75C6">
              <w:rPr>
                <w:rFonts w:ascii="Times New Roman" w:hAnsi="Times New Roman" w:cs="Times New Roman"/>
                <w:sz w:val="24"/>
                <w:szCs w:val="24"/>
              </w:rPr>
              <w:t>Методически</w:t>
            </w:r>
            <w:r>
              <w:rPr>
                <w:rFonts w:ascii="Times New Roman" w:hAnsi="Times New Roman" w:cs="Times New Roman"/>
                <w:sz w:val="24"/>
                <w:szCs w:val="24"/>
              </w:rPr>
              <w:t>х указаний</w:t>
            </w:r>
            <w:r w:rsidRPr="00DC75C6">
              <w:rPr>
                <w:rFonts w:ascii="Times New Roman" w:hAnsi="Times New Roman" w:cs="Times New Roman"/>
                <w:sz w:val="24"/>
                <w:szCs w:val="24"/>
              </w:rPr>
              <w:t xml:space="preserve"> по разработке и реализации государственных программ Российской Федерации, утвержденных приказом Минэкономразвития России от 16 сентября 2016 г. № 582</w:t>
            </w:r>
            <w:r>
              <w:rPr>
                <w:rFonts w:ascii="Times New Roman" w:hAnsi="Times New Roman" w:cs="Times New Roman"/>
                <w:sz w:val="24"/>
                <w:szCs w:val="24"/>
              </w:rPr>
              <w:t>.</w:t>
            </w:r>
          </w:p>
          <w:p w14:paraId="307746AE" w14:textId="77777777" w:rsidR="00DF0A5B" w:rsidRDefault="00DF0A5B" w:rsidP="009903DF">
            <w:pPr>
              <w:autoSpaceDE w:val="0"/>
              <w:autoSpaceDN w:val="0"/>
              <w:adjustRightInd w:val="0"/>
              <w:ind w:firstLine="473"/>
              <w:jc w:val="both"/>
              <w:rPr>
                <w:rFonts w:ascii="Times New Roman" w:hAnsi="Times New Roman" w:cs="Times New Roman"/>
                <w:sz w:val="24"/>
                <w:szCs w:val="24"/>
              </w:rPr>
            </w:pPr>
            <w:r>
              <w:rPr>
                <w:rFonts w:ascii="Times New Roman" w:hAnsi="Times New Roman" w:cs="Times New Roman"/>
                <w:sz w:val="24"/>
                <w:szCs w:val="24"/>
              </w:rPr>
              <w:t>В приложении № 3 приводится взаимосвязь каждого нормативного правового акта с основным мероприятием госпрограммы. В свою очередь, каждое основное мероприятие направлено на реализацию конкретных целей и задач госпрограммы. В это связи</w:t>
            </w:r>
            <w:r w:rsidR="00584F61">
              <w:rPr>
                <w:rFonts w:ascii="Times New Roman" w:hAnsi="Times New Roman" w:cs="Times New Roman"/>
                <w:sz w:val="24"/>
                <w:szCs w:val="24"/>
              </w:rPr>
              <w:t xml:space="preserve"> замечание в части отсутствия</w:t>
            </w:r>
            <w:r>
              <w:rPr>
                <w:rFonts w:ascii="Times New Roman" w:hAnsi="Times New Roman" w:cs="Times New Roman"/>
                <w:sz w:val="24"/>
                <w:szCs w:val="24"/>
              </w:rPr>
              <w:t xml:space="preserve"> </w:t>
            </w:r>
            <w:r w:rsidR="00584F61" w:rsidRPr="00584F61">
              <w:rPr>
                <w:rFonts w:ascii="Times New Roman" w:hAnsi="Times New Roman" w:cs="Times New Roman"/>
                <w:sz w:val="24"/>
                <w:szCs w:val="24"/>
              </w:rPr>
              <w:t>связ</w:t>
            </w:r>
            <w:r w:rsidR="00584F61">
              <w:rPr>
                <w:rFonts w:ascii="Times New Roman" w:hAnsi="Times New Roman" w:cs="Times New Roman"/>
                <w:sz w:val="24"/>
                <w:szCs w:val="24"/>
              </w:rPr>
              <w:t>и нормативных правовых актов приложения №3</w:t>
            </w:r>
            <w:r w:rsidR="00584F61" w:rsidRPr="00584F61">
              <w:rPr>
                <w:rFonts w:ascii="Times New Roman" w:hAnsi="Times New Roman" w:cs="Times New Roman"/>
                <w:sz w:val="24"/>
                <w:szCs w:val="24"/>
              </w:rPr>
              <w:t xml:space="preserve"> с целями и задачами государственной программы</w:t>
            </w:r>
            <w:r w:rsidR="00584F61">
              <w:rPr>
                <w:rFonts w:ascii="Times New Roman" w:hAnsi="Times New Roman" w:cs="Times New Roman"/>
                <w:sz w:val="24"/>
                <w:szCs w:val="24"/>
              </w:rPr>
              <w:t xml:space="preserve"> представляется необоснованным.</w:t>
            </w:r>
          </w:p>
          <w:p w14:paraId="6ADF3C54" w14:textId="77777777" w:rsidR="00DF0A5B" w:rsidRDefault="00DF0A5B" w:rsidP="00DF0A5B">
            <w:pPr>
              <w:autoSpaceDE w:val="0"/>
              <w:autoSpaceDN w:val="0"/>
              <w:adjustRightInd w:val="0"/>
              <w:jc w:val="both"/>
              <w:rPr>
                <w:rFonts w:ascii="Times New Roman" w:hAnsi="Times New Roman" w:cs="Times New Roman"/>
                <w:sz w:val="24"/>
                <w:szCs w:val="24"/>
              </w:rPr>
            </w:pPr>
          </w:p>
          <w:p w14:paraId="111A486C" w14:textId="77777777" w:rsidR="00DF0A5B" w:rsidRDefault="00DF0A5B" w:rsidP="00094A90">
            <w:pPr>
              <w:autoSpaceDE w:val="0"/>
              <w:autoSpaceDN w:val="0"/>
              <w:adjustRightInd w:val="0"/>
              <w:ind w:firstLine="477"/>
              <w:jc w:val="both"/>
              <w:rPr>
                <w:rFonts w:ascii="Times New Roman" w:hAnsi="Times New Roman" w:cs="Times New Roman"/>
                <w:color w:val="FF0000"/>
                <w:sz w:val="24"/>
                <w:szCs w:val="24"/>
              </w:rPr>
            </w:pPr>
          </w:p>
          <w:p w14:paraId="4B2AB7B8" w14:textId="77777777" w:rsidR="00FB4C35" w:rsidRPr="00DC75C6" w:rsidRDefault="00FB4C35" w:rsidP="001C7CCA">
            <w:pPr>
              <w:autoSpaceDE w:val="0"/>
              <w:autoSpaceDN w:val="0"/>
              <w:adjustRightInd w:val="0"/>
              <w:ind w:firstLine="477"/>
              <w:jc w:val="both"/>
              <w:rPr>
                <w:rFonts w:ascii="Times New Roman" w:hAnsi="Times New Roman" w:cs="Times New Roman"/>
                <w:sz w:val="24"/>
                <w:szCs w:val="24"/>
              </w:rPr>
            </w:pPr>
          </w:p>
        </w:tc>
      </w:tr>
      <w:tr w:rsidR="00654233" w:rsidRPr="00DC75C6" w14:paraId="4049D10A" w14:textId="77777777" w:rsidTr="00094A90">
        <w:trPr>
          <w:trHeight w:val="1517"/>
        </w:trPr>
        <w:tc>
          <w:tcPr>
            <w:tcW w:w="703" w:type="dxa"/>
            <w:vAlign w:val="center"/>
          </w:tcPr>
          <w:p w14:paraId="110FA467" w14:textId="77777777" w:rsidR="00654233" w:rsidRPr="00094A90" w:rsidRDefault="00654233" w:rsidP="00094A90">
            <w:pPr>
              <w:rPr>
                <w:rFonts w:ascii="Times New Roman" w:hAnsi="Times New Roman" w:cs="Times New Roman"/>
                <w:sz w:val="24"/>
                <w:szCs w:val="24"/>
              </w:rPr>
            </w:pPr>
          </w:p>
        </w:tc>
        <w:tc>
          <w:tcPr>
            <w:tcW w:w="6527" w:type="dxa"/>
          </w:tcPr>
          <w:p w14:paraId="2022BD31" w14:textId="77777777" w:rsidR="00654233" w:rsidRPr="00094A90" w:rsidRDefault="00654233">
            <w:pPr>
              <w:autoSpaceDE w:val="0"/>
              <w:autoSpaceDN w:val="0"/>
              <w:adjustRightInd w:val="0"/>
              <w:jc w:val="both"/>
              <w:rPr>
                <w:rFonts w:ascii="Times New Roman" w:hAnsi="Times New Roman" w:cs="Times New Roman"/>
                <w:sz w:val="24"/>
                <w:szCs w:val="24"/>
              </w:rPr>
            </w:pPr>
            <w:r w:rsidRPr="00094A90">
              <w:rPr>
                <w:rFonts w:ascii="Times New Roman" w:hAnsi="Times New Roman" w:cs="Times New Roman"/>
                <w:sz w:val="24"/>
                <w:szCs w:val="24"/>
              </w:rPr>
              <w:t xml:space="preserve">Ряд положений пояснительной записки описывает изменения в государственной программе, без приведения обоснования, </w:t>
            </w:r>
            <w:proofErr w:type="gramStart"/>
            <w:r w:rsidRPr="00094A90">
              <w:rPr>
                <w:rFonts w:ascii="Times New Roman" w:hAnsi="Times New Roman" w:cs="Times New Roman"/>
                <w:sz w:val="24"/>
                <w:szCs w:val="24"/>
              </w:rPr>
              <w:t>например</w:t>
            </w:r>
            <w:proofErr w:type="gramEnd"/>
            <w:r w:rsidRPr="00094A90">
              <w:rPr>
                <w:rFonts w:ascii="Times New Roman" w:hAnsi="Times New Roman" w:cs="Times New Roman"/>
                <w:sz w:val="24"/>
                <w:szCs w:val="24"/>
              </w:rPr>
              <w:t>:</w:t>
            </w:r>
          </w:p>
          <w:p w14:paraId="6FC0B5FF" w14:textId="77777777" w:rsidR="00654233" w:rsidRPr="00094A90" w:rsidRDefault="00654233" w:rsidP="00094A90">
            <w:pPr>
              <w:autoSpaceDE w:val="0"/>
              <w:autoSpaceDN w:val="0"/>
              <w:adjustRightInd w:val="0"/>
              <w:ind w:firstLine="602"/>
              <w:jc w:val="both"/>
              <w:rPr>
                <w:rFonts w:ascii="Times New Roman" w:hAnsi="Times New Roman" w:cs="Times New Roman"/>
                <w:sz w:val="24"/>
                <w:szCs w:val="24"/>
              </w:rPr>
            </w:pPr>
            <w:r w:rsidRPr="00094A90">
              <w:rPr>
                <w:rFonts w:ascii="Times New Roman" w:hAnsi="Times New Roman" w:cs="Times New Roman"/>
                <w:sz w:val="24"/>
                <w:szCs w:val="24"/>
              </w:rPr>
              <w:t>Изменены значения показателя 3.3 «Снижение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 с 2,2 до 2,4 литра в 2020 году, с 1,9 до 2,3 литра в 2021 году, с 1,6 до 2,2 литра в 2022 году, с 1,4 до 2,1 литра в 2023 году, с 1,2 до 2,0 литра в 2024 году. При этом исходные значения были согласованы и утверждены в рамках приоритетного проекта «Реформа контрольной и надзорной деятельности».</w:t>
            </w:r>
          </w:p>
        </w:tc>
        <w:tc>
          <w:tcPr>
            <w:tcW w:w="8363" w:type="dxa"/>
          </w:tcPr>
          <w:p w14:paraId="4F12F67D" w14:textId="77777777" w:rsidR="00654233" w:rsidRPr="00DC75C6" w:rsidRDefault="00654233" w:rsidP="00094A90">
            <w:pPr>
              <w:ind w:left="28" w:firstLine="477"/>
              <w:contextualSpacing/>
              <w:jc w:val="both"/>
              <w:rPr>
                <w:rFonts w:ascii="Times New Roman" w:eastAsia="Calibri" w:hAnsi="Times New Roman" w:cs="Times New Roman"/>
                <w:sz w:val="24"/>
                <w:szCs w:val="24"/>
              </w:rPr>
            </w:pPr>
            <w:r w:rsidRPr="00DC75C6">
              <w:rPr>
                <w:rFonts w:ascii="Times New Roman" w:eastAsia="Calibri" w:hAnsi="Times New Roman" w:cs="Times New Roman"/>
                <w:sz w:val="24"/>
                <w:szCs w:val="24"/>
              </w:rPr>
              <w:t>В соответствии с Методикой расчета целевых показателей (индикаторов) подпрограммы 11 «Государственное регулирование в сфере производства и оборота  этилового спирта, алкогольной и спиртосодержащей продукции» государственной программы Российской Федерации "Управление государственными финансами и регулирование финансовых рынков", утвержденной приказом Федеральной службы по регулированию алкогольного рынка от 23 октября 2017 г. №</w:t>
            </w:r>
            <w:r>
              <w:rPr>
                <w:rFonts w:ascii="Times New Roman" w:eastAsia="Calibri" w:hAnsi="Times New Roman" w:cs="Times New Roman"/>
                <w:sz w:val="24"/>
                <w:szCs w:val="24"/>
              </w:rPr>
              <w:t xml:space="preserve"> </w:t>
            </w:r>
            <w:r w:rsidRPr="00DC75C6">
              <w:rPr>
                <w:rFonts w:ascii="Times New Roman" w:eastAsia="Calibri" w:hAnsi="Times New Roman" w:cs="Times New Roman"/>
                <w:sz w:val="24"/>
                <w:szCs w:val="24"/>
              </w:rPr>
              <w:t xml:space="preserve">311 (с изменением, утвержденным приказом Росалкогольрегулирования от 14 ноября 2018 г. №368) (далее - Методика), показатель рассчитывается как разность объема потребления алкогольной продукции на душу населения и объема розничных продаж алкогольной продукции на душу населения. Согласно определению показателя, он характеризует оценку объема нелегального оборота алкогольной продукции. </w:t>
            </w:r>
          </w:p>
          <w:p w14:paraId="2587072F" w14:textId="4329AF29" w:rsidR="00654233" w:rsidRPr="00DC75C6" w:rsidRDefault="00654233" w:rsidP="00094A90">
            <w:pPr>
              <w:ind w:left="28" w:firstLine="477"/>
              <w:jc w:val="both"/>
              <w:rPr>
                <w:rFonts w:ascii="Times New Roman" w:eastAsia="Calibri" w:hAnsi="Times New Roman" w:cs="Times New Roman"/>
                <w:sz w:val="24"/>
                <w:szCs w:val="24"/>
              </w:rPr>
            </w:pPr>
            <w:r w:rsidRPr="00DC75C6">
              <w:rPr>
                <w:rFonts w:ascii="Times New Roman" w:eastAsia="Calibri" w:hAnsi="Times New Roman" w:cs="Times New Roman"/>
                <w:sz w:val="24"/>
                <w:szCs w:val="24"/>
              </w:rPr>
              <w:t xml:space="preserve">Методикой установлено, что данные по объему потребления алкогольной продукции на душу населения формируются на основании данных Минздрава России. </w:t>
            </w:r>
            <w:r w:rsidR="00DF0A5B" w:rsidRPr="00DC75C6">
              <w:rPr>
                <w:rFonts w:ascii="Times New Roman" w:eastAsia="Calibri" w:hAnsi="Times New Roman" w:cs="Times New Roman"/>
                <w:sz w:val="24"/>
                <w:szCs w:val="24"/>
              </w:rPr>
              <w:t>При этом</w:t>
            </w:r>
            <w:r w:rsidRPr="00DC75C6">
              <w:rPr>
                <w:rFonts w:ascii="Times New Roman" w:eastAsia="Calibri" w:hAnsi="Times New Roman" w:cs="Times New Roman"/>
                <w:sz w:val="24"/>
                <w:szCs w:val="24"/>
              </w:rPr>
              <w:t xml:space="preserve"> Паспортом приоритетного проекта «Формирование здорового образа жизни», утвержденного президиумом Совета при Президенте Российской Федерации по стратегическому р</w:t>
            </w:r>
            <w:r>
              <w:rPr>
                <w:rFonts w:ascii="Times New Roman" w:eastAsia="Calibri" w:hAnsi="Times New Roman" w:cs="Times New Roman"/>
                <w:sz w:val="24"/>
                <w:szCs w:val="24"/>
              </w:rPr>
              <w:t xml:space="preserve">азвитию и приоритетным проектам </w:t>
            </w:r>
            <w:r w:rsidRPr="00DC75C6">
              <w:rPr>
                <w:rFonts w:ascii="Times New Roman" w:eastAsia="Calibri" w:hAnsi="Times New Roman" w:cs="Times New Roman"/>
                <w:sz w:val="24"/>
                <w:szCs w:val="24"/>
              </w:rPr>
              <w:t>(протокол от</w:t>
            </w:r>
            <w:r>
              <w:rPr>
                <w:rFonts w:ascii="Times New Roman" w:eastAsia="Calibri" w:hAnsi="Times New Roman" w:cs="Times New Roman"/>
                <w:sz w:val="24"/>
                <w:szCs w:val="24"/>
              </w:rPr>
              <w:t xml:space="preserve"> </w:t>
            </w:r>
            <w:r w:rsidRPr="00DC75C6">
              <w:rPr>
                <w:rFonts w:ascii="Times New Roman" w:eastAsia="Calibri" w:hAnsi="Times New Roman" w:cs="Times New Roman"/>
                <w:sz w:val="24"/>
                <w:szCs w:val="24"/>
              </w:rPr>
              <w:t xml:space="preserve">26 июля 2017 г. № 8), ответственным за выполнение которого является Минздрав России, снижение потребления алкогольной продукции на душу населения в период с 2017 по 2025 год запланировано не более чем на 4% в год.  </w:t>
            </w:r>
          </w:p>
          <w:p w14:paraId="482B4D85" w14:textId="77777777" w:rsidR="00654233" w:rsidRPr="00094A90" w:rsidRDefault="00654233" w:rsidP="00094A90">
            <w:pPr>
              <w:ind w:left="28" w:firstLine="477"/>
              <w:jc w:val="both"/>
              <w:rPr>
                <w:rFonts w:ascii="Times New Roman" w:eastAsia="Calibri" w:hAnsi="Times New Roman" w:cs="Times New Roman"/>
                <w:sz w:val="24"/>
                <w:szCs w:val="24"/>
              </w:rPr>
            </w:pPr>
            <w:r w:rsidRPr="00DC75C6">
              <w:rPr>
                <w:rFonts w:ascii="Times New Roman" w:eastAsia="Calibri" w:hAnsi="Times New Roman" w:cs="Times New Roman"/>
                <w:sz w:val="24"/>
                <w:szCs w:val="24"/>
              </w:rPr>
              <w:t xml:space="preserve">Анализ имеющихся в </w:t>
            </w:r>
            <w:proofErr w:type="spellStart"/>
            <w:r w:rsidRPr="00DC75C6">
              <w:rPr>
                <w:rFonts w:ascii="Times New Roman" w:eastAsia="Calibri" w:hAnsi="Times New Roman" w:cs="Times New Roman"/>
                <w:sz w:val="24"/>
                <w:szCs w:val="24"/>
              </w:rPr>
              <w:t>Росалкогольрегулировании</w:t>
            </w:r>
            <w:proofErr w:type="spellEnd"/>
            <w:r w:rsidRPr="00DC75C6">
              <w:rPr>
                <w:rFonts w:ascii="Times New Roman" w:eastAsia="Calibri" w:hAnsi="Times New Roman" w:cs="Times New Roman"/>
                <w:sz w:val="24"/>
                <w:szCs w:val="24"/>
              </w:rPr>
              <w:t xml:space="preserve"> сведений</w:t>
            </w:r>
            <w:r>
              <w:rPr>
                <w:rFonts w:ascii="Times New Roman" w:eastAsia="Calibri" w:hAnsi="Times New Roman" w:cs="Times New Roman"/>
                <w:sz w:val="24"/>
                <w:szCs w:val="24"/>
              </w:rPr>
              <w:t xml:space="preserve"> </w:t>
            </w:r>
            <w:r w:rsidRPr="00DC75C6">
              <w:rPr>
                <w:rFonts w:ascii="Times New Roman" w:eastAsia="Calibri" w:hAnsi="Times New Roman" w:cs="Times New Roman"/>
                <w:sz w:val="24"/>
                <w:szCs w:val="24"/>
              </w:rPr>
              <w:t>за</w:t>
            </w:r>
            <w:r>
              <w:rPr>
                <w:rFonts w:ascii="Times New Roman" w:eastAsia="Calibri" w:hAnsi="Times New Roman" w:cs="Times New Roman"/>
                <w:sz w:val="24"/>
                <w:szCs w:val="24"/>
              </w:rPr>
              <w:t xml:space="preserve"> </w:t>
            </w:r>
            <w:r w:rsidRPr="00DC75C6">
              <w:rPr>
                <w:rFonts w:ascii="Times New Roman" w:eastAsia="Calibri" w:hAnsi="Times New Roman" w:cs="Times New Roman"/>
                <w:sz w:val="24"/>
                <w:szCs w:val="24"/>
              </w:rPr>
              <w:t xml:space="preserve">2016-2018 гг. показывает, </w:t>
            </w:r>
            <w:proofErr w:type="gramStart"/>
            <w:r w:rsidRPr="00DC75C6">
              <w:rPr>
                <w:rFonts w:ascii="Times New Roman" w:eastAsia="Calibri" w:hAnsi="Times New Roman" w:cs="Times New Roman"/>
                <w:sz w:val="24"/>
                <w:szCs w:val="24"/>
              </w:rPr>
              <w:t>что  объем</w:t>
            </w:r>
            <w:proofErr w:type="gramEnd"/>
            <w:r w:rsidRPr="00DC75C6">
              <w:rPr>
                <w:rFonts w:ascii="Times New Roman" w:eastAsia="Calibri" w:hAnsi="Times New Roman" w:cs="Times New Roman"/>
                <w:sz w:val="24"/>
                <w:szCs w:val="24"/>
              </w:rPr>
              <w:t xml:space="preserve"> розничных продаж</w:t>
            </w:r>
            <w:r>
              <w:rPr>
                <w:rFonts w:ascii="Times New Roman" w:eastAsia="Calibri" w:hAnsi="Times New Roman" w:cs="Times New Roman"/>
                <w:sz w:val="24"/>
                <w:szCs w:val="24"/>
              </w:rPr>
              <w:t xml:space="preserve"> </w:t>
            </w:r>
            <w:r w:rsidRPr="00DC75C6">
              <w:rPr>
                <w:rFonts w:ascii="Times New Roman" w:eastAsia="Calibri" w:hAnsi="Times New Roman" w:cs="Times New Roman"/>
                <w:sz w:val="24"/>
                <w:szCs w:val="24"/>
              </w:rPr>
              <w:t>алкогольной продукции и численность населения также изменяются незначительно. При этом Росалкогольрегулирование при планировании показателя в 2017 г. заложило его более резкое изменение в период с 2017 по 2025 год, а именно снижение не менее чем на 13% в год. При указанных обстоятельствах вероятность достижения установленных значений показателя с заданной точностью очень мала. В связи с чем, было принято решение об изменении значений показателя.</w:t>
            </w:r>
          </w:p>
        </w:tc>
      </w:tr>
      <w:tr w:rsidR="00654233" w:rsidRPr="00DC75C6" w14:paraId="701E3C57" w14:textId="77777777" w:rsidTr="00094A90">
        <w:trPr>
          <w:trHeight w:val="39"/>
        </w:trPr>
        <w:tc>
          <w:tcPr>
            <w:tcW w:w="703" w:type="dxa"/>
            <w:vAlign w:val="center"/>
          </w:tcPr>
          <w:p w14:paraId="6AE551C9" w14:textId="77777777" w:rsidR="00654233" w:rsidRPr="00094A90" w:rsidRDefault="00654233" w:rsidP="00094A90">
            <w:pPr>
              <w:rPr>
                <w:rFonts w:ascii="Times New Roman" w:hAnsi="Times New Roman" w:cs="Times New Roman"/>
                <w:sz w:val="24"/>
                <w:szCs w:val="24"/>
              </w:rPr>
            </w:pPr>
            <w:r w:rsidRPr="00094A90">
              <w:rPr>
                <w:rFonts w:ascii="Times New Roman" w:hAnsi="Times New Roman" w:cs="Times New Roman"/>
                <w:sz w:val="24"/>
                <w:szCs w:val="24"/>
              </w:rPr>
              <w:t>4.</w:t>
            </w:r>
          </w:p>
        </w:tc>
        <w:tc>
          <w:tcPr>
            <w:tcW w:w="6527" w:type="dxa"/>
          </w:tcPr>
          <w:p w14:paraId="7A7F6E19" w14:textId="77777777" w:rsidR="00654233" w:rsidRPr="00094A90" w:rsidRDefault="00654233" w:rsidP="00654233">
            <w:pPr>
              <w:autoSpaceDE w:val="0"/>
              <w:autoSpaceDN w:val="0"/>
              <w:adjustRightInd w:val="0"/>
              <w:ind w:firstLine="461"/>
              <w:jc w:val="both"/>
              <w:rPr>
                <w:rFonts w:ascii="Times New Roman" w:hAnsi="Times New Roman" w:cs="Times New Roman"/>
                <w:sz w:val="24"/>
                <w:szCs w:val="24"/>
              </w:rPr>
            </w:pPr>
            <w:r w:rsidRPr="00094A90">
              <w:rPr>
                <w:rFonts w:ascii="Times New Roman" w:hAnsi="Times New Roman" w:cs="Times New Roman"/>
                <w:sz w:val="24"/>
                <w:szCs w:val="24"/>
              </w:rPr>
              <w:t>Отсутствует обоснование переноса сроков внесения ряда нормативно</w:t>
            </w:r>
            <w:r w:rsidRPr="00094A90">
              <w:rPr>
                <w:rFonts w:ascii="Times New Roman" w:hAnsi="Times New Roman" w:cs="Times New Roman"/>
                <w:sz w:val="24"/>
                <w:szCs w:val="24"/>
              </w:rPr>
              <w:softHyphen/>
              <w:t xml:space="preserve">-правовых актов, </w:t>
            </w:r>
            <w:proofErr w:type="gramStart"/>
            <w:r w:rsidRPr="00094A90">
              <w:rPr>
                <w:rFonts w:ascii="Times New Roman" w:hAnsi="Times New Roman" w:cs="Times New Roman"/>
                <w:sz w:val="24"/>
                <w:szCs w:val="24"/>
              </w:rPr>
              <w:t>например</w:t>
            </w:r>
            <w:proofErr w:type="gramEnd"/>
            <w:r w:rsidRPr="00094A90">
              <w:rPr>
                <w:rFonts w:ascii="Times New Roman" w:hAnsi="Times New Roman" w:cs="Times New Roman"/>
                <w:sz w:val="24"/>
                <w:szCs w:val="24"/>
              </w:rPr>
              <w:t>:</w:t>
            </w:r>
          </w:p>
          <w:p w14:paraId="05AFAC72" w14:textId="77777777" w:rsidR="00654233" w:rsidRPr="00094A90" w:rsidRDefault="00654233" w:rsidP="00654233">
            <w:pPr>
              <w:autoSpaceDE w:val="0"/>
              <w:autoSpaceDN w:val="0"/>
              <w:adjustRightInd w:val="0"/>
              <w:ind w:firstLine="461"/>
              <w:jc w:val="both"/>
              <w:rPr>
                <w:rFonts w:ascii="Times New Roman" w:hAnsi="Times New Roman" w:cs="Times New Roman"/>
                <w:sz w:val="24"/>
                <w:szCs w:val="24"/>
              </w:rPr>
            </w:pPr>
            <w:r w:rsidRPr="00094A90">
              <w:rPr>
                <w:rFonts w:ascii="Times New Roman" w:hAnsi="Times New Roman" w:cs="Times New Roman"/>
                <w:sz w:val="24"/>
                <w:szCs w:val="24"/>
              </w:rPr>
              <w:lastRenderedPageBreak/>
              <w:t>Перенесен срок наступления контрольного события 3.1. «Внесен в Правительство Российской Федерации проект федерального закона, предусматривающий создание стимулирующих налоговых условий для выделения и переработки этана в нефтегазохимическую продукцию на производственных мощностях, введенных в эксплуатацию не ранее 1 января 2022 г.</w:t>
            </w:r>
          </w:p>
          <w:p w14:paraId="3F775287" w14:textId="77777777" w:rsidR="00654233" w:rsidRPr="00094A90" w:rsidRDefault="00654233" w:rsidP="00654233">
            <w:pPr>
              <w:autoSpaceDE w:val="0"/>
              <w:autoSpaceDN w:val="0"/>
              <w:adjustRightInd w:val="0"/>
              <w:ind w:firstLine="461"/>
              <w:jc w:val="both"/>
              <w:rPr>
                <w:rFonts w:ascii="Times New Roman" w:hAnsi="Times New Roman" w:cs="Times New Roman"/>
                <w:sz w:val="24"/>
                <w:szCs w:val="24"/>
              </w:rPr>
            </w:pPr>
            <w:r w:rsidRPr="00094A90">
              <w:rPr>
                <w:rFonts w:ascii="Times New Roman" w:hAnsi="Times New Roman" w:cs="Times New Roman"/>
                <w:sz w:val="24"/>
                <w:szCs w:val="24"/>
              </w:rPr>
              <w:t>Срок наступления контрольного события 5.1. «Внесены в Правительство Российской Федерации проекты федеральных законов, направленные на развитие института взаимного страхования в целях повышения заинтересованности граждан и юридических лиц в страховании своих имущественных интересов путем объединения в общества взаимного страхования» исключается в 2019 году в связи с переносом работы над законопроектом на 2020 год.</w:t>
            </w:r>
            <w:r w:rsidRPr="00094A90">
              <w:rPr>
                <w:rFonts w:ascii="Times New Roman" w:hAnsi="Times New Roman" w:cs="Times New Roman"/>
                <w:sz w:val="24"/>
                <w:szCs w:val="24"/>
              </w:rPr>
              <w:br w:type="page"/>
            </w:r>
          </w:p>
          <w:p w14:paraId="5FA5D8F6" w14:textId="77777777" w:rsidR="00654233" w:rsidRPr="00094A90" w:rsidRDefault="00654233" w:rsidP="00654233">
            <w:pPr>
              <w:autoSpaceDE w:val="0"/>
              <w:autoSpaceDN w:val="0"/>
              <w:adjustRightInd w:val="0"/>
              <w:ind w:firstLine="461"/>
              <w:jc w:val="both"/>
              <w:rPr>
                <w:rFonts w:ascii="Times New Roman" w:hAnsi="Times New Roman" w:cs="Times New Roman"/>
                <w:sz w:val="24"/>
                <w:szCs w:val="24"/>
              </w:rPr>
            </w:pPr>
            <w:r w:rsidRPr="00094A90">
              <w:rPr>
                <w:rFonts w:ascii="Times New Roman" w:hAnsi="Times New Roman" w:cs="Times New Roman"/>
                <w:sz w:val="24"/>
                <w:szCs w:val="24"/>
              </w:rPr>
              <w:t>Срок наступления контрольного события 5.13 «Внесен в Правительство Российской Федерации проект федерального закона, направленный на совершенствование регулирования рынка финансового лизинга, а также обеспечение дополнительной защиты имущественных прав лизингодателей» перенесен на 2020 год.</w:t>
            </w:r>
          </w:p>
        </w:tc>
        <w:tc>
          <w:tcPr>
            <w:tcW w:w="8363" w:type="dxa"/>
          </w:tcPr>
          <w:p w14:paraId="78813FFD" w14:textId="3131921C" w:rsidR="00654233" w:rsidRPr="00DC75C6" w:rsidRDefault="00654233" w:rsidP="00094A90">
            <w:pPr>
              <w:ind w:firstLine="477"/>
              <w:jc w:val="both"/>
              <w:rPr>
                <w:rFonts w:ascii="Times New Roman" w:eastAsia="Calibri" w:hAnsi="Times New Roman" w:cs="Times New Roman"/>
                <w:sz w:val="24"/>
                <w:szCs w:val="24"/>
              </w:rPr>
            </w:pPr>
            <w:r w:rsidRPr="00094A90">
              <w:rPr>
                <w:rFonts w:ascii="Times New Roman" w:eastAsia="Calibri" w:hAnsi="Times New Roman" w:cs="Times New Roman"/>
                <w:sz w:val="24"/>
                <w:szCs w:val="24"/>
              </w:rPr>
              <w:lastRenderedPageBreak/>
              <w:t xml:space="preserve">В части </w:t>
            </w:r>
            <w:r w:rsidRPr="00094A90">
              <w:rPr>
                <w:rFonts w:ascii="Times New Roman" w:hAnsi="Times New Roman" w:cs="Times New Roman"/>
                <w:sz w:val="24"/>
                <w:szCs w:val="24"/>
              </w:rPr>
              <w:t xml:space="preserve">контрольного события 3.1. </w:t>
            </w:r>
            <w:r w:rsidRPr="00DC75C6">
              <w:rPr>
                <w:rFonts w:ascii="Times New Roman" w:eastAsia="Calibri" w:hAnsi="Times New Roman" w:cs="Times New Roman"/>
                <w:sz w:val="24"/>
                <w:szCs w:val="24"/>
              </w:rPr>
              <w:t xml:space="preserve">В соответствии с пунктом 2 протокола совещания у Заместителя Председателя Правительства Российской Федерации Д.Н. Козака от 13.08.2019 № ДК-П9-139пр, на котором обсуждался вопрос </w:t>
            </w:r>
            <w:r w:rsidRPr="00DC75C6">
              <w:rPr>
                <w:rFonts w:ascii="Times New Roman" w:eastAsia="Calibri" w:hAnsi="Times New Roman" w:cs="Times New Roman"/>
                <w:sz w:val="24"/>
                <w:szCs w:val="24"/>
              </w:rPr>
              <w:lastRenderedPageBreak/>
              <w:t>необходимости совместной работы Минфина России и Минэнерго России над параметрами проекта федерального закона, направленного на создание стимулирующих налоговых условий для переработки этана в нефтегазохимическую продукцию, поручено в срок до 02.09.2019 направить согласованный с Минэнерго России законопроект на согласование в заинтересованные федеральные органы исполнительной власти. Письмом Аппарата Правительства Российской Федерации от 12.09.2019 № П9-51252 срок продлен до 25.09.2019.</w:t>
            </w:r>
          </w:p>
          <w:p w14:paraId="1180B8F6" w14:textId="77777777" w:rsidR="00654233" w:rsidRPr="00DC75C6" w:rsidRDefault="00654233" w:rsidP="00094A90">
            <w:pPr>
              <w:ind w:firstLine="477"/>
              <w:jc w:val="both"/>
              <w:rPr>
                <w:rFonts w:ascii="Times New Roman" w:eastAsia="Calibri" w:hAnsi="Times New Roman" w:cs="Times New Roman"/>
                <w:sz w:val="24"/>
                <w:szCs w:val="24"/>
              </w:rPr>
            </w:pPr>
            <w:r w:rsidRPr="00DC75C6">
              <w:rPr>
                <w:rFonts w:ascii="Times New Roman" w:eastAsia="Calibri" w:hAnsi="Times New Roman" w:cs="Times New Roman"/>
                <w:sz w:val="24"/>
                <w:szCs w:val="24"/>
              </w:rPr>
              <w:t>При этом представленные предложения Минэнерго России было учтены частично, поскольку их реализация приведет к выпадающим доходам бюджетной системы Российской Федерации. О чем было доложено в Аппарат Правительства Российской Федерации письмом от 25.09.2019 № 01-02-02/03-73875.</w:t>
            </w:r>
          </w:p>
          <w:p w14:paraId="12446626" w14:textId="77777777" w:rsidR="00654233" w:rsidRPr="00DC75C6" w:rsidRDefault="00654233" w:rsidP="00094A90">
            <w:pPr>
              <w:ind w:firstLine="477"/>
              <w:jc w:val="both"/>
              <w:rPr>
                <w:rFonts w:ascii="Times New Roman" w:eastAsia="Calibri" w:hAnsi="Times New Roman" w:cs="Times New Roman"/>
                <w:sz w:val="24"/>
                <w:szCs w:val="24"/>
              </w:rPr>
            </w:pPr>
            <w:r w:rsidRPr="00DC75C6">
              <w:rPr>
                <w:rFonts w:ascii="Times New Roman" w:eastAsia="Calibri" w:hAnsi="Times New Roman" w:cs="Times New Roman"/>
                <w:sz w:val="24"/>
                <w:szCs w:val="24"/>
              </w:rPr>
              <w:t>Доработанный с учетом предложений Минэнерго России законопроект направлен на согласование в заинтересованным федеральные органы исполнительной власти письмами Минфина России от 21.10.2019 № 03-13-08/80655 и от 22.10.2019 № 03-13-03/81088.</w:t>
            </w:r>
          </w:p>
          <w:p w14:paraId="650F7CCB" w14:textId="77777777" w:rsidR="00654233" w:rsidRPr="00DC75C6" w:rsidRDefault="00654233" w:rsidP="00094A90">
            <w:pPr>
              <w:ind w:firstLine="477"/>
              <w:jc w:val="both"/>
              <w:rPr>
                <w:rFonts w:ascii="Times New Roman" w:eastAsia="Calibri" w:hAnsi="Times New Roman" w:cs="Times New Roman"/>
                <w:sz w:val="24"/>
                <w:szCs w:val="24"/>
              </w:rPr>
            </w:pPr>
            <w:r w:rsidRPr="00DC75C6">
              <w:rPr>
                <w:rFonts w:ascii="Times New Roman" w:eastAsia="Calibri" w:hAnsi="Times New Roman" w:cs="Times New Roman"/>
                <w:sz w:val="24"/>
                <w:szCs w:val="24"/>
              </w:rPr>
              <w:t>Таким образом, внесение в Правительство Российской Федерации будет реализовано после согласования с заинтересованными органами исполнительной власти.</w:t>
            </w:r>
          </w:p>
          <w:p w14:paraId="1E337268" w14:textId="77777777" w:rsidR="00654233" w:rsidRPr="00094A90" w:rsidRDefault="00654233" w:rsidP="00094A90">
            <w:pPr>
              <w:ind w:firstLine="477"/>
              <w:jc w:val="both"/>
              <w:rPr>
                <w:rFonts w:ascii="Times New Roman" w:hAnsi="Times New Roman" w:cs="Times New Roman"/>
                <w:b/>
                <w:sz w:val="24"/>
                <w:szCs w:val="24"/>
              </w:rPr>
            </w:pPr>
            <w:r w:rsidRPr="00094A90">
              <w:rPr>
                <w:rFonts w:ascii="Times New Roman" w:eastAsia="Calibri" w:hAnsi="Times New Roman" w:cs="Times New Roman"/>
                <w:sz w:val="24"/>
                <w:szCs w:val="24"/>
              </w:rPr>
              <w:t xml:space="preserve">В части </w:t>
            </w:r>
            <w:r w:rsidRPr="00094A90">
              <w:rPr>
                <w:rFonts w:ascii="Times New Roman" w:hAnsi="Times New Roman" w:cs="Times New Roman"/>
                <w:sz w:val="24"/>
                <w:szCs w:val="24"/>
              </w:rPr>
              <w:t>контрольного события 5.1.</w:t>
            </w:r>
            <w:r w:rsidRPr="00094A90">
              <w:rPr>
                <w:rFonts w:ascii="Times New Roman" w:hAnsi="Times New Roman" w:cs="Times New Roman"/>
                <w:b/>
                <w:sz w:val="24"/>
                <w:szCs w:val="24"/>
              </w:rPr>
              <w:t xml:space="preserve"> </w:t>
            </w:r>
            <w:r w:rsidRPr="00DC75C6">
              <w:rPr>
                <w:rFonts w:ascii="Times New Roman" w:hAnsi="Times New Roman" w:cs="Times New Roman"/>
                <w:sz w:val="24"/>
                <w:szCs w:val="24"/>
              </w:rPr>
              <w:t>В настоящее время рабочей группой при федеральном государственном бюджетном научном учреждении «Исследовательский центр частного права имени С.С. Алексеева при Президенте Российской Федерации» разрабатывается проект Концепции развития главы 48 части второй Гражданского кодекса Российской Федерации (далее – Концепция), который предусматривает изменения, в том числе в статьи, регулирующие взаимное страхование. В этой связи полагаем, что изменения в Федеральный закон от 29 ноября 2007 г. № 286-ФЗ «О взаимном страховании» должны учитывать положения Концепции и согласовываться с ними.</w:t>
            </w:r>
          </w:p>
          <w:p w14:paraId="36B8C085" w14:textId="77777777" w:rsidR="00654233" w:rsidRPr="00DC75C6" w:rsidRDefault="00654233" w:rsidP="00094A90">
            <w:pPr>
              <w:widowControl w:val="0"/>
              <w:autoSpaceDE w:val="0"/>
              <w:autoSpaceDN w:val="0"/>
              <w:adjustRightInd w:val="0"/>
              <w:ind w:firstLine="477"/>
              <w:contextualSpacing/>
              <w:jc w:val="both"/>
              <w:rPr>
                <w:rFonts w:ascii="Times New Roman" w:hAnsi="Times New Roman" w:cs="Times New Roman"/>
                <w:sz w:val="24"/>
                <w:szCs w:val="24"/>
              </w:rPr>
            </w:pPr>
            <w:r w:rsidRPr="00094A90">
              <w:rPr>
                <w:rFonts w:ascii="Times New Roman" w:eastAsia="Calibri" w:hAnsi="Times New Roman" w:cs="Times New Roman"/>
                <w:sz w:val="24"/>
                <w:szCs w:val="24"/>
              </w:rPr>
              <w:t xml:space="preserve">В части </w:t>
            </w:r>
            <w:r w:rsidRPr="00094A90">
              <w:rPr>
                <w:rFonts w:ascii="Times New Roman" w:hAnsi="Times New Roman" w:cs="Times New Roman"/>
                <w:sz w:val="24"/>
                <w:szCs w:val="24"/>
              </w:rPr>
              <w:t>контрольного события 5.13.</w:t>
            </w:r>
            <w:r w:rsidRPr="00094A90">
              <w:rPr>
                <w:rFonts w:ascii="Times New Roman" w:hAnsi="Times New Roman" w:cs="Times New Roman"/>
                <w:b/>
                <w:sz w:val="24"/>
                <w:szCs w:val="24"/>
              </w:rPr>
              <w:t xml:space="preserve"> </w:t>
            </w:r>
            <w:r w:rsidRPr="00DC75C6">
              <w:rPr>
                <w:rFonts w:ascii="Times New Roman" w:hAnsi="Times New Roman" w:cs="Times New Roman"/>
                <w:sz w:val="24"/>
                <w:szCs w:val="24"/>
              </w:rPr>
              <w:t>Минфином России с участием депутатов Государственной Думы, представителей Банка России, Евразийской экономической комиссии и лизинговых компаний в настоящее время проводится работа</w:t>
            </w:r>
            <w:r>
              <w:rPr>
                <w:rFonts w:ascii="Times New Roman" w:hAnsi="Times New Roman" w:cs="Times New Roman"/>
                <w:sz w:val="24"/>
                <w:szCs w:val="24"/>
              </w:rPr>
              <w:t xml:space="preserve"> </w:t>
            </w:r>
            <w:r w:rsidRPr="00DC75C6">
              <w:rPr>
                <w:rFonts w:ascii="Times New Roman" w:hAnsi="Times New Roman" w:cs="Times New Roman"/>
                <w:sz w:val="24"/>
                <w:szCs w:val="24"/>
              </w:rPr>
              <w:t xml:space="preserve">по подготовке проекта федерального закона «О внесении </w:t>
            </w:r>
            <w:r w:rsidRPr="00DC75C6">
              <w:rPr>
                <w:rFonts w:ascii="Times New Roman" w:hAnsi="Times New Roman" w:cs="Times New Roman"/>
                <w:sz w:val="24"/>
                <w:szCs w:val="24"/>
              </w:rPr>
              <w:lastRenderedPageBreak/>
              <w:t>изменений в отдельные законодательные акты Российской Федерации в части введения регулирования деятельности субъектов лизинговой деятельности» к рассмотрению во втором чтении Государственной Думой.</w:t>
            </w:r>
          </w:p>
          <w:p w14:paraId="68BE85C1" w14:textId="77777777" w:rsidR="00654233" w:rsidRPr="00DC75C6" w:rsidRDefault="00654233" w:rsidP="00094A90">
            <w:pPr>
              <w:widowControl w:val="0"/>
              <w:autoSpaceDE w:val="0"/>
              <w:autoSpaceDN w:val="0"/>
              <w:adjustRightInd w:val="0"/>
              <w:ind w:firstLine="477"/>
              <w:contextualSpacing/>
              <w:jc w:val="both"/>
              <w:rPr>
                <w:rFonts w:ascii="Times New Roman" w:hAnsi="Times New Roman" w:cs="Times New Roman"/>
                <w:sz w:val="24"/>
                <w:szCs w:val="24"/>
              </w:rPr>
            </w:pPr>
            <w:r w:rsidRPr="00DC75C6">
              <w:rPr>
                <w:rFonts w:ascii="Times New Roman" w:hAnsi="Times New Roman" w:cs="Times New Roman"/>
                <w:sz w:val="24"/>
                <w:szCs w:val="24"/>
              </w:rPr>
              <w:t xml:space="preserve">В ходе указанной работы было отмечено, что целесообразность продолжения работы по проекту федерального закона «О внесении изменений в части первую, вторую и третью Гражданского кодекса Российской Федерации (в части совершенствования гражданско-правового регулирования лизинговой деятельности)» будет оценена по итогам обсуждения </w:t>
            </w:r>
            <w:r w:rsidRPr="00DC75C6">
              <w:rPr>
                <w:rFonts w:ascii="Times New Roman" w:hAnsi="Times New Roman" w:cs="Times New Roman"/>
                <w:sz w:val="24"/>
                <w:szCs w:val="24"/>
              </w:rPr>
              <w:br/>
              <w:t>и доработки проекта федерального закона «О внесении изменений в отдельные законодательные акты Российской Федерации в части введения регулирования деятельности субъектов лизинговой деятельности» (соответствующее письмо направлено в Аппарат Правительства Российской Федерации – от 17.06.2019</w:t>
            </w:r>
            <w:r>
              <w:rPr>
                <w:rFonts w:ascii="Times New Roman" w:hAnsi="Times New Roman" w:cs="Times New Roman"/>
                <w:sz w:val="24"/>
                <w:szCs w:val="24"/>
              </w:rPr>
              <w:t xml:space="preserve"> </w:t>
            </w:r>
            <w:r w:rsidRPr="00DC75C6">
              <w:rPr>
                <w:rFonts w:ascii="Times New Roman" w:hAnsi="Times New Roman" w:cs="Times New Roman"/>
                <w:sz w:val="24"/>
                <w:szCs w:val="24"/>
              </w:rPr>
              <w:t>№ 01-02-02/05-44049).</w:t>
            </w:r>
          </w:p>
        </w:tc>
      </w:tr>
      <w:tr w:rsidR="00654233" w:rsidRPr="00DC75C6" w14:paraId="7B71AF07" w14:textId="77777777" w:rsidTr="00094A90">
        <w:tc>
          <w:tcPr>
            <w:tcW w:w="703" w:type="dxa"/>
            <w:vAlign w:val="center"/>
          </w:tcPr>
          <w:p w14:paraId="52FDBFC7" w14:textId="77777777" w:rsidR="00654233" w:rsidRPr="00094A90" w:rsidRDefault="00654233" w:rsidP="00094A90">
            <w:pPr>
              <w:rPr>
                <w:rFonts w:ascii="Times New Roman" w:hAnsi="Times New Roman" w:cs="Times New Roman"/>
                <w:sz w:val="24"/>
                <w:szCs w:val="24"/>
              </w:rPr>
            </w:pPr>
            <w:r w:rsidRPr="00094A90">
              <w:rPr>
                <w:rFonts w:ascii="Times New Roman" w:hAnsi="Times New Roman" w:cs="Times New Roman"/>
                <w:sz w:val="24"/>
                <w:szCs w:val="24"/>
              </w:rPr>
              <w:lastRenderedPageBreak/>
              <w:t>5.</w:t>
            </w:r>
          </w:p>
        </w:tc>
        <w:tc>
          <w:tcPr>
            <w:tcW w:w="6527" w:type="dxa"/>
          </w:tcPr>
          <w:p w14:paraId="6BB31DF7" w14:textId="77777777" w:rsidR="00654233" w:rsidRPr="00094A90" w:rsidRDefault="00654233" w:rsidP="00094A90">
            <w:pPr>
              <w:autoSpaceDE w:val="0"/>
              <w:autoSpaceDN w:val="0"/>
              <w:adjustRightInd w:val="0"/>
              <w:ind w:firstLine="461"/>
              <w:jc w:val="both"/>
              <w:rPr>
                <w:rFonts w:ascii="Times New Roman" w:hAnsi="Times New Roman" w:cs="Times New Roman"/>
                <w:sz w:val="24"/>
                <w:szCs w:val="24"/>
              </w:rPr>
            </w:pPr>
            <w:r w:rsidRPr="00094A90">
              <w:rPr>
                <w:rFonts w:ascii="Times New Roman" w:hAnsi="Times New Roman" w:cs="Times New Roman"/>
                <w:sz w:val="24"/>
                <w:szCs w:val="24"/>
              </w:rPr>
              <w:t>Необоснованным представляется пункт:</w:t>
            </w:r>
            <w:r w:rsidRPr="00094A90" w:rsidDel="00654233">
              <w:rPr>
                <w:rFonts w:ascii="Times New Roman" w:hAnsi="Times New Roman" w:cs="Times New Roman"/>
                <w:sz w:val="24"/>
                <w:szCs w:val="24"/>
              </w:rPr>
              <w:t xml:space="preserve"> </w:t>
            </w:r>
            <w:r w:rsidRPr="00094A90">
              <w:rPr>
                <w:rFonts w:ascii="Times New Roman" w:hAnsi="Times New Roman" w:cs="Times New Roman"/>
                <w:sz w:val="24"/>
                <w:szCs w:val="24"/>
              </w:rPr>
              <w:t>«Исключается контрольное событие 3.3. «Внесен в Правительство Российской Федерации проект федерального закона в части совершенствования таможенной процедуры свободной таможенной зоны в Российской Федерации».» - поскольку в качестве обоснования Минфин России приводит тот факт, что согласование закона может носить затяжной характер, однако в таком случае событие является невыполненным с соответствующими последствиями для разработчиков, но не является основанием для его исключения.</w:t>
            </w:r>
          </w:p>
        </w:tc>
        <w:tc>
          <w:tcPr>
            <w:tcW w:w="8363" w:type="dxa"/>
          </w:tcPr>
          <w:p w14:paraId="5191836B" w14:textId="55BF0A52" w:rsidR="00654233" w:rsidRPr="00DC75C6" w:rsidRDefault="00654233" w:rsidP="00094A90">
            <w:pPr>
              <w:ind w:firstLine="477"/>
              <w:jc w:val="both"/>
              <w:rPr>
                <w:rFonts w:ascii="Times New Roman" w:hAnsi="Times New Roman" w:cs="Times New Roman"/>
                <w:sz w:val="24"/>
                <w:szCs w:val="24"/>
              </w:rPr>
            </w:pPr>
            <w:r w:rsidRPr="00DC75C6">
              <w:rPr>
                <w:rFonts w:ascii="Times New Roman" w:hAnsi="Times New Roman" w:cs="Times New Roman"/>
                <w:sz w:val="24"/>
                <w:szCs w:val="24"/>
              </w:rPr>
              <w:t>Длительность согласования проекта федерального закона обусловлена тем, что в процессе согласования поступили дополнительные предложения заинтересованных федеральных органов исполнительной власти, которые повлекли необходимость расширения его объема с дополнением целым рядом новых норм, которые требуют дополнительного времени на проработку.</w:t>
            </w:r>
          </w:p>
          <w:p w14:paraId="566B6EEB" w14:textId="77777777" w:rsidR="00654233" w:rsidRPr="00DC75C6" w:rsidRDefault="00654233" w:rsidP="00094A90">
            <w:pPr>
              <w:ind w:firstLine="477"/>
              <w:jc w:val="both"/>
              <w:rPr>
                <w:rFonts w:ascii="Times New Roman" w:hAnsi="Times New Roman" w:cs="Times New Roman"/>
                <w:sz w:val="24"/>
                <w:szCs w:val="24"/>
              </w:rPr>
            </w:pPr>
            <w:r w:rsidRPr="00094A90">
              <w:rPr>
                <w:rFonts w:ascii="Times New Roman" w:hAnsi="Times New Roman" w:cs="Times New Roman"/>
                <w:sz w:val="24"/>
                <w:szCs w:val="24"/>
              </w:rPr>
              <w:t xml:space="preserve">В связи с чем, </w:t>
            </w:r>
            <w:r w:rsidRPr="00DC75C6">
              <w:rPr>
                <w:rFonts w:ascii="Times New Roman" w:hAnsi="Times New Roman" w:cs="Times New Roman"/>
                <w:sz w:val="24"/>
                <w:szCs w:val="24"/>
              </w:rPr>
              <w:t xml:space="preserve">данное событие приняло </w:t>
            </w:r>
            <w:r w:rsidRPr="00094A90">
              <w:rPr>
                <w:rFonts w:ascii="Times New Roman" w:hAnsi="Times New Roman" w:cs="Times New Roman"/>
                <w:sz w:val="24"/>
                <w:szCs w:val="24"/>
              </w:rPr>
              <w:t>затяжной характер разработки</w:t>
            </w:r>
            <w:r w:rsidRPr="00DC75C6">
              <w:rPr>
                <w:rFonts w:ascii="Times New Roman" w:hAnsi="Times New Roman" w:cs="Times New Roman"/>
                <w:sz w:val="24"/>
                <w:szCs w:val="24"/>
              </w:rPr>
              <w:t xml:space="preserve"> и, соответственно, спрогнозировать конкретные сроки внесения законопроекта в Правительство Российской Федерации не представляется возможным. </w:t>
            </w:r>
          </w:p>
          <w:p w14:paraId="728B1F69" w14:textId="77777777" w:rsidR="00654233" w:rsidRPr="00DC75C6" w:rsidRDefault="00654233" w:rsidP="00094A90">
            <w:pPr>
              <w:ind w:firstLine="477"/>
              <w:jc w:val="both"/>
              <w:rPr>
                <w:rFonts w:ascii="Times New Roman" w:hAnsi="Times New Roman" w:cs="Times New Roman"/>
                <w:sz w:val="24"/>
                <w:szCs w:val="24"/>
              </w:rPr>
            </w:pPr>
            <w:r w:rsidRPr="00DC75C6">
              <w:rPr>
                <w:rFonts w:ascii="Times New Roman" w:hAnsi="Times New Roman" w:cs="Times New Roman"/>
                <w:sz w:val="24"/>
                <w:szCs w:val="24"/>
              </w:rPr>
              <w:t>При этом разработка данного законопроекта является инициативой Минфина России, и конкретных сроков разработки, внесения законопроекта в Правительство Российской Федерации и вступления его положений в силу                          не установлено.</w:t>
            </w:r>
          </w:p>
          <w:p w14:paraId="5E40EA84" w14:textId="77777777" w:rsidR="00654233" w:rsidRPr="00DC75C6" w:rsidRDefault="00654233" w:rsidP="00094A90">
            <w:pPr>
              <w:ind w:firstLine="477"/>
              <w:jc w:val="both"/>
              <w:rPr>
                <w:rFonts w:ascii="Times New Roman" w:hAnsi="Times New Roman" w:cs="Times New Roman"/>
                <w:sz w:val="24"/>
                <w:szCs w:val="24"/>
              </w:rPr>
            </w:pPr>
            <w:r w:rsidRPr="00DC75C6">
              <w:rPr>
                <w:rFonts w:ascii="Times New Roman" w:hAnsi="Times New Roman" w:cs="Times New Roman"/>
                <w:sz w:val="24"/>
                <w:szCs w:val="24"/>
              </w:rPr>
              <w:t>С учетом изложенного и в целях исключения вероятности неоднократного переноса срока реализации данного контрольного события разработку законопроекта целесообразно вести в установленном порядке вне рамок госпрограммы. В связи с чем, контрольное событие 3.3. предложено исключить.</w:t>
            </w:r>
          </w:p>
        </w:tc>
      </w:tr>
      <w:tr w:rsidR="00654233" w:rsidRPr="00DC75C6" w14:paraId="6C002047" w14:textId="77777777" w:rsidTr="00094A90">
        <w:tc>
          <w:tcPr>
            <w:tcW w:w="703" w:type="dxa"/>
          </w:tcPr>
          <w:p w14:paraId="5354A105" w14:textId="77777777" w:rsidR="00654233" w:rsidRPr="00094A90" w:rsidRDefault="00654233" w:rsidP="00094A90">
            <w:pPr>
              <w:jc w:val="both"/>
              <w:rPr>
                <w:rFonts w:ascii="Times New Roman" w:hAnsi="Times New Roman" w:cs="Times New Roman"/>
                <w:sz w:val="24"/>
                <w:szCs w:val="24"/>
              </w:rPr>
            </w:pPr>
            <w:r w:rsidRPr="00094A90">
              <w:rPr>
                <w:rFonts w:ascii="Times New Roman" w:hAnsi="Times New Roman" w:cs="Times New Roman"/>
                <w:sz w:val="24"/>
                <w:szCs w:val="24"/>
              </w:rPr>
              <w:t>7.</w:t>
            </w:r>
          </w:p>
        </w:tc>
        <w:tc>
          <w:tcPr>
            <w:tcW w:w="6527" w:type="dxa"/>
          </w:tcPr>
          <w:p w14:paraId="70B211DB" w14:textId="77777777" w:rsidR="00654233" w:rsidRPr="00094A90" w:rsidRDefault="00654233">
            <w:pPr>
              <w:autoSpaceDE w:val="0"/>
              <w:autoSpaceDN w:val="0"/>
              <w:adjustRightInd w:val="0"/>
              <w:jc w:val="both"/>
              <w:rPr>
                <w:rFonts w:ascii="Times New Roman" w:hAnsi="Times New Roman" w:cs="Times New Roman"/>
                <w:sz w:val="24"/>
                <w:szCs w:val="24"/>
              </w:rPr>
            </w:pPr>
            <w:r w:rsidRPr="00094A90">
              <w:rPr>
                <w:rFonts w:ascii="Times New Roman" w:hAnsi="Times New Roman" w:cs="Times New Roman"/>
                <w:sz w:val="24"/>
                <w:szCs w:val="24"/>
              </w:rPr>
              <w:t xml:space="preserve">… в указанных изменениях полностью отсутствуют планы по корректировке нормативной базы в рамках «регуляторной гильотины», затрагивающей, как минимум, ряд видов </w:t>
            </w:r>
            <w:r w:rsidRPr="00094A90">
              <w:rPr>
                <w:rFonts w:ascii="Times New Roman" w:hAnsi="Times New Roman" w:cs="Times New Roman"/>
                <w:sz w:val="24"/>
                <w:szCs w:val="24"/>
              </w:rPr>
              <w:lastRenderedPageBreak/>
              <w:t>контроля, осуществляемых ФНС России (ККТ, азартные игры, букмекеры и тотализаторы), а также контроль Росалкогольрегулирования - иными словами, уже в плане на 2019 год должны быть отражены изменения по отмене действующих подзаконных актов, содержащих обязательные требования, проверяемые в рамках контрольно-</w:t>
            </w:r>
            <w:r w:rsidRPr="00094A90">
              <w:rPr>
                <w:rFonts w:ascii="Times New Roman" w:hAnsi="Times New Roman" w:cs="Times New Roman"/>
                <w:sz w:val="24"/>
                <w:szCs w:val="24"/>
              </w:rPr>
              <w:softHyphen/>
              <w:t xml:space="preserve">надзорной деятельности, и введение нового регулирования согласно разрабатываемым сейчас моделям (по итогам их согласования в ходе рабочих групп, создаваемых при </w:t>
            </w:r>
            <w:proofErr w:type="spellStart"/>
            <w:r w:rsidRPr="00094A90">
              <w:rPr>
                <w:rFonts w:ascii="Times New Roman" w:hAnsi="Times New Roman" w:cs="Times New Roman"/>
                <w:sz w:val="24"/>
                <w:szCs w:val="24"/>
              </w:rPr>
              <w:t>Правкомиссии</w:t>
            </w:r>
            <w:proofErr w:type="spellEnd"/>
            <w:r w:rsidRPr="00094A90">
              <w:rPr>
                <w:rFonts w:ascii="Times New Roman" w:hAnsi="Times New Roman" w:cs="Times New Roman"/>
                <w:sz w:val="24"/>
                <w:szCs w:val="24"/>
              </w:rPr>
              <w:t xml:space="preserve"> по админ, реформе).</w:t>
            </w:r>
          </w:p>
        </w:tc>
        <w:tc>
          <w:tcPr>
            <w:tcW w:w="8363" w:type="dxa"/>
          </w:tcPr>
          <w:p w14:paraId="7A6404FA" w14:textId="77777777" w:rsidR="00654233" w:rsidRPr="00DC75C6" w:rsidRDefault="00654233" w:rsidP="00094A90">
            <w:pPr>
              <w:ind w:firstLine="477"/>
              <w:jc w:val="both"/>
              <w:rPr>
                <w:rFonts w:ascii="Times New Roman" w:hAnsi="Times New Roman" w:cs="Times New Roman"/>
                <w:sz w:val="24"/>
                <w:szCs w:val="24"/>
              </w:rPr>
            </w:pPr>
            <w:r w:rsidRPr="00094A90">
              <w:rPr>
                <w:rFonts w:ascii="Times New Roman" w:hAnsi="Times New Roman" w:cs="Times New Roman"/>
                <w:sz w:val="24"/>
                <w:szCs w:val="24"/>
              </w:rPr>
              <w:lastRenderedPageBreak/>
              <w:t>В части вопросов государственного контроля (надзора) за деятельностью саморегулируемых организаций аудиторов предлагается:</w:t>
            </w:r>
          </w:p>
          <w:p w14:paraId="6A1FE5ED" w14:textId="77777777" w:rsidR="00654233" w:rsidRPr="00DC75C6" w:rsidRDefault="00654233">
            <w:pPr>
              <w:pStyle w:val="ConsPlusNormal"/>
              <w:jc w:val="both"/>
              <w:rPr>
                <w:rFonts w:ascii="Times New Roman" w:hAnsi="Times New Roman" w:cs="Times New Roman"/>
                <w:sz w:val="24"/>
                <w:szCs w:val="24"/>
              </w:rPr>
            </w:pPr>
            <w:r w:rsidRPr="00DC75C6">
              <w:rPr>
                <w:rFonts w:ascii="Times New Roman" w:hAnsi="Times New Roman" w:cs="Times New Roman"/>
                <w:sz w:val="24"/>
                <w:szCs w:val="24"/>
              </w:rPr>
              <w:t xml:space="preserve">1)  внести изменения в приложение № 2 государственной программы в части </w:t>
            </w:r>
            <w:r w:rsidRPr="00DC75C6">
              <w:rPr>
                <w:rFonts w:ascii="Times New Roman" w:hAnsi="Times New Roman" w:cs="Times New Roman"/>
                <w:sz w:val="24"/>
                <w:szCs w:val="24"/>
              </w:rPr>
              <w:lastRenderedPageBreak/>
              <w:t>основного мероприятия 3.5, дополнив направление реализации этого мероприятия направлением «реализация новой структуры нормативного правового регулирования государственного контроля (надзора) за деятельностью саморегулируемых организаций аудиторов в рамках механизма «регуляторной гильотины»;</w:t>
            </w:r>
          </w:p>
          <w:p w14:paraId="64C49FB8" w14:textId="77777777" w:rsidR="00654233" w:rsidRPr="00DC75C6" w:rsidRDefault="00654233" w:rsidP="00094A90">
            <w:pPr>
              <w:pStyle w:val="ConsPlusNormal"/>
              <w:ind w:firstLine="59"/>
              <w:jc w:val="both"/>
              <w:rPr>
                <w:rFonts w:ascii="Times New Roman" w:hAnsi="Times New Roman" w:cs="Times New Roman"/>
                <w:sz w:val="24"/>
                <w:szCs w:val="24"/>
              </w:rPr>
            </w:pPr>
            <w:r w:rsidRPr="00DC75C6">
              <w:rPr>
                <w:rFonts w:ascii="Times New Roman" w:hAnsi="Times New Roman" w:cs="Times New Roman"/>
                <w:sz w:val="24"/>
                <w:szCs w:val="24"/>
              </w:rPr>
              <w:t>2) детальный план-график реализации государственной программы дополнить новым мероприятием 3.5.8 «Реализация новой структуры нормативного правового регулирования государственного контроля (надзора) за деятельностью саморегулируемых организаций аудиторов в рамках механизма «регуляторной гильотины», включив в него контрольные события, предусматривающие в 2020 г. принятие соответствующих приказов Минфина России.</w:t>
            </w:r>
          </w:p>
          <w:p w14:paraId="645C9ED1" w14:textId="77777777" w:rsidR="00654233" w:rsidRPr="00DC75C6" w:rsidRDefault="00654233" w:rsidP="00094A90">
            <w:pPr>
              <w:widowControl w:val="0"/>
              <w:autoSpaceDE w:val="0"/>
              <w:autoSpaceDN w:val="0"/>
              <w:adjustRightInd w:val="0"/>
              <w:ind w:firstLine="477"/>
              <w:contextualSpacing/>
              <w:jc w:val="both"/>
              <w:rPr>
                <w:rFonts w:ascii="Times New Roman" w:eastAsia="Times New Roman" w:hAnsi="Times New Roman" w:cs="Times New Roman"/>
                <w:sz w:val="24"/>
                <w:szCs w:val="24"/>
                <w:lang w:eastAsia="ru-RU"/>
              </w:rPr>
            </w:pPr>
            <w:r w:rsidRPr="00094A90">
              <w:rPr>
                <w:rFonts w:ascii="Times New Roman" w:hAnsi="Times New Roman" w:cs="Times New Roman"/>
                <w:sz w:val="24"/>
                <w:szCs w:val="24"/>
              </w:rPr>
              <w:t xml:space="preserve">В части вопросов федерального государственного пробирного надзора и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w:t>
            </w:r>
            <w:r w:rsidRPr="00DC75C6">
              <w:rPr>
                <w:rFonts w:ascii="Times New Roman" w:hAnsi="Times New Roman" w:cs="Times New Roman"/>
                <w:sz w:val="24"/>
                <w:szCs w:val="24"/>
              </w:rPr>
              <w:t>драгоценные металлы,</w:t>
            </w:r>
            <w:r w:rsidRPr="00094A90">
              <w:rPr>
                <w:rFonts w:ascii="Times New Roman" w:hAnsi="Times New Roman" w:cs="Times New Roman"/>
                <w:sz w:val="24"/>
                <w:szCs w:val="24"/>
              </w:rPr>
              <w:t xml:space="preserve"> предлагается включение в приложение № 3 следующих нормативных правовых актов:</w:t>
            </w:r>
          </w:p>
          <w:p w14:paraId="5045B3B5" w14:textId="77777777" w:rsidR="00654233" w:rsidRPr="00094A90" w:rsidRDefault="00654233" w:rsidP="00094A90">
            <w:pPr>
              <w:pStyle w:val="ConsPlusNormal"/>
              <w:ind w:firstLine="477"/>
              <w:jc w:val="both"/>
              <w:rPr>
                <w:rFonts w:ascii="Times New Roman" w:hAnsi="Times New Roman" w:cs="Times New Roman"/>
                <w:sz w:val="24"/>
                <w:szCs w:val="24"/>
              </w:rPr>
            </w:pPr>
            <w:r w:rsidRPr="00094A90">
              <w:rPr>
                <w:rFonts w:ascii="Times New Roman" w:hAnsi="Times New Roman" w:cs="Times New Roman"/>
                <w:sz w:val="24"/>
                <w:szCs w:val="24"/>
              </w:rPr>
              <w:t>«О внесении изменений в Федеральный закон от 26.03.1998 № 41-ФЗ «О драгоценных металлах и драгоценных камнях»</w:t>
            </w:r>
          </w:p>
          <w:p w14:paraId="1D0C034B" w14:textId="77777777" w:rsidR="00654233" w:rsidRPr="00094A90" w:rsidRDefault="00654233" w:rsidP="00094A90">
            <w:pPr>
              <w:pStyle w:val="ConsPlusNormal"/>
              <w:ind w:firstLine="477"/>
              <w:jc w:val="both"/>
              <w:rPr>
                <w:rFonts w:ascii="Times New Roman" w:hAnsi="Times New Roman" w:cs="Times New Roman"/>
                <w:sz w:val="24"/>
                <w:szCs w:val="24"/>
              </w:rPr>
            </w:pPr>
            <w:r w:rsidRPr="00094A90">
              <w:rPr>
                <w:rFonts w:ascii="Times New Roman" w:hAnsi="Times New Roman" w:cs="Times New Roman"/>
                <w:sz w:val="24"/>
                <w:szCs w:val="24"/>
              </w:rPr>
              <w:t xml:space="preserve">«О признании утратившими силу нормативных правовых актов и отдельных положений нормативных правовых актов Российской Федерации, об отмене нормативных правовых актов  Министерства финансов Российской Федерации,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пробирного надзора  и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а также выполнение которых оценивается при осуществлении государственного контроля (надзора) за деятельностью саморегулируемых </w:t>
            </w:r>
            <w:r w:rsidRPr="00094A90">
              <w:rPr>
                <w:rFonts w:ascii="Times New Roman" w:hAnsi="Times New Roman" w:cs="Times New Roman"/>
                <w:sz w:val="24"/>
                <w:szCs w:val="24"/>
              </w:rPr>
              <w:lastRenderedPageBreak/>
              <w:t>организаций аудиторов».</w:t>
            </w:r>
          </w:p>
          <w:p w14:paraId="70E7143B" w14:textId="77777777" w:rsidR="00654233" w:rsidRPr="00094A90" w:rsidRDefault="00654233" w:rsidP="00094A90">
            <w:pPr>
              <w:pStyle w:val="ConsPlusNormal"/>
              <w:ind w:firstLine="477"/>
              <w:jc w:val="both"/>
              <w:rPr>
                <w:rFonts w:ascii="Times New Roman" w:hAnsi="Times New Roman" w:cs="Times New Roman"/>
                <w:sz w:val="24"/>
                <w:szCs w:val="24"/>
              </w:rPr>
            </w:pPr>
            <w:r w:rsidRPr="00094A90">
              <w:rPr>
                <w:rFonts w:ascii="Times New Roman" w:hAnsi="Times New Roman" w:cs="Times New Roman"/>
                <w:sz w:val="24"/>
                <w:szCs w:val="24"/>
              </w:rPr>
              <w:t>Также предлагается учесть принятие данных нормативных правовых актов в детальном плане-график реализации госпрограммы на 2020-2022 гг.</w:t>
            </w:r>
          </w:p>
        </w:tc>
      </w:tr>
    </w:tbl>
    <w:p w14:paraId="5BE345F1" w14:textId="77777777" w:rsidR="00EF6364" w:rsidRPr="002F1FE5" w:rsidRDefault="00EF6364" w:rsidP="002F1FE5">
      <w:pPr>
        <w:spacing w:after="0" w:line="240" w:lineRule="auto"/>
        <w:jc w:val="both"/>
        <w:rPr>
          <w:rFonts w:ascii="Times New Roman" w:hAnsi="Times New Roman" w:cs="Times New Roman"/>
          <w:sz w:val="24"/>
          <w:szCs w:val="24"/>
        </w:rPr>
      </w:pPr>
    </w:p>
    <w:sectPr w:rsidR="00EF6364" w:rsidRPr="002F1FE5" w:rsidSect="00890161">
      <w:headerReference w:type="default" r:id="rId8"/>
      <w:footnotePr>
        <w:numFmt w:val="chicago"/>
      </w:footnotePr>
      <w:pgSz w:w="16838" w:h="11906" w:orient="landscape"/>
      <w:pgMar w:top="709" w:right="820" w:bottom="850" w:left="993"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3C205" w14:textId="77777777" w:rsidR="00025EA4" w:rsidRDefault="00025EA4" w:rsidP="007C34C1">
      <w:pPr>
        <w:spacing w:after="0" w:line="240" w:lineRule="auto"/>
      </w:pPr>
      <w:r>
        <w:separator/>
      </w:r>
    </w:p>
  </w:endnote>
  <w:endnote w:type="continuationSeparator" w:id="0">
    <w:p w14:paraId="7BE4814E" w14:textId="77777777" w:rsidR="00025EA4" w:rsidRDefault="00025EA4" w:rsidP="007C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48B41" w14:textId="77777777" w:rsidR="00025EA4" w:rsidRDefault="00025EA4" w:rsidP="007C34C1">
      <w:pPr>
        <w:spacing w:after="0" w:line="240" w:lineRule="auto"/>
      </w:pPr>
      <w:r>
        <w:separator/>
      </w:r>
    </w:p>
  </w:footnote>
  <w:footnote w:type="continuationSeparator" w:id="0">
    <w:p w14:paraId="11C0B553" w14:textId="77777777" w:rsidR="00025EA4" w:rsidRDefault="00025EA4" w:rsidP="007C3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813137"/>
      <w:docPartObj>
        <w:docPartGallery w:val="Page Numbers (Top of Page)"/>
        <w:docPartUnique/>
      </w:docPartObj>
    </w:sdtPr>
    <w:sdtEndPr>
      <w:rPr>
        <w:rFonts w:ascii="Times New Roman" w:hAnsi="Times New Roman" w:cs="Times New Roman"/>
        <w:sz w:val="24"/>
      </w:rPr>
    </w:sdtEndPr>
    <w:sdtContent>
      <w:p w14:paraId="5ACB41A4" w14:textId="2005EC35" w:rsidR="007C34C1" w:rsidRPr="007C34C1" w:rsidRDefault="007C34C1">
        <w:pPr>
          <w:pStyle w:val="a6"/>
          <w:jc w:val="center"/>
          <w:rPr>
            <w:rFonts w:ascii="Times New Roman" w:hAnsi="Times New Roman" w:cs="Times New Roman"/>
            <w:sz w:val="24"/>
          </w:rPr>
        </w:pPr>
        <w:r w:rsidRPr="007C34C1">
          <w:rPr>
            <w:rFonts w:ascii="Times New Roman" w:hAnsi="Times New Roman" w:cs="Times New Roman"/>
            <w:sz w:val="24"/>
          </w:rPr>
          <w:fldChar w:fldCharType="begin"/>
        </w:r>
        <w:r w:rsidRPr="007C34C1">
          <w:rPr>
            <w:rFonts w:ascii="Times New Roman" w:hAnsi="Times New Roman" w:cs="Times New Roman"/>
            <w:sz w:val="24"/>
          </w:rPr>
          <w:instrText>PAGE   \* MERGEFORMAT</w:instrText>
        </w:r>
        <w:r w:rsidRPr="007C34C1">
          <w:rPr>
            <w:rFonts w:ascii="Times New Roman" w:hAnsi="Times New Roman" w:cs="Times New Roman"/>
            <w:sz w:val="24"/>
          </w:rPr>
          <w:fldChar w:fldCharType="separate"/>
        </w:r>
        <w:r w:rsidR="003D6943">
          <w:rPr>
            <w:rFonts w:ascii="Times New Roman" w:hAnsi="Times New Roman" w:cs="Times New Roman"/>
            <w:noProof/>
            <w:sz w:val="24"/>
          </w:rPr>
          <w:t>8</w:t>
        </w:r>
        <w:r w:rsidRPr="007C34C1">
          <w:rPr>
            <w:rFonts w:ascii="Times New Roman" w:hAnsi="Times New Roman" w:cs="Times New Roman"/>
            <w:sz w:val="24"/>
          </w:rPr>
          <w:fldChar w:fldCharType="end"/>
        </w:r>
      </w:p>
    </w:sdtContent>
  </w:sdt>
  <w:p w14:paraId="42A2179B" w14:textId="77777777" w:rsidR="007C34C1" w:rsidRDefault="007C34C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DFC34D1"/>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3D7453B2"/>
    <w:multiLevelType w:val="hybridMultilevel"/>
    <w:tmpl w:val="344E1948"/>
    <w:lvl w:ilvl="0" w:tplc="6004DCB2">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01"/>
    <w:rsid w:val="00001017"/>
    <w:rsid w:val="00002DF5"/>
    <w:rsid w:val="00015127"/>
    <w:rsid w:val="00015E4D"/>
    <w:rsid w:val="00025EA4"/>
    <w:rsid w:val="0003137D"/>
    <w:rsid w:val="000339AD"/>
    <w:rsid w:val="00033AA1"/>
    <w:rsid w:val="00037372"/>
    <w:rsid w:val="00044A72"/>
    <w:rsid w:val="00044D8C"/>
    <w:rsid w:val="00046F21"/>
    <w:rsid w:val="000528C2"/>
    <w:rsid w:val="00055E8D"/>
    <w:rsid w:val="0006016B"/>
    <w:rsid w:val="00063EE2"/>
    <w:rsid w:val="000640AC"/>
    <w:rsid w:val="000705CD"/>
    <w:rsid w:val="000721C4"/>
    <w:rsid w:val="0007560F"/>
    <w:rsid w:val="00090E89"/>
    <w:rsid w:val="00094A90"/>
    <w:rsid w:val="00094E21"/>
    <w:rsid w:val="000A2760"/>
    <w:rsid w:val="000B463E"/>
    <w:rsid w:val="000C141C"/>
    <w:rsid w:val="000C4744"/>
    <w:rsid w:val="000C4B6F"/>
    <w:rsid w:val="000D3F07"/>
    <w:rsid w:val="000D5802"/>
    <w:rsid w:val="000E1191"/>
    <w:rsid w:val="000E3FA6"/>
    <w:rsid w:val="000E6913"/>
    <w:rsid w:val="00103C49"/>
    <w:rsid w:val="00112F3C"/>
    <w:rsid w:val="0011349F"/>
    <w:rsid w:val="00124C48"/>
    <w:rsid w:val="001268C1"/>
    <w:rsid w:val="00135BFF"/>
    <w:rsid w:val="001415BA"/>
    <w:rsid w:val="001432D1"/>
    <w:rsid w:val="00143DF4"/>
    <w:rsid w:val="001461B1"/>
    <w:rsid w:val="0014718F"/>
    <w:rsid w:val="00150B04"/>
    <w:rsid w:val="00163DA4"/>
    <w:rsid w:val="001670BB"/>
    <w:rsid w:val="00173D6A"/>
    <w:rsid w:val="00193837"/>
    <w:rsid w:val="001A0203"/>
    <w:rsid w:val="001A298C"/>
    <w:rsid w:val="001A43DD"/>
    <w:rsid w:val="001B596B"/>
    <w:rsid w:val="001C7CCA"/>
    <w:rsid w:val="001D3171"/>
    <w:rsid w:val="001D6211"/>
    <w:rsid w:val="001D7836"/>
    <w:rsid w:val="001E2563"/>
    <w:rsid w:val="001E6D47"/>
    <w:rsid w:val="001F316F"/>
    <w:rsid w:val="00203BC3"/>
    <w:rsid w:val="002063E0"/>
    <w:rsid w:val="00230C3E"/>
    <w:rsid w:val="00235B89"/>
    <w:rsid w:val="00237EE3"/>
    <w:rsid w:val="00245CFA"/>
    <w:rsid w:val="00251719"/>
    <w:rsid w:val="002576DC"/>
    <w:rsid w:val="00261729"/>
    <w:rsid w:val="0028196C"/>
    <w:rsid w:val="002906F6"/>
    <w:rsid w:val="002938B5"/>
    <w:rsid w:val="0029426C"/>
    <w:rsid w:val="00295C06"/>
    <w:rsid w:val="002A6CEA"/>
    <w:rsid w:val="002A7B73"/>
    <w:rsid w:val="002C02ED"/>
    <w:rsid w:val="002C0AC3"/>
    <w:rsid w:val="002D03E1"/>
    <w:rsid w:val="002D1239"/>
    <w:rsid w:val="002E7273"/>
    <w:rsid w:val="002F0014"/>
    <w:rsid w:val="002F1FE5"/>
    <w:rsid w:val="00303F10"/>
    <w:rsid w:val="00307272"/>
    <w:rsid w:val="003123DE"/>
    <w:rsid w:val="00315044"/>
    <w:rsid w:val="003211C8"/>
    <w:rsid w:val="00323F46"/>
    <w:rsid w:val="00324120"/>
    <w:rsid w:val="00341EEA"/>
    <w:rsid w:val="00342544"/>
    <w:rsid w:val="003527F1"/>
    <w:rsid w:val="0035575A"/>
    <w:rsid w:val="00362DAD"/>
    <w:rsid w:val="0037068C"/>
    <w:rsid w:val="00375B19"/>
    <w:rsid w:val="00380FAE"/>
    <w:rsid w:val="00385D22"/>
    <w:rsid w:val="00387ADF"/>
    <w:rsid w:val="003A29B8"/>
    <w:rsid w:val="003A311A"/>
    <w:rsid w:val="003A4BF0"/>
    <w:rsid w:val="003A4F79"/>
    <w:rsid w:val="003A524A"/>
    <w:rsid w:val="003A734A"/>
    <w:rsid w:val="003A74E0"/>
    <w:rsid w:val="003B0398"/>
    <w:rsid w:val="003B3393"/>
    <w:rsid w:val="003C4E1C"/>
    <w:rsid w:val="003D2F96"/>
    <w:rsid w:val="003D6943"/>
    <w:rsid w:val="003E0C0C"/>
    <w:rsid w:val="003E11A6"/>
    <w:rsid w:val="003E3421"/>
    <w:rsid w:val="003E4502"/>
    <w:rsid w:val="003E7BF8"/>
    <w:rsid w:val="003F0E43"/>
    <w:rsid w:val="003F6817"/>
    <w:rsid w:val="0040287A"/>
    <w:rsid w:val="0040435C"/>
    <w:rsid w:val="004123F9"/>
    <w:rsid w:val="004171E2"/>
    <w:rsid w:val="004176EB"/>
    <w:rsid w:val="004222DB"/>
    <w:rsid w:val="00440F7B"/>
    <w:rsid w:val="0045304E"/>
    <w:rsid w:val="004625DB"/>
    <w:rsid w:val="00463D01"/>
    <w:rsid w:val="00464DFE"/>
    <w:rsid w:val="00470DD3"/>
    <w:rsid w:val="00471AA5"/>
    <w:rsid w:val="00472FD8"/>
    <w:rsid w:val="00475B26"/>
    <w:rsid w:val="00477E81"/>
    <w:rsid w:val="004848BF"/>
    <w:rsid w:val="00487F48"/>
    <w:rsid w:val="004944CE"/>
    <w:rsid w:val="00495773"/>
    <w:rsid w:val="004A67AE"/>
    <w:rsid w:val="004B62FD"/>
    <w:rsid w:val="004C2C87"/>
    <w:rsid w:val="004D061D"/>
    <w:rsid w:val="004D2570"/>
    <w:rsid w:val="004D44B7"/>
    <w:rsid w:val="004D687C"/>
    <w:rsid w:val="004E1C89"/>
    <w:rsid w:val="004F789E"/>
    <w:rsid w:val="00500FE5"/>
    <w:rsid w:val="005036A5"/>
    <w:rsid w:val="00505880"/>
    <w:rsid w:val="00516E1D"/>
    <w:rsid w:val="005209BA"/>
    <w:rsid w:val="00524522"/>
    <w:rsid w:val="00533125"/>
    <w:rsid w:val="00537660"/>
    <w:rsid w:val="0054130B"/>
    <w:rsid w:val="00541A7F"/>
    <w:rsid w:val="0054209E"/>
    <w:rsid w:val="005508B3"/>
    <w:rsid w:val="00567068"/>
    <w:rsid w:val="00574D44"/>
    <w:rsid w:val="00581E6F"/>
    <w:rsid w:val="00584F61"/>
    <w:rsid w:val="00591691"/>
    <w:rsid w:val="0059380E"/>
    <w:rsid w:val="00593AD9"/>
    <w:rsid w:val="00593B3C"/>
    <w:rsid w:val="00594FF6"/>
    <w:rsid w:val="005A0092"/>
    <w:rsid w:val="005A36E6"/>
    <w:rsid w:val="005A6623"/>
    <w:rsid w:val="005B1BE0"/>
    <w:rsid w:val="005B3BC6"/>
    <w:rsid w:val="005B7E83"/>
    <w:rsid w:val="005C2949"/>
    <w:rsid w:val="005E2154"/>
    <w:rsid w:val="005E4FB6"/>
    <w:rsid w:val="00601B54"/>
    <w:rsid w:val="00601E16"/>
    <w:rsid w:val="00601E52"/>
    <w:rsid w:val="00602781"/>
    <w:rsid w:val="00607BC9"/>
    <w:rsid w:val="00614F07"/>
    <w:rsid w:val="00616C51"/>
    <w:rsid w:val="006258A2"/>
    <w:rsid w:val="0063786A"/>
    <w:rsid w:val="00645F94"/>
    <w:rsid w:val="00651514"/>
    <w:rsid w:val="00654233"/>
    <w:rsid w:val="0065511F"/>
    <w:rsid w:val="00660A9D"/>
    <w:rsid w:val="006678FC"/>
    <w:rsid w:val="00672588"/>
    <w:rsid w:val="00680CA4"/>
    <w:rsid w:val="00684D4E"/>
    <w:rsid w:val="006A157F"/>
    <w:rsid w:val="006A5551"/>
    <w:rsid w:val="006C37D7"/>
    <w:rsid w:val="006C4A74"/>
    <w:rsid w:val="006C7AB7"/>
    <w:rsid w:val="006D041B"/>
    <w:rsid w:val="006D09C6"/>
    <w:rsid w:val="006D15F4"/>
    <w:rsid w:val="006D4DBD"/>
    <w:rsid w:val="006D689A"/>
    <w:rsid w:val="006E1B01"/>
    <w:rsid w:val="006F14CA"/>
    <w:rsid w:val="006F400B"/>
    <w:rsid w:val="006F42B6"/>
    <w:rsid w:val="00710E0E"/>
    <w:rsid w:val="00730F08"/>
    <w:rsid w:val="0073298D"/>
    <w:rsid w:val="0073567B"/>
    <w:rsid w:val="007508C0"/>
    <w:rsid w:val="0075227E"/>
    <w:rsid w:val="00753B5B"/>
    <w:rsid w:val="00757579"/>
    <w:rsid w:val="00770C66"/>
    <w:rsid w:val="007779CC"/>
    <w:rsid w:val="00780A02"/>
    <w:rsid w:val="0078172B"/>
    <w:rsid w:val="00783B97"/>
    <w:rsid w:val="00792667"/>
    <w:rsid w:val="007A1B79"/>
    <w:rsid w:val="007A3FD1"/>
    <w:rsid w:val="007B1437"/>
    <w:rsid w:val="007C34C1"/>
    <w:rsid w:val="007C43C1"/>
    <w:rsid w:val="007C7326"/>
    <w:rsid w:val="007C7D7C"/>
    <w:rsid w:val="007E066D"/>
    <w:rsid w:val="007E21F7"/>
    <w:rsid w:val="007E2EA2"/>
    <w:rsid w:val="007E6670"/>
    <w:rsid w:val="007E6C4D"/>
    <w:rsid w:val="007F3028"/>
    <w:rsid w:val="007F6629"/>
    <w:rsid w:val="00800624"/>
    <w:rsid w:val="008065B1"/>
    <w:rsid w:val="008134D8"/>
    <w:rsid w:val="00825657"/>
    <w:rsid w:val="0082572D"/>
    <w:rsid w:val="008262B3"/>
    <w:rsid w:val="00827705"/>
    <w:rsid w:val="00832C0C"/>
    <w:rsid w:val="008342AF"/>
    <w:rsid w:val="0083482E"/>
    <w:rsid w:val="00834B48"/>
    <w:rsid w:val="00844973"/>
    <w:rsid w:val="00850B88"/>
    <w:rsid w:val="00873726"/>
    <w:rsid w:val="00873BA5"/>
    <w:rsid w:val="00875199"/>
    <w:rsid w:val="00877BA0"/>
    <w:rsid w:val="00884444"/>
    <w:rsid w:val="00890161"/>
    <w:rsid w:val="00892510"/>
    <w:rsid w:val="0089670D"/>
    <w:rsid w:val="008A1B54"/>
    <w:rsid w:val="008A5A29"/>
    <w:rsid w:val="008B2AD8"/>
    <w:rsid w:val="008B3AF6"/>
    <w:rsid w:val="008B4BF1"/>
    <w:rsid w:val="008C38F9"/>
    <w:rsid w:val="008E31C5"/>
    <w:rsid w:val="008E7D0A"/>
    <w:rsid w:val="008F1FBE"/>
    <w:rsid w:val="00902B11"/>
    <w:rsid w:val="00904F8C"/>
    <w:rsid w:val="00905F3D"/>
    <w:rsid w:val="009151D4"/>
    <w:rsid w:val="00916C1A"/>
    <w:rsid w:val="009202F0"/>
    <w:rsid w:val="00925B48"/>
    <w:rsid w:val="0093737F"/>
    <w:rsid w:val="00937652"/>
    <w:rsid w:val="00937AE0"/>
    <w:rsid w:val="00944259"/>
    <w:rsid w:val="0095122C"/>
    <w:rsid w:val="00956CD4"/>
    <w:rsid w:val="00961E39"/>
    <w:rsid w:val="00966208"/>
    <w:rsid w:val="00977604"/>
    <w:rsid w:val="009810B3"/>
    <w:rsid w:val="00990250"/>
    <w:rsid w:val="009903DF"/>
    <w:rsid w:val="009907E8"/>
    <w:rsid w:val="00994437"/>
    <w:rsid w:val="009A152F"/>
    <w:rsid w:val="009B1A07"/>
    <w:rsid w:val="009B2083"/>
    <w:rsid w:val="009C4E07"/>
    <w:rsid w:val="009C5C02"/>
    <w:rsid w:val="009C7DB8"/>
    <w:rsid w:val="009D5EFF"/>
    <w:rsid w:val="009E3C85"/>
    <w:rsid w:val="009E7706"/>
    <w:rsid w:val="009F5B2D"/>
    <w:rsid w:val="009F6A26"/>
    <w:rsid w:val="00A03967"/>
    <w:rsid w:val="00A137F1"/>
    <w:rsid w:val="00A15A5F"/>
    <w:rsid w:val="00A22E26"/>
    <w:rsid w:val="00A23762"/>
    <w:rsid w:val="00A25D87"/>
    <w:rsid w:val="00A375D5"/>
    <w:rsid w:val="00A44291"/>
    <w:rsid w:val="00A5223B"/>
    <w:rsid w:val="00A54937"/>
    <w:rsid w:val="00A611B5"/>
    <w:rsid w:val="00A72E55"/>
    <w:rsid w:val="00A7404E"/>
    <w:rsid w:val="00A74906"/>
    <w:rsid w:val="00A773F0"/>
    <w:rsid w:val="00A832A3"/>
    <w:rsid w:val="00A91971"/>
    <w:rsid w:val="00A93E7D"/>
    <w:rsid w:val="00A94B32"/>
    <w:rsid w:val="00A94FDD"/>
    <w:rsid w:val="00A9582D"/>
    <w:rsid w:val="00A95E14"/>
    <w:rsid w:val="00A96FD3"/>
    <w:rsid w:val="00AA6904"/>
    <w:rsid w:val="00AB455F"/>
    <w:rsid w:val="00AB5217"/>
    <w:rsid w:val="00AB5AF1"/>
    <w:rsid w:val="00AC0E63"/>
    <w:rsid w:val="00AC2D16"/>
    <w:rsid w:val="00AC355D"/>
    <w:rsid w:val="00AD71FA"/>
    <w:rsid w:val="00AE1892"/>
    <w:rsid w:val="00AE343C"/>
    <w:rsid w:val="00AE51AF"/>
    <w:rsid w:val="00AE7DD8"/>
    <w:rsid w:val="00B039C3"/>
    <w:rsid w:val="00B23AE9"/>
    <w:rsid w:val="00B34E65"/>
    <w:rsid w:val="00B40F43"/>
    <w:rsid w:val="00B4552F"/>
    <w:rsid w:val="00B517B7"/>
    <w:rsid w:val="00B545BA"/>
    <w:rsid w:val="00B55D17"/>
    <w:rsid w:val="00B56A30"/>
    <w:rsid w:val="00B6234C"/>
    <w:rsid w:val="00B76DF6"/>
    <w:rsid w:val="00B948C9"/>
    <w:rsid w:val="00BA39B5"/>
    <w:rsid w:val="00BC5CCA"/>
    <w:rsid w:val="00BD0509"/>
    <w:rsid w:val="00BD4B4D"/>
    <w:rsid w:val="00BE047E"/>
    <w:rsid w:val="00BE0A77"/>
    <w:rsid w:val="00BF1F72"/>
    <w:rsid w:val="00BF4210"/>
    <w:rsid w:val="00BF5A7E"/>
    <w:rsid w:val="00C1142B"/>
    <w:rsid w:val="00C14823"/>
    <w:rsid w:val="00C14C26"/>
    <w:rsid w:val="00C17E3A"/>
    <w:rsid w:val="00C20881"/>
    <w:rsid w:val="00C356BE"/>
    <w:rsid w:val="00C35909"/>
    <w:rsid w:val="00C41706"/>
    <w:rsid w:val="00C41729"/>
    <w:rsid w:val="00C50FDA"/>
    <w:rsid w:val="00C57C55"/>
    <w:rsid w:val="00C65A59"/>
    <w:rsid w:val="00C6744A"/>
    <w:rsid w:val="00C73F98"/>
    <w:rsid w:val="00C77526"/>
    <w:rsid w:val="00C8694F"/>
    <w:rsid w:val="00C92292"/>
    <w:rsid w:val="00C945BA"/>
    <w:rsid w:val="00C946BC"/>
    <w:rsid w:val="00C97E98"/>
    <w:rsid w:val="00CA25FE"/>
    <w:rsid w:val="00CB6E33"/>
    <w:rsid w:val="00CB71E9"/>
    <w:rsid w:val="00CB71F7"/>
    <w:rsid w:val="00CC3D8F"/>
    <w:rsid w:val="00CD23A9"/>
    <w:rsid w:val="00CE4D12"/>
    <w:rsid w:val="00CF0E1B"/>
    <w:rsid w:val="00D01903"/>
    <w:rsid w:val="00D03D69"/>
    <w:rsid w:val="00D0463F"/>
    <w:rsid w:val="00D05436"/>
    <w:rsid w:val="00D06D39"/>
    <w:rsid w:val="00D12254"/>
    <w:rsid w:val="00D15F79"/>
    <w:rsid w:val="00D16037"/>
    <w:rsid w:val="00D417AA"/>
    <w:rsid w:val="00D422D5"/>
    <w:rsid w:val="00D5242E"/>
    <w:rsid w:val="00D54E97"/>
    <w:rsid w:val="00D608F2"/>
    <w:rsid w:val="00D61D6D"/>
    <w:rsid w:val="00D62404"/>
    <w:rsid w:val="00D63C97"/>
    <w:rsid w:val="00D65345"/>
    <w:rsid w:val="00D65954"/>
    <w:rsid w:val="00D66B63"/>
    <w:rsid w:val="00D7223F"/>
    <w:rsid w:val="00D73101"/>
    <w:rsid w:val="00D7376A"/>
    <w:rsid w:val="00D8037A"/>
    <w:rsid w:val="00D85C64"/>
    <w:rsid w:val="00D94532"/>
    <w:rsid w:val="00D94ADF"/>
    <w:rsid w:val="00D95398"/>
    <w:rsid w:val="00D959F0"/>
    <w:rsid w:val="00DA3140"/>
    <w:rsid w:val="00DB0AA9"/>
    <w:rsid w:val="00DB554E"/>
    <w:rsid w:val="00DB5789"/>
    <w:rsid w:val="00DC163E"/>
    <w:rsid w:val="00DC3502"/>
    <w:rsid w:val="00DC5C0B"/>
    <w:rsid w:val="00DC5FAC"/>
    <w:rsid w:val="00DC75C6"/>
    <w:rsid w:val="00DE1A3D"/>
    <w:rsid w:val="00DF0A5B"/>
    <w:rsid w:val="00DF3129"/>
    <w:rsid w:val="00E14774"/>
    <w:rsid w:val="00E17510"/>
    <w:rsid w:val="00E352C7"/>
    <w:rsid w:val="00E456C6"/>
    <w:rsid w:val="00E46172"/>
    <w:rsid w:val="00E5066F"/>
    <w:rsid w:val="00E51DC8"/>
    <w:rsid w:val="00E5250C"/>
    <w:rsid w:val="00E63FCB"/>
    <w:rsid w:val="00E728AA"/>
    <w:rsid w:val="00E85400"/>
    <w:rsid w:val="00E854B2"/>
    <w:rsid w:val="00E879FF"/>
    <w:rsid w:val="00EA0B88"/>
    <w:rsid w:val="00EA0F99"/>
    <w:rsid w:val="00EA22C7"/>
    <w:rsid w:val="00EB4582"/>
    <w:rsid w:val="00EB5958"/>
    <w:rsid w:val="00EC58FF"/>
    <w:rsid w:val="00ED00F6"/>
    <w:rsid w:val="00ED0B06"/>
    <w:rsid w:val="00ED25D8"/>
    <w:rsid w:val="00ED3F40"/>
    <w:rsid w:val="00ED763F"/>
    <w:rsid w:val="00EE6320"/>
    <w:rsid w:val="00EF6364"/>
    <w:rsid w:val="00F01738"/>
    <w:rsid w:val="00F02DCE"/>
    <w:rsid w:val="00F0335E"/>
    <w:rsid w:val="00F12ED2"/>
    <w:rsid w:val="00F350C0"/>
    <w:rsid w:val="00F449C2"/>
    <w:rsid w:val="00F64ED9"/>
    <w:rsid w:val="00F655D6"/>
    <w:rsid w:val="00F7437D"/>
    <w:rsid w:val="00F77BA2"/>
    <w:rsid w:val="00F85127"/>
    <w:rsid w:val="00F8729C"/>
    <w:rsid w:val="00FA016F"/>
    <w:rsid w:val="00FA155B"/>
    <w:rsid w:val="00FB1CD6"/>
    <w:rsid w:val="00FB4C35"/>
    <w:rsid w:val="00FC2A62"/>
    <w:rsid w:val="00FC2E53"/>
    <w:rsid w:val="00FC3654"/>
    <w:rsid w:val="00FC5D45"/>
    <w:rsid w:val="00FD1D41"/>
    <w:rsid w:val="00FE200F"/>
    <w:rsid w:val="00FE48A5"/>
    <w:rsid w:val="00FE597D"/>
    <w:rsid w:val="00FF6286"/>
    <w:rsid w:val="00FF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EDFF"/>
  <w15:docId w15:val="{9A3A96F5-C512-49B4-963F-A497C700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7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5A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B5AF1"/>
    <w:rPr>
      <w:rFonts w:ascii="Segoe UI" w:hAnsi="Segoe UI" w:cs="Segoe UI"/>
      <w:sz w:val="18"/>
      <w:szCs w:val="18"/>
    </w:rPr>
  </w:style>
  <w:style w:type="paragraph" w:styleId="a6">
    <w:name w:val="header"/>
    <w:basedOn w:val="a"/>
    <w:link w:val="a7"/>
    <w:uiPriority w:val="99"/>
    <w:unhideWhenUsed/>
    <w:rsid w:val="007C34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34C1"/>
  </w:style>
  <w:style w:type="paragraph" w:styleId="a8">
    <w:name w:val="footer"/>
    <w:basedOn w:val="a"/>
    <w:link w:val="a9"/>
    <w:uiPriority w:val="99"/>
    <w:unhideWhenUsed/>
    <w:rsid w:val="007C34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34C1"/>
  </w:style>
  <w:style w:type="character" w:styleId="aa">
    <w:name w:val="Hyperlink"/>
    <w:basedOn w:val="a0"/>
    <w:uiPriority w:val="99"/>
    <w:semiHidden/>
    <w:unhideWhenUsed/>
    <w:rsid w:val="007E2EA2"/>
    <w:rPr>
      <w:color w:val="0563C1" w:themeColor="hyperlink"/>
      <w:u w:val="single"/>
    </w:rPr>
  </w:style>
  <w:style w:type="paragraph" w:styleId="2">
    <w:name w:val="Body Text Indent 2"/>
    <w:basedOn w:val="a"/>
    <w:link w:val="20"/>
    <w:uiPriority w:val="99"/>
    <w:unhideWhenUsed/>
    <w:rsid w:val="009151D4"/>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9151D4"/>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D03D69"/>
    <w:rPr>
      <w:sz w:val="16"/>
      <w:szCs w:val="16"/>
    </w:rPr>
  </w:style>
  <w:style w:type="paragraph" w:styleId="ac">
    <w:name w:val="annotation text"/>
    <w:basedOn w:val="a"/>
    <w:link w:val="ad"/>
    <w:uiPriority w:val="99"/>
    <w:semiHidden/>
    <w:unhideWhenUsed/>
    <w:rsid w:val="00D03D69"/>
    <w:pPr>
      <w:spacing w:line="240" w:lineRule="auto"/>
    </w:pPr>
    <w:rPr>
      <w:sz w:val="20"/>
      <w:szCs w:val="20"/>
    </w:rPr>
  </w:style>
  <w:style w:type="character" w:customStyle="1" w:styleId="ad">
    <w:name w:val="Текст примечания Знак"/>
    <w:basedOn w:val="a0"/>
    <w:link w:val="ac"/>
    <w:uiPriority w:val="99"/>
    <w:semiHidden/>
    <w:rsid w:val="00D03D69"/>
    <w:rPr>
      <w:sz w:val="20"/>
      <w:szCs w:val="20"/>
    </w:rPr>
  </w:style>
  <w:style w:type="paragraph" w:styleId="ae">
    <w:name w:val="annotation subject"/>
    <w:basedOn w:val="ac"/>
    <w:next w:val="ac"/>
    <w:link w:val="af"/>
    <w:uiPriority w:val="99"/>
    <w:semiHidden/>
    <w:unhideWhenUsed/>
    <w:rsid w:val="00D03D69"/>
    <w:rPr>
      <w:b/>
      <w:bCs/>
    </w:rPr>
  </w:style>
  <w:style w:type="character" w:customStyle="1" w:styleId="af">
    <w:name w:val="Тема примечания Знак"/>
    <w:basedOn w:val="ad"/>
    <w:link w:val="ae"/>
    <w:uiPriority w:val="99"/>
    <w:semiHidden/>
    <w:rsid w:val="00D03D69"/>
    <w:rPr>
      <w:b/>
      <w:bCs/>
      <w:sz w:val="20"/>
      <w:szCs w:val="20"/>
    </w:rPr>
  </w:style>
  <w:style w:type="paragraph" w:customStyle="1" w:styleId="Style2">
    <w:name w:val="Style2"/>
    <w:basedOn w:val="a"/>
    <w:rsid w:val="007F6629"/>
    <w:pPr>
      <w:widowControl w:val="0"/>
      <w:autoSpaceDE w:val="0"/>
      <w:autoSpaceDN w:val="0"/>
      <w:adjustRightInd w:val="0"/>
      <w:spacing w:after="0" w:line="325" w:lineRule="exact"/>
      <w:ind w:firstLine="528"/>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7F6629"/>
    <w:rPr>
      <w:rFonts w:ascii="Times New Roman" w:hAnsi="Times New Roman" w:cs="Times New Roman"/>
      <w:sz w:val="26"/>
      <w:szCs w:val="26"/>
    </w:rPr>
  </w:style>
  <w:style w:type="paragraph" w:customStyle="1" w:styleId="ConsPlusNormal">
    <w:name w:val="ConsPlusNormal"/>
    <w:rsid w:val="00EA22C7"/>
    <w:pPr>
      <w:widowControl w:val="0"/>
      <w:autoSpaceDE w:val="0"/>
      <w:autoSpaceDN w:val="0"/>
      <w:spacing w:after="0" w:line="240" w:lineRule="auto"/>
    </w:pPr>
    <w:rPr>
      <w:rFonts w:ascii="Calibri" w:eastAsia="Times New Roman" w:hAnsi="Calibri" w:cs="Calibri"/>
      <w:szCs w:val="20"/>
      <w:lang w:eastAsia="ru-RU"/>
    </w:rPr>
  </w:style>
  <w:style w:type="character" w:customStyle="1" w:styleId="CharStyle17">
    <w:name w:val="Char Style 17"/>
    <w:basedOn w:val="a0"/>
    <w:link w:val="Style16"/>
    <w:uiPriority w:val="99"/>
    <w:locked/>
    <w:rsid w:val="00D7223F"/>
    <w:rPr>
      <w:rFonts w:cs="Times New Roman"/>
      <w:shd w:val="clear" w:color="auto" w:fill="FFFFFF"/>
    </w:rPr>
  </w:style>
  <w:style w:type="paragraph" w:customStyle="1" w:styleId="Style16">
    <w:name w:val="Style 16"/>
    <w:basedOn w:val="a"/>
    <w:link w:val="CharStyle17"/>
    <w:uiPriority w:val="99"/>
    <w:rsid w:val="00D7223F"/>
    <w:pPr>
      <w:widowControl w:val="0"/>
      <w:shd w:val="clear" w:color="auto" w:fill="FFFFFF"/>
      <w:spacing w:before="420" w:after="0" w:line="298" w:lineRule="exact"/>
      <w:jc w:val="both"/>
    </w:pPr>
    <w:rPr>
      <w:rFonts w:cs="Times New Roman"/>
    </w:rPr>
  </w:style>
  <w:style w:type="paragraph" w:styleId="af0">
    <w:name w:val="footnote text"/>
    <w:basedOn w:val="a"/>
    <w:link w:val="af1"/>
    <w:uiPriority w:val="99"/>
    <w:semiHidden/>
    <w:unhideWhenUsed/>
    <w:rsid w:val="001E2563"/>
    <w:pPr>
      <w:spacing w:after="0" w:line="240" w:lineRule="auto"/>
    </w:pPr>
    <w:rPr>
      <w:sz w:val="20"/>
      <w:szCs w:val="20"/>
    </w:rPr>
  </w:style>
  <w:style w:type="character" w:customStyle="1" w:styleId="af1">
    <w:name w:val="Текст сноски Знак"/>
    <w:basedOn w:val="a0"/>
    <w:link w:val="af0"/>
    <w:uiPriority w:val="99"/>
    <w:semiHidden/>
    <w:rsid w:val="001E2563"/>
    <w:rPr>
      <w:sz w:val="20"/>
      <w:szCs w:val="20"/>
    </w:rPr>
  </w:style>
  <w:style w:type="character" w:styleId="af2">
    <w:name w:val="footnote reference"/>
    <w:basedOn w:val="a0"/>
    <w:uiPriority w:val="99"/>
    <w:semiHidden/>
    <w:unhideWhenUsed/>
    <w:rsid w:val="001E2563"/>
    <w:rPr>
      <w:vertAlign w:val="superscript"/>
    </w:rPr>
  </w:style>
  <w:style w:type="character" w:customStyle="1" w:styleId="CharStyle10">
    <w:name w:val="Char Style 10"/>
    <w:basedOn w:val="a0"/>
    <w:link w:val="Style9"/>
    <w:uiPriority w:val="99"/>
    <w:locked/>
    <w:rsid w:val="00362DAD"/>
    <w:rPr>
      <w:rFonts w:cs="Times New Roman"/>
      <w:sz w:val="26"/>
      <w:szCs w:val="26"/>
      <w:shd w:val="clear" w:color="auto" w:fill="FFFFFF"/>
    </w:rPr>
  </w:style>
  <w:style w:type="paragraph" w:customStyle="1" w:styleId="Style9">
    <w:name w:val="Style 9"/>
    <w:basedOn w:val="a"/>
    <w:link w:val="CharStyle10"/>
    <w:uiPriority w:val="99"/>
    <w:rsid w:val="00362DAD"/>
    <w:pPr>
      <w:widowControl w:val="0"/>
      <w:shd w:val="clear" w:color="auto" w:fill="FFFFFF"/>
      <w:spacing w:before="300" w:after="1080" w:line="240" w:lineRule="atLeast"/>
      <w:ind w:hanging="340"/>
      <w:jc w:val="both"/>
    </w:pPr>
    <w:rPr>
      <w:rFonts w:cs="Times New Roman"/>
      <w:sz w:val="26"/>
      <w:szCs w:val="26"/>
    </w:rPr>
  </w:style>
  <w:style w:type="paragraph" w:styleId="af3">
    <w:name w:val="Revision"/>
    <w:hidden/>
    <w:uiPriority w:val="99"/>
    <w:semiHidden/>
    <w:rsid w:val="00094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95">
      <w:bodyDiv w:val="1"/>
      <w:marLeft w:val="0"/>
      <w:marRight w:val="0"/>
      <w:marTop w:val="0"/>
      <w:marBottom w:val="0"/>
      <w:divBdr>
        <w:top w:val="none" w:sz="0" w:space="0" w:color="auto"/>
        <w:left w:val="none" w:sz="0" w:space="0" w:color="auto"/>
        <w:bottom w:val="none" w:sz="0" w:space="0" w:color="auto"/>
        <w:right w:val="none" w:sz="0" w:space="0" w:color="auto"/>
      </w:divBdr>
    </w:div>
    <w:div w:id="241910707">
      <w:bodyDiv w:val="1"/>
      <w:marLeft w:val="0"/>
      <w:marRight w:val="0"/>
      <w:marTop w:val="0"/>
      <w:marBottom w:val="0"/>
      <w:divBdr>
        <w:top w:val="none" w:sz="0" w:space="0" w:color="auto"/>
        <w:left w:val="none" w:sz="0" w:space="0" w:color="auto"/>
        <w:bottom w:val="none" w:sz="0" w:space="0" w:color="auto"/>
        <w:right w:val="none" w:sz="0" w:space="0" w:color="auto"/>
      </w:divBdr>
    </w:div>
    <w:div w:id="285432532">
      <w:bodyDiv w:val="1"/>
      <w:marLeft w:val="0"/>
      <w:marRight w:val="0"/>
      <w:marTop w:val="0"/>
      <w:marBottom w:val="0"/>
      <w:divBdr>
        <w:top w:val="none" w:sz="0" w:space="0" w:color="auto"/>
        <w:left w:val="none" w:sz="0" w:space="0" w:color="auto"/>
        <w:bottom w:val="none" w:sz="0" w:space="0" w:color="auto"/>
        <w:right w:val="none" w:sz="0" w:space="0" w:color="auto"/>
      </w:divBdr>
    </w:div>
    <w:div w:id="385032400">
      <w:bodyDiv w:val="1"/>
      <w:marLeft w:val="0"/>
      <w:marRight w:val="0"/>
      <w:marTop w:val="0"/>
      <w:marBottom w:val="0"/>
      <w:divBdr>
        <w:top w:val="none" w:sz="0" w:space="0" w:color="auto"/>
        <w:left w:val="none" w:sz="0" w:space="0" w:color="auto"/>
        <w:bottom w:val="none" w:sz="0" w:space="0" w:color="auto"/>
        <w:right w:val="none" w:sz="0" w:space="0" w:color="auto"/>
      </w:divBdr>
    </w:div>
    <w:div w:id="569770339">
      <w:bodyDiv w:val="1"/>
      <w:marLeft w:val="0"/>
      <w:marRight w:val="0"/>
      <w:marTop w:val="0"/>
      <w:marBottom w:val="0"/>
      <w:divBdr>
        <w:top w:val="none" w:sz="0" w:space="0" w:color="auto"/>
        <w:left w:val="none" w:sz="0" w:space="0" w:color="auto"/>
        <w:bottom w:val="none" w:sz="0" w:space="0" w:color="auto"/>
        <w:right w:val="none" w:sz="0" w:space="0" w:color="auto"/>
      </w:divBdr>
    </w:div>
    <w:div w:id="762536268">
      <w:bodyDiv w:val="1"/>
      <w:marLeft w:val="0"/>
      <w:marRight w:val="0"/>
      <w:marTop w:val="0"/>
      <w:marBottom w:val="0"/>
      <w:divBdr>
        <w:top w:val="none" w:sz="0" w:space="0" w:color="auto"/>
        <w:left w:val="none" w:sz="0" w:space="0" w:color="auto"/>
        <w:bottom w:val="none" w:sz="0" w:space="0" w:color="auto"/>
        <w:right w:val="none" w:sz="0" w:space="0" w:color="auto"/>
      </w:divBdr>
    </w:div>
    <w:div w:id="764616538">
      <w:bodyDiv w:val="1"/>
      <w:marLeft w:val="0"/>
      <w:marRight w:val="0"/>
      <w:marTop w:val="0"/>
      <w:marBottom w:val="0"/>
      <w:divBdr>
        <w:top w:val="none" w:sz="0" w:space="0" w:color="auto"/>
        <w:left w:val="none" w:sz="0" w:space="0" w:color="auto"/>
        <w:bottom w:val="none" w:sz="0" w:space="0" w:color="auto"/>
        <w:right w:val="none" w:sz="0" w:space="0" w:color="auto"/>
      </w:divBdr>
    </w:div>
    <w:div w:id="792334635">
      <w:bodyDiv w:val="1"/>
      <w:marLeft w:val="0"/>
      <w:marRight w:val="0"/>
      <w:marTop w:val="0"/>
      <w:marBottom w:val="0"/>
      <w:divBdr>
        <w:top w:val="none" w:sz="0" w:space="0" w:color="auto"/>
        <w:left w:val="none" w:sz="0" w:space="0" w:color="auto"/>
        <w:bottom w:val="none" w:sz="0" w:space="0" w:color="auto"/>
        <w:right w:val="none" w:sz="0" w:space="0" w:color="auto"/>
      </w:divBdr>
    </w:div>
    <w:div w:id="1032849162">
      <w:bodyDiv w:val="1"/>
      <w:marLeft w:val="0"/>
      <w:marRight w:val="0"/>
      <w:marTop w:val="0"/>
      <w:marBottom w:val="0"/>
      <w:divBdr>
        <w:top w:val="none" w:sz="0" w:space="0" w:color="auto"/>
        <w:left w:val="none" w:sz="0" w:space="0" w:color="auto"/>
        <w:bottom w:val="none" w:sz="0" w:space="0" w:color="auto"/>
        <w:right w:val="none" w:sz="0" w:space="0" w:color="auto"/>
      </w:divBdr>
    </w:div>
    <w:div w:id="1042558879">
      <w:bodyDiv w:val="1"/>
      <w:marLeft w:val="0"/>
      <w:marRight w:val="0"/>
      <w:marTop w:val="0"/>
      <w:marBottom w:val="0"/>
      <w:divBdr>
        <w:top w:val="none" w:sz="0" w:space="0" w:color="auto"/>
        <w:left w:val="none" w:sz="0" w:space="0" w:color="auto"/>
        <w:bottom w:val="none" w:sz="0" w:space="0" w:color="auto"/>
        <w:right w:val="none" w:sz="0" w:space="0" w:color="auto"/>
      </w:divBdr>
    </w:div>
    <w:div w:id="1060396307">
      <w:bodyDiv w:val="1"/>
      <w:marLeft w:val="0"/>
      <w:marRight w:val="0"/>
      <w:marTop w:val="0"/>
      <w:marBottom w:val="0"/>
      <w:divBdr>
        <w:top w:val="none" w:sz="0" w:space="0" w:color="auto"/>
        <w:left w:val="none" w:sz="0" w:space="0" w:color="auto"/>
        <w:bottom w:val="none" w:sz="0" w:space="0" w:color="auto"/>
        <w:right w:val="none" w:sz="0" w:space="0" w:color="auto"/>
      </w:divBdr>
    </w:div>
    <w:div w:id="1081413608">
      <w:bodyDiv w:val="1"/>
      <w:marLeft w:val="0"/>
      <w:marRight w:val="0"/>
      <w:marTop w:val="0"/>
      <w:marBottom w:val="0"/>
      <w:divBdr>
        <w:top w:val="none" w:sz="0" w:space="0" w:color="auto"/>
        <w:left w:val="none" w:sz="0" w:space="0" w:color="auto"/>
        <w:bottom w:val="none" w:sz="0" w:space="0" w:color="auto"/>
        <w:right w:val="none" w:sz="0" w:space="0" w:color="auto"/>
      </w:divBdr>
    </w:div>
    <w:div w:id="1157190169">
      <w:bodyDiv w:val="1"/>
      <w:marLeft w:val="0"/>
      <w:marRight w:val="0"/>
      <w:marTop w:val="0"/>
      <w:marBottom w:val="0"/>
      <w:divBdr>
        <w:top w:val="none" w:sz="0" w:space="0" w:color="auto"/>
        <w:left w:val="none" w:sz="0" w:space="0" w:color="auto"/>
        <w:bottom w:val="none" w:sz="0" w:space="0" w:color="auto"/>
        <w:right w:val="none" w:sz="0" w:space="0" w:color="auto"/>
      </w:divBdr>
    </w:div>
    <w:div w:id="1294361450">
      <w:bodyDiv w:val="1"/>
      <w:marLeft w:val="0"/>
      <w:marRight w:val="0"/>
      <w:marTop w:val="0"/>
      <w:marBottom w:val="0"/>
      <w:divBdr>
        <w:top w:val="none" w:sz="0" w:space="0" w:color="auto"/>
        <w:left w:val="none" w:sz="0" w:space="0" w:color="auto"/>
        <w:bottom w:val="none" w:sz="0" w:space="0" w:color="auto"/>
        <w:right w:val="none" w:sz="0" w:space="0" w:color="auto"/>
      </w:divBdr>
    </w:div>
    <w:div w:id="1590774861">
      <w:bodyDiv w:val="1"/>
      <w:marLeft w:val="0"/>
      <w:marRight w:val="0"/>
      <w:marTop w:val="0"/>
      <w:marBottom w:val="0"/>
      <w:divBdr>
        <w:top w:val="none" w:sz="0" w:space="0" w:color="auto"/>
        <w:left w:val="none" w:sz="0" w:space="0" w:color="auto"/>
        <w:bottom w:val="none" w:sz="0" w:space="0" w:color="auto"/>
        <w:right w:val="none" w:sz="0" w:space="0" w:color="auto"/>
      </w:divBdr>
    </w:div>
    <w:div w:id="1598516049">
      <w:bodyDiv w:val="1"/>
      <w:marLeft w:val="0"/>
      <w:marRight w:val="0"/>
      <w:marTop w:val="0"/>
      <w:marBottom w:val="0"/>
      <w:divBdr>
        <w:top w:val="none" w:sz="0" w:space="0" w:color="auto"/>
        <w:left w:val="none" w:sz="0" w:space="0" w:color="auto"/>
        <w:bottom w:val="none" w:sz="0" w:space="0" w:color="auto"/>
        <w:right w:val="none" w:sz="0" w:space="0" w:color="auto"/>
      </w:divBdr>
    </w:div>
    <w:div w:id="1666056428">
      <w:bodyDiv w:val="1"/>
      <w:marLeft w:val="0"/>
      <w:marRight w:val="0"/>
      <w:marTop w:val="0"/>
      <w:marBottom w:val="0"/>
      <w:divBdr>
        <w:top w:val="none" w:sz="0" w:space="0" w:color="auto"/>
        <w:left w:val="none" w:sz="0" w:space="0" w:color="auto"/>
        <w:bottom w:val="none" w:sz="0" w:space="0" w:color="auto"/>
        <w:right w:val="none" w:sz="0" w:space="0" w:color="auto"/>
      </w:divBdr>
    </w:div>
    <w:div w:id="1854147549">
      <w:bodyDiv w:val="1"/>
      <w:marLeft w:val="0"/>
      <w:marRight w:val="0"/>
      <w:marTop w:val="0"/>
      <w:marBottom w:val="0"/>
      <w:divBdr>
        <w:top w:val="none" w:sz="0" w:space="0" w:color="auto"/>
        <w:left w:val="none" w:sz="0" w:space="0" w:color="auto"/>
        <w:bottom w:val="none" w:sz="0" w:space="0" w:color="auto"/>
        <w:right w:val="none" w:sz="0" w:space="0" w:color="auto"/>
      </w:divBdr>
    </w:div>
    <w:div w:id="1854490793">
      <w:bodyDiv w:val="1"/>
      <w:marLeft w:val="0"/>
      <w:marRight w:val="0"/>
      <w:marTop w:val="0"/>
      <w:marBottom w:val="0"/>
      <w:divBdr>
        <w:top w:val="none" w:sz="0" w:space="0" w:color="auto"/>
        <w:left w:val="none" w:sz="0" w:space="0" w:color="auto"/>
        <w:bottom w:val="none" w:sz="0" w:space="0" w:color="auto"/>
        <w:right w:val="none" w:sz="0" w:space="0" w:color="auto"/>
      </w:divBdr>
    </w:div>
    <w:div w:id="2012948806">
      <w:bodyDiv w:val="1"/>
      <w:marLeft w:val="0"/>
      <w:marRight w:val="0"/>
      <w:marTop w:val="0"/>
      <w:marBottom w:val="0"/>
      <w:divBdr>
        <w:top w:val="none" w:sz="0" w:space="0" w:color="auto"/>
        <w:left w:val="none" w:sz="0" w:space="0" w:color="auto"/>
        <w:bottom w:val="none" w:sz="0" w:space="0" w:color="auto"/>
        <w:right w:val="none" w:sz="0" w:space="0" w:color="auto"/>
      </w:divBdr>
    </w:div>
    <w:div w:id="20522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F5EC-97FE-4F0B-9506-4824F293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3106</Words>
  <Characters>17706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КУРБАНОВ МАРК ИСКАНДЕРОВИЧ</dc:creator>
  <cp:lastModifiedBy>КОЧКИНА НАТАЛЬЯ НИКОЛАЕВНА</cp:lastModifiedBy>
  <cp:revision>9</cp:revision>
  <cp:lastPrinted>2019-03-28T07:18:00Z</cp:lastPrinted>
  <dcterms:created xsi:type="dcterms:W3CDTF">2019-11-08T12:44:00Z</dcterms:created>
  <dcterms:modified xsi:type="dcterms:W3CDTF">2019-11-12T07:40:00Z</dcterms:modified>
</cp:coreProperties>
</file>