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:rsidR="006921B5" w:rsidRPr="00296046" w:rsidRDefault="006921B5" w:rsidP="00CC3BD7">
      <w:pPr>
        <w:pStyle w:val="Style4"/>
        <w:spacing w:before="0" w:after="0" w:line="48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:rsidR="006921B5" w:rsidRDefault="006921B5" w:rsidP="000F7582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Минфин России информирует о результатах размещения средств Фонда национального благосостояния за период с 1</w:t>
      </w:r>
      <w:r w:rsidR="001D3DE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2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января</w:t>
      </w:r>
      <w:r w:rsidR="004C12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17D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842C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DC386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="00AF417D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DC386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F417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9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3F1185" w:rsidRDefault="003F1185" w:rsidP="000F7582">
      <w:pPr>
        <w:pStyle w:val="a5"/>
        <w:spacing w:line="360" w:lineRule="auto"/>
        <w:ind w:firstLine="709"/>
        <w:rPr>
          <w:szCs w:val="28"/>
        </w:rPr>
      </w:pPr>
      <w:r w:rsidRPr="006F30EC">
        <w:rPr>
          <w:szCs w:val="28"/>
        </w:rPr>
        <w:t xml:space="preserve">В </w:t>
      </w:r>
      <w:r>
        <w:rPr>
          <w:rStyle w:val="CharStyle5"/>
          <w:color w:val="000000"/>
          <w:sz w:val="28"/>
          <w:szCs w:val="28"/>
        </w:rPr>
        <w:t xml:space="preserve">сентябре </w:t>
      </w:r>
      <w:r w:rsidRPr="006F30EC">
        <w:rPr>
          <w:szCs w:val="28"/>
        </w:rPr>
        <w:t>201</w:t>
      </w:r>
      <w:r>
        <w:rPr>
          <w:szCs w:val="28"/>
        </w:rPr>
        <w:t>9</w:t>
      </w:r>
      <w:r w:rsidRPr="006F30EC">
        <w:rPr>
          <w:szCs w:val="28"/>
        </w:rPr>
        <w:t xml:space="preserve"> г. в соответствии с постановлением Правительства Российской Федерации от 19 января 2008 г. № 18 «О порядке управления средствами Фонда национального благосостояния» средства ФНБ</w:t>
      </w:r>
      <w:r w:rsidRPr="00D0792E">
        <w:rPr>
          <w:szCs w:val="28"/>
        </w:rPr>
        <w:t xml:space="preserve"> </w:t>
      </w:r>
      <w:r w:rsidRPr="006F30EC">
        <w:rPr>
          <w:szCs w:val="28"/>
        </w:rPr>
        <w:t xml:space="preserve">в сумме </w:t>
      </w:r>
      <w:r w:rsidR="0077626F" w:rsidRPr="0077626F">
        <w:rPr>
          <w:szCs w:val="28"/>
        </w:rPr>
        <w:t>627</w:t>
      </w:r>
      <w:r w:rsidR="0077626F">
        <w:rPr>
          <w:szCs w:val="28"/>
        </w:rPr>
        <w:t>,1 </w:t>
      </w:r>
      <w:r w:rsidRPr="006F30EC">
        <w:rPr>
          <w:szCs w:val="28"/>
        </w:rPr>
        <w:t>млн. рублей</w:t>
      </w:r>
      <w:r>
        <w:rPr>
          <w:szCs w:val="28"/>
        </w:rPr>
        <w:t xml:space="preserve"> </w:t>
      </w:r>
      <w:r w:rsidRPr="006F30EC">
        <w:rPr>
          <w:szCs w:val="28"/>
        </w:rPr>
        <w:t>размещены на депозит в</w:t>
      </w:r>
      <w:r>
        <w:rPr>
          <w:szCs w:val="28"/>
        </w:rPr>
        <w:t xml:space="preserve"> </w:t>
      </w:r>
      <w:r w:rsidRPr="00BD6134">
        <w:rPr>
          <w:szCs w:val="28"/>
        </w:rPr>
        <w:t>ВЭБ</w:t>
      </w:r>
      <w:proofErr w:type="gramStart"/>
      <w:r w:rsidRPr="00BD6134">
        <w:rPr>
          <w:szCs w:val="28"/>
        </w:rPr>
        <w:t>.Р</w:t>
      </w:r>
      <w:proofErr w:type="gramEnd"/>
      <w:r w:rsidRPr="00BD6134">
        <w:rPr>
          <w:szCs w:val="28"/>
        </w:rPr>
        <w:t>Ф</w:t>
      </w:r>
      <w:r>
        <w:rPr>
          <w:szCs w:val="28"/>
        </w:rPr>
        <w:t>, открытый в 2017 г.</w:t>
      </w:r>
      <w:r w:rsidRPr="006F30EC">
        <w:rPr>
          <w:szCs w:val="28"/>
        </w:rPr>
        <w:t xml:space="preserve"> в целях финансирования проект</w:t>
      </w:r>
      <w:r>
        <w:rPr>
          <w:szCs w:val="28"/>
        </w:rPr>
        <w:t xml:space="preserve">а </w:t>
      </w:r>
      <w:r w:rsidR="0077626F" w:rsidRPr="006F30EC">
        <w:rPr>
          <w:szCs w:val="28"/>
        </w:rPr>
        <w:t>«Приобретение и предоставление во владение и пользование (лизинг) вагонов Московского метро»</w:t>
      </w:r>
      <w:r w:rsidR="0077626F">
        <w:rPr>
          <w:szCs w:val="28"/>
        </w:rPr>
        <w:t xml:space="preserve"> (КЖЦ-2)</w:t>
      </w:r>
      <w:r>
        <w:rPr>
          <w:szCs w:val="28"/>
        </w:rPr>
        <w:t>.</w:t>
      </w:r>
    </w:p>
    <w:p w:rsidR="00362AF3" w:rsidRPr="00362AF3" w:rsidRDefault="00362AF3" w:rsidP="000F7582">
      <w:pPr>
        <w:pStyle w:val="a5"/>
        <w:spacing w:line="360" w:lineRule="auto"/>
        <w:ind w:firstLine="709"/>
        <w:rPr>
          <w:snapToGrid w:val="0"/>
          <w:szCs w:val="28"/>
        </w:rPr>
      </w:pPr>
      <w:r w:rsidRPr="00362AF3">
        <w:rPr>
          <w:snapToGrid w:val="0"/>
          <w:szCs w:val="28"/>
        </w:rPr>
        <w:t xml:space="preserve">В </w:t>
      </w:r>
      <w:r w:rsidR="005F23CF">
        <w:rPr>
          <w:rStyle w:val="CharStyle5"/>
          <w:color w:val="000000"/>
          <w:sz w:val="28"/>
          <w:szCs w:val="28"/>
        </w:rPr>
        <w:t xml:space="preserve">сентябре </w:t>
      </w:r>
      <w:r w:rsidRPr="00362AF3">
        <w:rPr>
          <w:snapToGrid w:val="0"/>
          <w:szCs w:val="28"/>
        </w:rPr>
        <w:t>2019 г. ВЭБ</w:t>
      </w:r>
      <w:proofErr w:type="gramStart"/>
      <w:r w:rsidRPr="00362AF3">
        <w:rPr>
          <w:snapToGrid w:val="0"/>
          <w:szCs w:val="28"/>
        </w:rPr>
        <w:t>.Р</w:t>
      </w:r>
      <w:proofErr w:type="gramEnd"/>
      <w:r w:rsidRPr="00362AF3">
        <w:rPr>
          <w:snapToGrid w:val="0"/>
          <w:szCs w:val="28"/>
        </w:rPr>
        <w:t>Ф досрочно возвратил с депозитов часть средств Фонда, размещенных в 2016-201</w:t>
      </w:r>
      <w:r w:rsidR="009C5D1A">
        <w:rPr>
          <w:snapToGrid w:val="0"/>
          <w:szCs w:val="28"/>
        </w:rPr>
        <w:t>9</w:t>
      </w:r>
      <w:r w:rsidRPr="00362AF3">
        <w:rPr>
          <w:snapToGrid w:val="0"/>
          <w:szCs w:val="28"/>
        </w:rPr>
        <w:t xml:space="preserve"> гг. </w:t>
      </w:r>
      <w:r w:rsidRPr="006921B5">
        <w:rPr>
          <w:snapToGrid w:val="0"/>
          <w:szCs w:val="28"/>
        </w:rPr>
        <w:t xml:space="preserve">в целях финансирования </w:t>
      </w:r>
      <w:r>
        <w:rPr>
          <w:snapToGrid w:val="0"/>
          <w:szCs w:val="28"/>
        </w:rPr>
        <w:t xml:space="preserve">следующих </w:t>
      </w:r>
      <w:r w:rsidRPr="006921B5">
        <w:rPr>
          <w:snapToGrid w:val="0"/>
          <w:szCs w:val="28"/>
        </w:rPr>
        <w:t>проект</w:t>
      </w:r>
      <w:r>
        <w:rPr>
          <w:snapToGrid w:val="0"/>
          <w:szCs w:val="28"/>
        </w:rPr>
        <w:t>ов:</w:t>
      </w:r>
    </w:p>
    <w:p w:rsidR="00362AF3" w:rsidRPr="00FC3954" w:rsidRDefault="00362AF3" w:rsidP="000F7582">
      <w:pPr>
        <w:pStyle w:val="a5"/>
        <w:spacing w:line="360" w:lineRule="auto"/>
        <w:ind w:firstLine="709"/>
        <w:rPr>
          <w:snapToGrid w:val="0"/>
          <w:szCs w:val="28"/>
        </w:rPr>
      </w:pPr>
      <w:r w:rsidRPr="00362AF3">
        <w:rPr>
          <w:snapToGrid w:val="0"/>
          <w:szCs w:val="28"/>
        </w:rPr>
        <w:t xml:space="preserve">- </w:t>
      </w:r>
      <w:r w:rsidRPr="006921B5">
        <w:rPr>
          <w:snapToGrid w:val="0"/>
          <w:szCs w:val="28"/>
        </w:rPr>
        <w:t xml:space="preserve">«Приобретение и предоставление во владение и пользование (лизинг) вагонов Московского метро» </w:t>
      </w:r>
      <w:r w:rsidRPr="00FC3954">
        <w:rPr>
          <w:snapToGrid w:val="0"/>
          <w:szCs w:val="28"/>
        </w:rPr>
        <w:t>(КЖЦ-1)</w:t>
      </w:r>
      <w:r w:rsidRPr="006921B5">
        <w:rPr>
          <w:snapToGrid w:val="0"/>
          <w:szCs w:val="28"/>
        </w:rPr>
        <w:t xml:space="preserve"> – в сумме </w:t>
      </w:r>
      <w:r w:rsidR="005F23CF" w:rsidRPr="005F23CF">
        <w:rPr>
          <w:snapToGrid w:val="0"/>
          <w:szCs w:val="28"/>
        </w:rPr>
        <w:t>94</w:t>
      </w:r>
      <w:r w:rsidR="005F23CF">
        <w:rPr>
          <w:snapToGrid w:val="0"/>
          <w:szCs w:val="28"/>
        </w:rPr>
        <w:t xml:space="preserve">,6 </w:t>
      </w:r>
      <w:r w:rsidRPr="00FC3954">
        <w:rPr>
          <w:snapToGrid w:val="0"/>
          <w:szCs w:val="28"/>
        </w:rPr>
        <w:t>млн. рублей;</w:t>
      </w:r>
    </w:p>
    <w:p w:rsidR="00362AF3" w:rsidRPr="00362AF3" w:rsidRDefault="00362AF3" w:rsidP="000F7582">
      <w:pPr>
        <w:pStyle w:val="a5"/>
        <w:spacing w:line="360" w:lineRule="auto"/>
        <w:ind w:firstLine="709"/>
        <w:rPr>
          <w:snapToGrid w:val="0"/>
          <w:szCs w:val="28"/>
        </w:rPr>
      </w:pPr>
      <w:r w:rsidRPr="00362AF3">
        <w:rPr>
          <w:snapToGrid w:val="0"/>
          <w:szCs w:val="28"/>
        </w:rPr>
        <w:t xml:space="preserve">- </w:t>
      </w:r>
      <w:r w:rsidRPr="006921B5">
        <w:rPr>
          <w:snapToGrid w:val="0"/>
          <w:szCs w:val="28"/>
        </w:rPr>
        <w:t xml:space="preserve">«Приобретение и предоставление во владение и пользование (лизинг) вагонов Московского метро» </w:t>
      </w:r>
      <w:r w:rsidRPr="00FC3954">
        <w:rPr>
          <w:snapToGrid w:val="0"/>
          <w:szCs w:val="28"/>
        </w:rPr>
        <w:t>(КЖЦ-2)</w:t>
      </w:r>
      <w:r w:rsidRPr="006921B5">
        <w:rPr>
          <w:snapToGrid w:val="0"/>
          <w:szCs w:val="28"/>
        </w:rPr>
        <w:t xml:space="preserve"> – в сумме </w:t>
      </w:r>
      <w:r w:rsidR="0094108C" w:rsidRPr="0094108C">
        <w:rPr>
          <w:snapToGrid w:val="0"/>
          <w:szCs w:val="28"/>
        </w:rPr>
        <w:t>93</w:t>
      </w:r>
      <w:r w:rsidR="0094108C">
        <w:rPr>
          <w:snapToGrid w:val="0"/>
          <w:szCs w:val="28"/>
        </w:rPr>
        <w:t xml:space="preserve">,6 </w:t>
      </w:r>
      <w:r w:rsidRPr="00FC3954">
        <w:rPr>
          <w:snapToGrid w:val="0"/>
          <w:szCs w:val="28"/>
        </w:rPr>
        <w:t>млн. рублей.</w:t>
      </w:r>
    </w:p>
    <w:p w:rsidR="00222DA0" w:rsidRPr="005432DA" w:rsidRDefault="00222DA0" w:rsidP="000F7582">
      <w:pPr>
        <w:pStyle w:val="a5"/>
        <w:spacing w:line="360" w:lineRule="auto"/>
        <w:ind w:firstLine="709"/>
        <w:rPr>
          <w:szCs w:val="28"/>
        </w:rPr>
      </w:pPr>
      <w:proofErr w:type="gramStart"/>
      <w:r w:rsidRPr="005432DA">
        <w:rPr>
          <w:szCs w:val="28"/>
        </w:rPr>
        <w:t xml:space="preserve">В </w:t>
      </w:r>
      <w:r>
        <w:rPr>
          <w:rStyle w:val="CharStyle5"/>
          <w:color w:val="000000"/>
          <w:sz w:val="28"/>
          <w:szCs w:val="28"/>
        </w:rPr>
        <w:t xml:space="preserve">сентябре </w:t>
      </w:r>
      <w:r w:rsidRPr="005432DA">
        <w:rPr>
          <w:szCs w:val="28"/>
        </w:rPr>
        <w:t xml:space="preserve">2019 г. в соответствии с постановлениями Правительства Российской Федерации от 19 января 2008 г. № 18 и от 5 ноября 2013 г. № 990 средства ФНБ в сумме </w:t>
      </w:r>
      <w:r>
        <w:rPr>
          <w:szCs w:val="28"/>
        </w:rPr>
        <w:t>2</w:t>
      </w:r>
      <w:r w:rsidRPr="005432DA">
        <w:rPr>
          <w:szCs w:val="28"/>
        </w:rPr>
        <w:t xml:space="preserve"> 000,0 млн. рублей размещены в облигации Государственной компании «Российские автомобильные дороги» в количестве </w:t>
      </w:r>
      <w:r>
        <w:rPr>
          <w:szCs w:val="28"/>
        </w:rPr>
        <w:t>2</w:t>
      </w:r>
      <w:r w:rsidRPr="005432DA">
        <w:rPr>
          <w:szCs w:val="28"/>
        </w:rPr>
        <w:t> 000 000 штук по цене одной облигации равной ее номинальной стоимости – 1 000 рублей – в целях финансирования</w:t>
      </w:r>
      <w:proofErr w:type="gramEnd"/>
      <w:r w:rsidRPr="005432DA">
        <w:rPr>
          <w:szCs w:val="28"/>
        </w:rPr>
        <w:t xml:space="preserve"> </w:t>
      </w:r>
      <w:proofErr w:type="gramStart"/>
      <w:r w:rsidRPr="005432DA">
        <w:rPr>
          <w:szCs w:val="28"/>
        </w:rPr>
        <w:t xml:space="preserve">инфраструктурного проекта «Центральная кольцевая автомобильная дорога (Московская область)», предусмотренного пунктом 1 Перечня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</w:t>
      </w:r>
      <w:r w:rsidRPr="005432DA">
        <w:rPr>
          <w:szCs w:val="28"/>
        </w:rPr>
        <w:lastRenderedPageBreak/>
        <w:t>утвержденного распоряжением Правительства Российской Федерации от 5 ноября 2013 г. № 2044-р.</w:t>
      </w:r>
      <w:proofErr w:type="gramEnd"/>
    </w:p>
    <w:p w:rsidR="006921B5" w:rsidRPr="006921B5" w:rsidRDefault="006921B5" w:rsidP="000F7582">
      <w:pPr>
        <w:pStyle w:val="a5"/>
        <w:spacing w:line="360" w:lineRule="auto"/>
        <w:ind w:firstLine="709"/>
        <w:rPr>
          <w:snapToGrid w:val="0"/>
          <w:color w:val="000000"/>
          <w:szCs w:val="28"/>
        </w:rPr>
      </w:pPr>
      <w:r w:rsidRPr="006921B5">
        <w:rPr>
          <w:snapToGrid w:val="0"/>
        </w:rPr>
        <w:t xml:space="preserve">По состоянию на 1 </w:t>
      </w:r>
      <w:r w:rsidR="00222DA0">
        <w:rPr>
          <w:snapToGrid w:val="0"/>
        </w:rPr>
        <w:t>ок</w:t>
      </w:r>
      <w:r w:rsidR="00381FBD">
        <w:rPr>
          <w:snapToGrid w:val="0"/>
        </w:rPr>
        <w:t>тября</w:t>
      </w:r>
      <w:r w:rsidR="00353F12" w:rsidRPr="006921B5">
        <w:rPr>
          <w:snapToGrid w:val="0"/>
        </w:rPr>
        <w:t xml:space="preserve"> </w:t>
      </w:r>
      <w:r w:rsidRPr="006921B5">
        <w:rPr>
          <w:snapToGrid w:val="0"/>
        </w:rPr>
        <w:t>201</w:t>
      </w:r>
      <w:r w:rsidR="00AF5DD7">
        <w:rPr>
          <w:snapToGrid w:val="0"/>
        </w:rPr>
        <w:t>9</w:t>
      </w:r>
      <w:r w:rsidRPr="006921B5">
        <w:rPr>
          <w:snapToGrid w:val="0"/>
        </w:rPr>
        <w:t xml:space="preserve"> г. объем ФНБ составил </w:t>
      </w:r>
      <w:r w:rsidR="00273055">
        <w:rPr>
          <w:snapToGrid w:val="0"/>
        </w:rPr>
        <w:t>7</w:t>
      </w:r>
      <w:r w:rsidR="00381FBD">
        <w:rPr>
          <w:snapToGrid w:val="0"/>
        </w:rPr>
        <w:t xml:space="preserve"> </w:t>
      </w:r>
      <w:r w:rsidR="00273055">
        <w:rPr>
          <w:snapToGrid w:val="0"/>
        </w:rPr>
        <w:t>927</w:t>
      </w:r>
      <w:r w:rsidR="00381FBD">
        <w:rPr>
          <w:snapToGrid w:val="0"/>
        </w:rPr>
        <w:t xml:space="preserve"> </w:t>
      </w:r>
      <w:r w:rsidR="00273055">
        <w:rPr>
          <w:snapToGrid w:val="0"/>
        </w:rPr>
        <w:t>685</w:t>
      </w:r>
      <w:r w:rsidR="00381FBD">
        <w:rPr>
          <w:snapToGrid w:val="0"/>
        </w:rPr>
        <w:t>,</w:t>
      </w:r>
      <w:r w:rsidR="00273055">
        <w:rPr>
          <w:snapToGrid w:val="0"/>
        </w:rPr>
        <w:t>7</w:t>
      </w:r>
      <w:r w:rsidR="00D017DA" w:rsidRPr="006921B5">
        <w:rPr>
          <w:snapToGrid w:val="0"/>
        </w:rPr>
        <w:t xml:space="preserve"> </w:t>
      </w:r>
      <w:r w:rsidR="000A32EA" w:rsidRPr="006921B5">
        <w:rPr>
          <w:snapToGrid w:val="0"/>
        </w:rPr>
        <w:t>мл</w:t>
      </w:r>
      <w:r w:rsidR="000A32EA">
        <w:rPr>
          <w:snapToGrid w:val="0"/>
        </w:rPr>
        <w:t>н</w:t>
      </w:r>
      <w:r w:rsidRPr="006921B5">
        <w:rPr>
          <w:snapToGrid w:val="0"/>
        </w:rPr>
        <w:t xml:space="preserve">. рублей, что эквивалентно </w:t>
      </w:r>
      <w:r w:rsidR="00743C1E">
        <w:rPr>
          <w:snapToGrid w:val="0"/>
        </w:rPr>
        <w:t>12</w:t>
      </w:r>
      <w:r w:rsidR="00922BD5">
        <w:rPr>
          <w:snapToGrid w:val="0"/>
        </w:rPr>
        <w:t>3</w:t>
      </w:r>
      <w:r w:rsidR="00D017DA">
        <w:rPr>
          <w:snapToGrid w:val="0"/>
        </w:rPr>
        <w:t> </w:t>
      </w:r>
      <w:r w:rsidR="00922BD5">
        <w:rPr>
          <w:snapToGrid w:val="0"/>
        </w:rPr>
        <w:t>070</w:t>
      </w:r>
      <w:r w:rsidRPr="006921B5">
        <w:rPr>
          <w:snapToGrid w:val="0"/>
        </w:rPr>
        <w:t>,</w:t>
      </w:r>
      <w:r w:rsidR="00922BD5">
        <w:rPr>
          <w:snapToGrid w:val="0"/>
        </w:rPr>
        <w:t>9</w:t>
      </w:r>
      <w:r w:rsidR="00D017DA" w:rsidRPr="006921B5">
        <w:rPr>
          <w:snapToGrid w:val="0"/>
        </w:rPr>
        <w:t xml:space="preserve"> </w:t>
      </w:r>
      <w:r w:rsidR="000A32EA" w:rsidRPr="006921B5">
        <w:rPr>
          <w:snapToGrid w:val="0"/>
        </w:rPr>
        <w:t>мл</w:t>
      </w:r>
      <w:r w:rsidR="000A32EA">
        <w:rPr>
          <w:snapToGrid w:val="0"/>
        </w:rPr>
        <w:t>н</w:t>
      </w:r>
      <w:r w:rsidRPr="006921B5">
        <w:rPr>
          <w:snapToGrid w:val="0"/>
        </w:rPr>
        <w:t>. долл. США, в том числе:</w:t>
      </w:r>
    </w:p>
    <w:p w:rsidR="006921B5" w:rsidRPr="006921B5" w:rsidRDefault="006921B5" w:rsidP="000F7582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1) на отдельных счетах по учету средств ФНБ в Банке России размещено:</w:t>
      </w:r>
    </w:p>
    <w:p w:rsidR="006921B5" w:rsidRDefault="006921B5" w:rsidP="000F7582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7C1E" w:rsidRP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45 </w:t>
      </w:r>
      <w:r w:rsidR="00F255E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495</w:t>
      </w:r>
      <w:r w:rsidR="00367C1E" w:rsidRP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F255E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6</w:t>
      </w:r>
      <w:r w:rsidR="00325545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2E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0A32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долл. США;</w:t>
      </w:r>
    </w:p>
    <w:p w:rsidR="006921B5" w:rsidRDefault="006921B5" w:rsidP="000F7582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255E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39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55E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173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F255E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7</w:t>
      </w:r>
      <w:r w:rsidR="00325545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2E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0A32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евро;</w:t>
      </w:r>
    </w:p>
    <w:p w:rsidR="006921B5" w:rsidRDefault="006921B5" w:rsidP="000F7582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7 67</w:t>
      </w:r>
      <w:r w:rsidR="00F255E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F255E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325545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2E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0A32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фунтов стерлингов;</w:t>
      </w:r>
    </w:p>
    <w:p w:rsidR="00222DA0" w:rsidRDefault="00F255E6" w:rsidP="000F7582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- 94,6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6921B5" w:rsidRPr="006921B5" w:rsidRDefault="006921B5" w:rsidP="000F7582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2) на депозитах в </w:t>
      </w:r>
      <w:r w:rsidR="00A91168" w:rsidRPr="00436D4E">
        <w:rPr>
          <w:rStyle w:val="CharStyle5"/>
          <w:rFonts w:ascii="Times New Roman" w:hAnsi="Times New Roman" w:cs="Times New Roman"/>
          <w:color w:val="000000"/>
          <w:sz w:val="28"/>
        </w:rPr>
        <w:t>ВЭБ</w:t>
      </w:r>
      <w:proofErr w:type="gramStart"/>
      <w:r w:rsidR="00A91168" w:rsidRPr="00436D4E">
        <w:rPr>
          <w:rStyle w:val="CharStyle5"/>
          <w:rFonts w:ascii="Times New Roman" w:hAnsi="Times New Roman" w:cs="Times New Roman"/>
          <w:color w:val="000000"/>
          <w:sz w:val="28"/>
        </w:rPr>
        <w:t>.Р</w:t>
      </w:r>
      <w:proofErr w:type="gramEnd"/>
      <w:r w:rsidR="00A91168" w:rsidRPr="00436D4E">
        <w:rPr>
          <w:rStyle w:val="CharStyle5"/>
          <w:rFonts w:ascii="Times New Roman" w:hAnsi="Times New Roman" w:cs="Times New Roman"/>
          <w:color w:val="000000"/>
          <w:sz w:val="28"/>
        </w:rPr>
        <w:t>Ф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6"/>
        </w:rPr>
        <w:t>–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587 </w:t>
      </w:r>
      <w:r w:rsidR="007008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904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7008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8</w:t>
      </w:r>
      <w:r w:rsidR="00C752CC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EE1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6921B5" w:rsidRDefault="006921B5" w:rsidP="000F7582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rFonts w:ascii="Times New Roman" w:hAnsi="Times New Roman" w:cs="Times New Roman"/>
          <w:sz w:val="28"/>
          <w:szCs w:val="28"/>
        </w:rPr>
        <w:t>–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9E307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000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,0 </w:t>
      </w:r>
      <w:r w:rsidR="009E307F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9E307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долл. США;</w:t>
      </w:r>
    </w:p>
    <w:p w:rsidR="006921B5" w:rsidRDefault="006921B5" w:rsidP="000F7582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Правительством Российской Федерации </w:t>
      </w:r>
      <w:r w:rsidRPr="00436D4E">
        <w:rPr>
          <w:rFonts w:ascii="Times New Roman" w:hAnsi="Times New Roman" w:cs="Times New Roman"/>
          <w:sz w:val="28"/>
          <w:szCs w:val="28"/>
        </w:rPr>
        <w:t>–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BB59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71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130,0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F66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 и 4</w:t>
      </w:r>
      <w:r w:rsidR="003F3F66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11</w:t>
      </w:r>
      <w:r w:rsidR="003F3F66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3,3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F66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долл. США;</w:t>
      </w:r>
    </w:p>
    <w:p w:rsidR="006921B5" w:rsidRPr="006921B5" w:rsidRDefault="006921B5" w:rsidP="000F7582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5) в привилегированные акции кредитных организаций </w:t>
      </w:r>
      <w:r w:rsidRPr="006921B5">
        <w:rPr>
          <w:rFonts w:ascii="Times New Roman" w:hAnsi="Times New Roman" w:cs="Times New Roman"/>
          <w:sz w:val="28"/>
          <w:szCs w:val="28"/>
        </w:rPr>
        <w:t>–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278</w:t>
      </w:r>
      <w:r w:rsidR="006211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992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6211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="006211E2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 w:rsidR="006211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6921B5" w:rsidRPr="006921B5" w:rsidRDefault="006921B5" w:rsidP="000F7582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6) на</w:t>
      </w:r>
      <w:r w:rsidR="002A36B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субординированных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6921B5">
        <w:rPr>
          <w:rFonts w:ascii="Times New Roman" w:hAnsi="Times New Roman" w:cs="Times New Roman"/>
          <w:sz w:val="28"/>
          <w:szCs w:val="28"/>
        </w:rPr>
        <w:t>–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896E7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38</w:t>
      </w:r>
      <w:r w:rsidR="003F3F6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43</w:t>
      </w:r>
      <w:r w:rsidR="003F3F6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3,9 </w:t>
      </w:r>
      <w:r w:rsidR="003F3F66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3F3F6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рублей.</w:t>
      </w:r>
    </w:p>
    <w:p w:rsidR="000254FA" w:rsidRPr="006921B5" w:rsidRDefault="006921B5" w:rsidP="000F7582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Совокупная расчетная сумма </w:t>
      </w:r>
      <w:r w:rsidR="00164958" w:rsidRPr="00213DE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дохода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от размещения средств ФНБ на счетах в иностранной валюте в Банке России, пересчитанного в долл. США, 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за период с 15 </w:t>
      </w:r>
      <w:r w:rsidR="00AF5D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дека</w:t>
      </w:r>
      <w:r w:rsidR="0012286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бря</w:t>
      </w:r>
      <w:r w:rsidR="008D07BF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2018 г. </w:t>
      </w:r>
      <w:r w:rsidR="00AE2F9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FF6AF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222DA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="00AE2F9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DA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AE2F9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2019 г.</w:t>
      </w:r>
      <w:r w:rsidR="00AE2F9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14D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6</w:t>
      </w:r>
      <w:r w:rsidR="0039110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05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39110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7</w:t>
      </w:r>
      <w:r w:rsidR="00577D3D" w:rsidRPr="00F814D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F27" w:rsidRPr="00F814D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</w:t>
      </w:r>
      <w:r w:rsidRPr="00F814D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долл. США, что эквивалентно</w:t>
      </w:r>
      <w:r w:rsidR="005A35E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10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39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39110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014</w:t>
      </w:r>
      <w:r w:rsidR="000D2E1B" w:rsidRP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39110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</w:t>
      </w:r>
      <w:r w:rsidR="000D2E1B" w:rsidRP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F27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672F2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. рублей. 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Курсовая разница от 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переоценки средств Фонда за период с 1</w:t>
      </w:r>
      <w:r w:rsidR="000254F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C4D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222DA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="003C4D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DA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3C4D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201</w:t>
      </w:r>
      <w:r w:rsidR="000254F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9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 составила </w:t>
      </w:r>
      <w:r w:rsidR="00743B67" w:rsidRPr="006921B5">
        <w:rPr>
          <w:rStyle w:val="CharStyle5"/>
          <w:rFonts w:ascii="Times New Roman" w:hAnsi="Times New Roman" w:cs="Times New Roman"/>
          <w:color w:val="000000"/>
          <w:sz w:val="28"/>
        </w:rPr>
        <w:t>(-)</w:t>
      </w:r>
      <w:r w:rsidR="00743B67">
        <w:rPr>
          <w:rStyle w:val="CharStyle5"/>
          <w:rFonts w:ascii="Times New Roman" w:hAnsi="Times New Roman" w:cs="Times New Roman"/>
          <w:color w:val="000000"/>
          <w:sz w:val="28"/>
        </w:rPr>
        <w:t>225</w:t>
      </w:r>
      <w:r w:rsidR="000D2E1B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="00743B67">
        <w:rPr>
          <w:rStyle w:val="CharStyle5"/>
          <w:rFonts w:ascii="Times New Roman" w:hAnsi="Times New Roman" w:cs="Times New Roman"/>
          <w:color w:val="000000"/>
          <w:sz w:val="28"/>
        </w:rPr>
        <w:t>784</w:t>
      </w:r>
      <w:r w:rsidR="000D2E1B">
        <w:rPr>
          <w:rStyle w:val="CharStyle5"/>
          <w:rFonts w:ascii="Times New Roman" w:hAnsi="Times New Roman" w:cs="Times New Roman"/>
          <w:color w:val="000000"/>
          <w:sz w:val="28"/>
        </w:rPr>
        <w:t>,</w:t>
      </w:r>
      <w:r w:rsidR="00743B67">
        <w:rPr>
          <w:rStyle w:val="CharStyle5"/>
          <w:rFonts w:ascii="Times New Roman" w:hAnsi="Times New Roman" w:cs="Times New Roman"/>
          <w:color w:val="000000"/>
          <w:sz w:val="28"/>
        </w:rPr>
        <w:t>2</w:t>
      </w:r>
      <w:r w:rsidR="000D2E1B">
        <w:rPr>
          <w:rStyle w:val="CharStyle5"/>
          <w:rFonts w:ascii="Times New Roman" w:hAnsi="Times New Roman" w:cs="Times New Roman"/>
          <w:color w:val="000000"/>
          <w:sz w:val="28"/>
        </w:rPr>
        <w:t xml:space="preserve"> м</w:t>
      </w:r>
      <w:r w:rsidR="000254FA" w:rsidRPr="00614EC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лн. рублей, в том числе:</w:t>
      </w:r>
    </w:p>
    <w:p w:rsidR="000254FA" w:rsidRDefault="000254FA" w:rsidP="000F7582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- по остаткам средств на счетах в иностранной валюте в Банке России – </w:t>
      </w:r>
      <w:r w:rsidR="00743B6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43B67" w:rsidRPr="006921B5">
        <w:rPr>
          <w:rStyle w:val="CharStyle5"/>
          <w:rFonts w:ascii="Times New Roman" w:hAnsi="Times New Roman" w:cs="Times New Roman"/>
          <w:color w:val="000000"/>
          <w:sz w:val="28"/>
        </w:rPr>
        <w:lastRenderedPageBreak/>
        <w:t>(-)</w:t>
      </w:r>
      <w:r w:rsidR="00743B6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189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B6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826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743B6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0F7582" w:rsidRPr="006921B5" w:rsidRDefault="000F7582" w:rsidP="000F7582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:rsidR="000254FA" w:rsidRPr="006921B5" w:rsidRDefault="000254FA" w:rsidP="000F7582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(-)</w:t>
      </w:r>
      <w:r w:rsidR="001B018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15</w:t>
      </w:r>
      <w:r w:rsidR="000D2E1B" w:rsidRP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18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165</w:t>
      </w:r>
      <w:r w:rsidR="000D2E1B" w:rsidRP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1B018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024418" w:rsidRDefault="000254FA" w:rsidP="000F7582">
      <w:pPr>
        <w:pStyle w:val="Style4"/>
        <w:spacing w:before="0" w:after="0" w:line="360" w:lineRule="auto"/>
        <w:ind w:firstLine="709"/>
        <w:rPr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(-)</w:t>
      </w:r>
      <w:r w:rsidR="001B018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18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792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1B018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9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рублей.</w:t>
      </w:r>
    </w:p>
    <w:p w:rsidR="00024418" w:rsidRPr="008958C9" w:rsidRDefault="00024418" w:rsidP="000F7582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22DA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сентябре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2019 г. в федеральный бюджет поступили доходы от размещения средств Фонда: </w:t>
      </w:r>
    </w:p>
    <w:p w:rsidR="00024418" w:rsidRPr="008958C9" w:rsidRDefault="00024418" w:rsidP="000F7582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9429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а) на депозитах в </w:t>
      </w:r>
      <w:r w:rsidRPr="009429BB">
        <w:rPr>
          <w:rStyle w:val="CharStyle5"/>
          <w:rFonts w:ascii="Times New Roman" w:hAnsi="Times New Roman" w:cs="Times New Roman"/>
          <w:color w:val="000000"/>
          <w:sz w:val="28"/>
        </w:rPr>
        <w:t>ВЭБ</w:t>
      </w:r>
      <w:proofErr w:type="gramStart"/>
      <w:r w:rsidRPr="009429BB">
        <w:rPr>
          <w:rStyle w:val="CharStyle5"/>
          <w:rFonts w:ascii="Times New Roman" w:hAnsi="Times New Roman" w:cs="Times New Roman"/>
          <w:color w:val="000000"/>
          <w:sz w:val="28"/>
        </w:rPr>
        <w:t>.Р</w:t>
      </w:r>
      <w:proofErr w:type="gramEnd"/>
      <w:r w:rsidRPr="009429BB">
        <w:rPr>
          <w:rStyle w:val="CharStyle5"/>
          <w:rFonts w:ascii="Times New Roman" w:hAnsi="Times New Roman" w:cs="Times New Roman"/>
          <w:color w:val="000000"/>
          <w:sz w:val="28"/>
        </w:rPr>
        <w:t>Ф</w:t>
      </w:r>
      <w:r w:rsidRPr="009429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– в сумме </w:t>
      </w:r>
      <w:r w:rsidR="005453ED" w:rsidRPr="009429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10 186</w:t>
      </w:r>
      <w:r w:rsidRPr="009429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5453ED" w:rsidRPr="009429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5</w:t>
      </w:r>
      <w:r w:rsidRPr="009429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млн. рублей, что эквивалентно </w:t>
      </w:r>
      <w:r w:rsidR="005453ED" w:rsidRPr="009429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158</w:t>
      </w:r>
      <w:r w:rsidRPr="009429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5453ED" w:rsidRPr="009429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65</w:t>
      </w:r>
      <w:r w:rsidRPr="009429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млн. долл. США;</w:t>
      </w:r>
    </w:p>
    <w:p w:rsidR="00024418" w:rsidRPr="006921B5" w:rsidRDefault="00024418" w:rsidP="000F7582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б)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="005453E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2 004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5453E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8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. рублей, что эквивалентно </w:t>
      </w:r>
      <w:r w:rsidR="005453E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30</w:t>
      </w:r>
      <w:r w:rsidRPr="0002441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5453E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09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долл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США.</w:t>
      </w:r>
    </w:p>
    <w:p w:rsidR="006921B5" w:rsidRPr="00EF1432" w:rsidRDefault="006921B5" w:rsidP="000F7582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</w:rPr>
      </w:pP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>Совокупный доход от размещения средств Фонда в разрешенные финансовые активы</w:t>
      </w:r>
      <w:r w:rsidR="00BA78F2" w:rsidRPr="00EF1432">
        <w:rPr>
          <w:rStyle w:val="CharStyle5"/>
          <w:rFonts w:ascii="Times New Roman" w:hAnsi="Times New Roman" w:cs="Times New Roman"/>
          <w:color w:val="000000"/>
          <w:sz w:val="28"/>
        </w:rPr>
        <w:t>, за исключением средств на счетах в Банке России,</w:t>
      </w:r>
      <w:r w:rsidR="000E07D7" w:rsidRPr="00EF1432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>в 201</w:t>
      </w:r>
      <w:r w:rsidR="00632B0B">
        <w:rPr>
          <w:rStyle w:val="CharStyle5"/>
          <w:rFonts w:ascii="Times New Roman" w:hAnsi="Times New Roman" w:cs="Times New Roman"/>
          <w:color w:val="000000"/>
          <w:sz w:val="28"/>
        </w:rPr>
        <w:t>9</w:t>
      </w: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 xml:space="preserve"> г. составил </w:t>
      </w:r>
      <w:r w:rsidR="005453ED" w:rsidRPr="005453ED">
        <w:rPr>
          <w:rStyle w:val="CharStyle5"/>
          <w:rFonts w:ascii="Times New Roman" w:hAnsi="Times New Roman" w:cs="Times New Roman"/>
          <w:color w:val="000000"/>
          <w:sz w:val="28"/>
        </w:rPr>
        <w:t>36</w:t>
      </w:r>
      <w:r w:rsidR="005453ED">
        <w:rPr>
          <w:rStyle w:val="CharStyle5"/>
          <w:rFonts w:ascii="Times New Roman" w:hAnsi="Times New Roman" w:cs="Times New Roman"/>
          <w:color w:val="000000"/>
          <w:sz w:val="28"/>
        </w:rPr>
        <w:t> </w:t>
      </w:r>
      <w:r w:rsidR="005453ED" w:rsidRPr="005453ED">
        <w:rPr>
          <w:rStyle w:val="CharStyle5"/>
          <w:rFonts w:ascii="Times New Roman" w:hAnsi="Times New Roman" w:cs="Times New Roman"/>
          <w:color w:val="000000"/>
          <w:sz w:val="28"/>
        </w:rPr>
        <w:t>283</w:t>
      </w:r>
      <w:r w:rsidR="005453ED">
        <w:rPr>
          <w:rStyle w:val="CharStyle5"/>
          <w:rFonts w:ascii="Times New Roman" w:hAnsi="Times New Roman" w:cs="Times New Roman"/>
          <w:color w:val="000000"/>
          <w:sz w:val="28"/>
        </w:rPr>
        <w:t>,</w:t>
      </w:r>
      <w:r w:rsidR="005453ED" w:rsidRPr="005453ED">
        <w:rPr>
          <w:rStyle w:val="CharStyle5"/>
          <w:rFonts w:ascii="Times New Roman" w:hAnsi="Times New Roman" w:cs="Times New Roman"/>
          <w:color w:val="000000"/>
          <w:sz w:val="28"/>
        </w:rPr>
        <w:t>7</w:t>
      </w:r>
      <w:r w:rsidR="00024418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="00F7761A" w:rsidRPr="00EF1432">
        <w:rPr>
          <w:rStyle w:val="CharStyle5"/>
          <w:rFonts w:ascii="Times New Roman" w:hAnsi="Times New Roman" w:cs="Times New Roman"/>
          <w:color w:val="000000"/>
          <w:sz w:val="28"/>
        </w:rPr>
        <w:t>млн</w:t>
      </w: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 xml:space="preserve">. рублей, что эквивалентно </w:t>
      </w:r>
      <w:r w:rsidR="005453ED" w:rsidRPr="005453ED">
        <w:rPr>
          <w:rStyle w:val="CharStyle5"/>
          <w:rFonts w:ascii="Times New Roman" w:hAnsi="Times New Roman" w:cs="Times New Roman"/>
          <w:color w:val="000000"/>
          <w:sz w:val="28"/>
        </w:rPr>
        <w:t>560</w:t>
      </w:r>
      <w:r w:rsidR="005453ED">
        <w:rPr>
          <w:rStyle w:val="CharStyle5"/>
          <w:rFonts w:ascii="Times New Roman" w:hAnsi="Times New Roman" w:cs="Times New Roman"/>
          <w:color w:val="000000"/>
          <w:sz w:val="28"/>
        </w:rPr>
        <w:t>,</w:t>
      </w:r>
      <w:r w:rsidR="005453ED" w:rsidRPr="005453ED">
        <w:rPr>
          <w:rStyle w:val="CharStyle5"/>
          <w:rFonts w:ascii="Times New Roman" w:hAnsi="Times New Roman" w:cs="Times New Roman"/>
          <w:color w:val="000000"/>
          <w:sz w:val="28"/>
        </w:rPr>
        <w:t>1</w:t>
      </w:r>
      <w:r w:rsidR="009429BB">
        <w:rPr>
          <w:rStyle w:val="CharStyle5"/>
          <w:rFonts w:ascii="Times New Roman" w:hAnsi="Times New Roman" w:cs="Times New Roman"/>
          <w:color w:val="000000"/>
          <w:sz w:val="28"/>
        </w:rPr>
        <w:t>1</w:t>
      </w:r>
      <w:bookmarkStart w:id="1" w:name="_GoBack"/>
      <w:bookmarkEnd w:id="1"/>
      <w:r w:rsidR="005453ED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="00F7761A" w:rsidRPr="00EF1432">
        <w:rPr>
          <w:rStyle w:val="CharStyle5"/>
          <w:rFonts w:ascii="Times New Roman" w:hAnsi="Times New Roman" w:cs="Times New Roman"/>
          <w:color w:val="000000"/>
          <w:sz w:val="28"/>
        </w:rPr>
        <w:t>млн</w:t>
      </w: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>. долл. США.</w:t>
      </w:r>
    </w:p>
    <w:p w:rsidR="006921B5" w:rsidRPr="006921B5" w:rsidRDefault="006921B5" w:rsidP="000F7582">
      <w:pPr>
        <w:pStyle w:val="a5"/>
        <w:spacing w:line="360" w:lineRule="auto"/>
        <w:ind w:firstLine="709"/>
        <w:rPr>
          <w:rStyle w:val="CharStyle5"/>
          <w:sz w:val="28"/>
          <w:szCs w:val="28"/>
        </w:rPr>
      </w:pPr>
    </w:p>
    <w:p w:rsidR="006921B5" w:rsidRPr="006921B5" w:rsidRDefault="006921B5" w:rsidP="000F7582">
      <w:pPr>
        <w:pStyle w:val="a5"/>
        <w:spacing w:line="360" w:lineRule="auto"/>
        <w:ind w:firstLine="709"/>
        <w:rPr>
          <w:rStyle w:val="CharStyle5"/>
          <w:sz w:val="28"/>
          <w:szCs w:val="26"/>
        </w:rPr>
      </w:pPr>
      <w:r w:rsidRPr="006921B5">
        <w:rPr>
          <w:rStyle w:val="CharStyle5"/>
          <w:sz w:val="28"/>
          <w:szCs w:val="28"/>
        </w:rPr>
        <w:t>Показатели объема ФНБ</w:t>
      </w:r>
      <w:r w:rsidR="00C9432C">
        <w:rPr>
          <w:rStyle w:val="CharStyle5"/>
          <w:sz w:val="28"/>
          <w:szCs w:val="28"/>
        </w:rPr>
        <w:t xml:space="preserve"> и </w:t>
      </w:r>
      <w:r w:rsidRPr="00710222">
        <w:rPr>
          <w:rStyle w:val="CharStyle5"/>
          <w:sz w:val="28"/>
          <w:szCs w:val="28"/>
        </w:rPr>
        <w:t xml:space="preserve">расчетной суммы </w:t>
      </w:r>
      <w:r w:rsidR="00710222" w:rsidRPr="00F6577D">
        <w:rPr>
          <w:rStyle w:val="CharStyle5"/>
          <w:sz w:val="28"/>
          <w:szCs w:val="28"/>
        </w:rPr>
        <w:t>доход</w:t>
      </w:r>
      <w:r w:rsidR="00710222">
        <w:rPr>
          <w:rStyle w:val="CharStyle5"/>
          <w:sz w:val="28"/>
          <w:szCs w:val="28"/>
        </w:rPr>
        <w:t>а</w:t>
      </w:r>
      <w:r w:rsidRPr="00710222">
        <w:rPr>
          <w:rStyle w:val="CharStyle5"/>
          <w:sz w:val="28"/>
          <w:szCs w:val="28"/>
        </w:rPr>
        <w:t xml:space="preserve"> </w:t>
      </w:r>
      <w:r w:rsidRPr="006921B5">
        <w:rPr>
          <w:rStyle w:val="CharStyle5"/>
          <w:sz w:val="28"/>
          <w:szCs w:val="28"/>
        </w:rPr>
        <w:t>от размещения средств Фонда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065817" w:rsidRPr="006921B5" w:rsidRDefault="006921B5" w:rsidP="000F7582">
      <w:pPr>
        <w:pStyle w:val="a5"/>
        <w:spacing w:line="360" w:lineRule="auto"/>
        <w:ind w:firstLine="709"/>
      </w:pPr>
      <w:r w:rsidRPr="006921B5">
        <w:rPr>
          <w:rStyle w:val="CharStyle5"/>
          <w:sz w:val="28"/>
          <w:szCs w:val="28"/>
        </w:rPr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6921B5" w:rsidSect="000F7582">
      <w:headerReference w:type="even" r:id="rId8"/>
      <w:headerReference w:type="default" r:id="rId9"/>
      <w:footnotePr>
        <w:numFmt w:val="chicago"/>
      </w:footnotePr>
      <w:pgSz w:w="11909" w:h="16834"/>
      <w:pgMar w:top="907" w:right="1134" w:bottom="737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DA" w:rsidRDefault="00296046">
      <w:r>
        <w:separator/>
      </w:r>
    </w:p>
  </w:endnote>
  <w:endnote w:type="continuationSeparator" w:id="0">
    <w:p w:rsidR="00D95FDA" w:rsidRDefault="002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DA" w:rsidRDefault="00296046">
      <w:r>
        <w:separator/>
      </w:r>
    </w:p>
  </w:footnote>
  <w:footnote w:type="continuationSeparator" w:id="0">
    <w:p w:rsidR="00D95FDA" w:rsidRDefault="0029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5EEC91C" wp14:editId="64A634AD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192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192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102124"/>
      <w:docPartObj>
        <w:docPartGallery w:val="Page Numbers (Top of Page)"/>
        <w:docPartUnique/>
      </w:docPartObj>
    </w:sdtPr>
    <w:sdtEndPr/>
    <w:sdtContent>
      <w:p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9BB">
          <w:rPr>
            <w:noProof/>
          </w:rPr>
          <w:t>3</w:t>
        </w:r>
        <w:r>
          <w:fldChar w:fldCharType="end"/>
        </w:r>
      </w:p>
    </w:sdtContent>
  </w:sdt>
  <w:p w:rsidR="00BA444F" w:rsidRDefault="009429BB">
    <w:pPr>
      <w:rPr>
        <w:color w:val="auto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84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B5"/>
    <w:rsid w:val="00004B19"/>
    <w:rsid w:val="00012106"/>
    <w:rsid w:val="00015C94"/>
    <w:rsid w:val="00016855"/>
    <w:rsid w:val="000169E6"/>
    <w:rsid w:val="00024418"/>
    <w:rsid w:val="000254FA"/>
    <w:rsid w:val="00033E2A"/>
    <w:rsid w:val="00041F6D"/>
    <w:rsid w:val="0004245C"/>
    <w:rsid w:val="000462D1"/>
    <w:rsid w:val="0005614F"/>
    <w:rsid w:val="000605F8"/>
    <w:rsid w:val="000638D6"/>
    <w:rsid w:val="00065817"/>
    <w:rsid w:val="00070FCB"/>
    <w:rsid w:val="00075635"/>
    <w:rsid w:val="00082C1F"/>
    <w:rsid w:val="000878D0"/>
    <w:rsid w:val="00087C9C"/>
    <w:rsid w:val="00093E41"/>
    <w:rsid w:val="000948E7"/>
    <w:rsid w:val="00097AAF"/>
    <w:rsid w:val="000A32EA"/>
    <w:rsid w:val="000A3B3A"/>
    <w:rsid w:val="000A3D52"/>
    <w:rsid w:val="000A6189"/>
    <w:rsid w:val="000B0807"/>
    <w:rsid w:val="000B3C3B"/>
    <w:rsid w:val="000B6440"/>
    <w:rsid w:val="000B76AB"/>
    <w:rsid w:val="000D0555"/>
    <w:rsid w:val="000D0D12"/>
    <w:rsid w:val="000D2E1B"/>
    <w:rsid w:val="000D4854"/>
    <w:rsid w:val="000D488C"/>
    <w:rsid w:val="000E07D7"/>
    <w:rsid w:val="000E4602"/>
    <w:rsid w:val="000E5B5D"/>
    <w:rsid w:val="000F7582"/>
    <w:rsid w:val="00101086"/>
    <w:rsid w:val="00102F8F"/>
    <w:rsid w:val="00103C72"/>
    <w:rsid w:val="00104A50"/>
    <w:rsid w:val="00112E5E"/>
    <w:rsid w:val="00113CB2"/>
    <w:rsid w:val="0011652C"/>
    <w:rsid w:val="00122860"/>
    <w:rsid w:val="00122CF0"/>
    <w:rsid w:val="00125DEB"/>
    <w:rsid w:val="00126CD5"/>
    <w:rsid w:val="001302E3"/>
    <w:rsid w:val="00130C22"/>
    <w:rsid w:val="00132570"/>
    <w:rsid w:val="001333BF"/>
    <w:rsid w:val="00143FC3"/>
    <w:rsid w:val="001441E1"/>
    <w:rsid w:val="0015249C"/>
    <w:rsid w:val="00152BFC"/>
    <w:rsid w:val="00154E38"/>
    <w:rsid w:val="0015774B"/>
    <w:rsid w:val="00160AC4"/>
    <w:rsid w:val="0016236B"/>
    <w:rsid w:val="00162E39"/>
    <w:rsid w:val="00164958"/>
    <w:rsid w:val="001808C8"/>
    <w:rsid w:val="001812C3"/>
    <w:rsid w:val="00181FC3"/>
    <w:rsid w:val="0019323B"/>
    <w:rsid w:val="00195507"/>
    <w:rsid w:val="00195BC5"/>
    <w:rsid w:val="001A1497"/>
    <w:rsid w:val="001A7A2F"/>
    <w:rsid w:val="001B0188"/>
    <w:rsid w:val="001C153C"/>
    <w:rsid w:val="001C1833"/>
    <w:rsid w:val="001C2131"/>
    <w:rsid w:val="001C2530"/>
    <w:rsid w:val="001C4E71"/>
    <w:rsid w:val="001C5CAF"/>
    <w:rsid w:val="001D203B"/>
    <w:rsid w:val="001D3CC4"/>
    <w:rsid w:val="001D3DEB"/>
    <w:rsid w:val="001E62A6"/>
    <w:rsid w:val="001E665D"/>
    <w:rsid w:val="001F0614"/>
    <w:rsid w:val="001F1D90"/>
    <w:rsid w:val="001F497D"/>
    <w:rsid w:val="001F6618"/>
    <w:rsid w:val="002035A9"/>
    <w:rsid w:val="0020473B"/>
    <w:rsid w:val="002054AC"/>
    <w:rsid w:val="00206BB7"/>
    <w:rsid w:val="00210384"/>
    <w:rsid w:val="00211120"/>
    <w:rsid w:val="00213DED"/>
    <w:rsid w:val="00222505"/>
    <w:rsid w:val="00222DA0"/>
    <w:rsid w:val="0022782B"/>
    <w:rsid w:val="00236336"/>
    <w:rsid w:val="0023634B"/>
    <w:rsid w:val="002404F1"/>
    <w:rsid w:val="00240AAA"/>
    <w:rsid w:val="00243413"/>
    <w:rsid w:val="002551B1"/>
    <w:rsid w:val="00257F1C"/>
    <w:rsid w:val="002634E9"/>
    <w:rsid w:val="002638A9"/>
    <w:rsid w:val="002644BF"/>
    <w:rsid w:val="00273055"/>
    <w:rsid w:val="002748F3"/>
    <w:rsid w:val="0028113E"/>
    <w:rsid w:val="00286E8A"/>
    <w:rsid w:val="00292860"/>
    <w:rsid w:val="00294081"/>
    <w:rsid w:val="00296046"/>
    <w:rsid w:val="00297026"/>
    <w:rsid w:val="00297231"/>
    <w:rsid w:val="002A36B8"/>
    <w:rsid w:val="002A6D1B"/>
    <w:rsid w:val="002A719C"/>
    <w:rsid w:val="002B5B81"/>
    <w:rsid w:val="002B6DEF"/>
    <w:rsid w:val="002C031D"/>
    <w:rsid w:val="002C4E0E"/>
    <w:rsid w:val="002E0D60"/>
    <w:rsid w:val="002E7AB7"/>
    <w:rsid w:val="002E7DD1"/>
    <w:rsid w:val="002F43A5"/>
    <w:rsid w:val="002F4C05"/>
    <w:rsid w:val="00302890"/>
    <w:rsid w:val="0030469E"/>
    <w:rsid w:val="00323A64"/>
    <w:rsid w:val="00325545"/>
    <w:rsid w:val="00331B16"/>
    <w:rsid w:val="00334E3E"/>
    <w:rsid w:val="0033781D"/>
    <w:rsid w:val="00351C97"/>
    <w:rsid w:val="00353F12"/>
    <w:rsid w:val="00355F1D"/>
    <w:rsid w:val="0035649F"/>
    <w:rsid w:val="00362AF3"/>
    <w:rsid w:val="00367C1E"/>
    <w:rsid w:val="00370DEA"/>
    <w:rsid w:val="00381FBD"/>
    <w:rsid w:val="0038396D"/>
    <w:rsid w:val="00383FEB"/>
    <w:rsid w:val="003842CF"/>
    <w:rsid w:val="00384665"/>
    <w:rsid w:val="00386BE7"/>
    <w:rsid w:val="00391108"/>
    <w:rsid w:val="00391955"/>
    <w:rsid w:val="00393C76"/>
    <w:rsid w:val="003A7157"/>
    <w:rsid w:val="003B2AAF"/>
    <w:rsid w:val="003B44EB"/>
    <w:rsid w:val="003B6017"/>
    <w:rsid w:val="003B669B"/>
    <w:rsid w:val="003C1517"/>
    <w:rsid w:val="003C1B7F"/>
    <w:rsid w:val="003C4DEA"/>
    <w:rsid w:val="003D071B"/>
    <w:rsid w:val="003D2497"/>
    <w:rsid w:val="003E2755"/>
    <w:rsid w:val="003E5D79"/>
    <w:rsid w:val="003E6861"/>
    <w:rsid w:val="003E7A2F"/>
    <w:rsid w:val="003F1185"/>
    <w:rsid w:val="003F1E1A"/>
    <w:rsid w:val="003F3F66"/>
    <w:rsid w:val="003F736F"/>
    <w:rsid w:val="0040230B"/>
    <w:rsid w:val="00405FD4"/>
    <w:rsid w:val="00410136"/>
    <w:rsid w:val="0041210B"/>
    <w:rsid w:val="00417D0C"/>
    <w:rsid w:val="004216B7"/>
    <w:rsid w:val="004222F9"/>
    <w:rsid w:val="00436D4E"/>
    <w:rsid w:val="00445B43"/>
    <w:rsid w:val="004531D6"/>
    <w:rsid w:val="00461900"/>
    <w:rsid w:val="00465E9B"/>
    <w:rsid w:val="00473874"/>
    <w:rsid w:val="004818AA"/>
    <w:rsid w:val="00482E98"/>
    <w:rsid w:val="004843C3"/>
    <w:rsid w:val="00486029"/>
    <w:rsid w:val="00487326"/>
    <w:rsid w:val="004906F1"/>
    <w:rsid w:val="00491F2A"/>
    <w:rsid w:val="00491F72"/>
    <w:rsid w:val="00493E7B"/>
    <w:rsid w:val="004A0B6D"/>
    <w:rsid w:val="004A0C4C"/>
    <w:rsid w:val="004A2DF8"/>
    <w:rsid w:val="004A40BF"/>
    <w:rsid w:val="004A49C3"/>
    <w:rsid w:val="004B14D9"/>
    <w:rsid w:val="004B328C"/>
    <w:rsid w:val="004B5FE6"/>
    <w:rsid w:val="004B6708"/>
    <w:rsid w:val="004C0864"/>
    <w:rsid w:val="004C12E8"/>
    <w:rsid w:val="004D1957"/>
    <w:rsid w:val="004D1CF3"/>
    <w:rsid w:val="004D5810"/>
    <w:rsid w:val="004D7206"/>
    <w:rsid w:val="004E131F"/>
    <w:rsid w:val="004E2A29"/>
    <w:rsid w:val="004F0E5A"/>
    <w:rsid w:val="004F36C8"/>
    <w:rsid w:val="004F376B"/>
    <w:rsid w:val="004F4C88"/>
    <w:rsid w:val="004F74F1"/>
    <w:rsid w:val="004F7FEB"/>
    <w:rsid w:val="005009AA"/>
    <w:rsid w:val="0050499C"/>
    <w:rsid w:val="00511DE5"/>
    <w:rsid w:val="00522FA3"/>
    <w:rsid w:val="005268AE"/>
    <w:rsid w:val="00530CC0"/>
    <w:rsid w:val="00535195"/>
    <w:rsid w:val="00536BF0"/>
    <w:rsid w:val="005432DA"/>
    <w:rsid w:val="00543707"/>
    <w:rsid w:val="005453ED"/>
    <w:rsid w:val="005536A2"/>
    <w:rsid w:val="0056018C"/>
    <w:rsid w:val="0056773D"/>
    <w:rsid w:val="005733F8"/>
    <w:rsid w:val="005734B1"/>
    <w:rsid w:val="00577D3D"/>
    <w:rsid w:val="005840DB"/>
    <w:rsid w:val="005845AD"/>
    <w:rsid w:val="00585AF4"/>
    <w:rsid w:val="00590A34"/>
    <w:rsid w:val="00592178"/>
    <w:rsid w:val="005951F2"/>
    <w:rsid w:val="005A2121"/>
    <w:rsid w:val="005A3448"/>
    <w:rsid w:val="005A34BB"/>
    <w:rsid w:val="005A35E9"/>
    <w:rsid w:val="005A5191"/>
    <w:rsid w:val="005A716C"/>
    <w:rsid w:val="005A7A7E"/>
    <w:rsid w:val="005C06D7"/>
    <w:rsid w:val="005C2E83"/>
    <w:rsid w:val="005C5C35"/>
    <w:rsid w:val="005D451B"/>
    <w:rsid w:val="005D6649"/>
    <w:rsid w:val="005E5979"/>
    <w:rsid w:val="005F0BC7"/>
    <w:rsid w:val="005F23CF"/>
    <w:rsid w:val="005F3CA8"/>
    <w:rsid w:val="005F6E0E"/>
    <w:rsid w:val="005F75EE"/>
    <w:rsid w:val="00600525"/>
    <w:rsid w:val="0060373E"/>
    <w:rsid w:val="00603783"/>
    <w:rsid w:val="00614528"/>
    <w:rsid w:val="00614EC8"/>
    <w:rsid w:val="006158F9"/>
    <w:rsid w:val="006211E2"/>
    <w:rsid w:val="006222F2"/>
    <w:rsid w:val="006249A0"/>
    <w:rsid w:val="00632A9D"/>
    <w:rsid w:val="00632B0B"/>
    <w:rsid w:val="00635CDC"/>
    <w:rsid w:val="00640E79"/>
    <w:rsid w:val="006439A2"/>
    <w:rsid w:val="00663549"/>
    <w:rsid w:val="00672F27"/>
    <w:rsid w:val="00680EBE"/>
    <w:rsid w:val="006813BF"/>
    <w:rsid w:val="006921B5"/>
    <w:rsid w:val="00692BB6"/>
    <w:rsid w:val="00693CBB"/>
    <w:rsid w:val="006A1E5E"/>
    <w:rsid w:val="006A2EFD"/>
    <w:rsid w:val="006A4493"/>
    <w:rsid w:val="006A686E"/>
    <w:rsid w:val="006A78C8"/>
    <w:rsid w:val="006B0211"/>
    <w:rsid w:val="006B724E"/>
    <w:rsid w:val="006C075F"/>
    <w:rsid w:val="006C3AB1"/>
    <w:rsid w:val="006C3DEC"/>
    <w:rsid w:val="006D1FC9"/>
    <w:rsid w:val="006D246F"/>
    <w:rsid w:val="006D5A60"/>
    <w:rsid w:val="006D6D7F"/>
    <w:rsid w:val="006D7D82"/>
    <w:rsid w:val="006D7EBF"/>
    <w:rsid w:val="006E1223"/>
    <w:rsid w:val="006E72D5"/>
    <w:rsid w:val="006F1850"/>
    <w:rsid w:val="006F7ED0"/>
    <w:rsid w:val="007008BB"/>
    <w:rsid w:val="0070362F"/>
    <w:rsid w:val="0070382B"/>
    <w:rsid w:val="00707B2C"/>
    <w:rsid w:val="00710222"/>
    <w:rsid w:val="007119A3"/>
    <w:rsid w:val="00715DE5"/>
    <w:rsid w:val="00717B52"/>
    <w:rsid w:val="00717EDE"/>
    <w:rsid w:val="00724CAF"/>
    <w:rsid w:val="00724F19"/>
    <w:rsid w:val="00741D5A"/>
    <w:rsid w:val="00743B67"/>
    <w:rsid w:val="00743C1E"/>
    <w:rsid w:val="00762C8D"/>
    <w:rsid w:val="00767A91"/>
    <w:rsid w:val="00767D84"/>
    <w:rsid w:val="007733E6"/>
    <w:rsid w:val="0077626F"/>
    <w:rsid w:val="007813B6"/>
    <w:rsid w:val="00783A30"/>
    <w:rsid w:val="007922A6"/>
    <w:rsid w:val="00795F0D"/>
    <w:rsid w:val="007A037F"/>
    <w:rsid w:val="007A4D41"/>
    <w:rsid w:val="007B0551"/>
    <w:rsid w:val="007B16A1"/>
    <w:rsid w:val="007B77D0"/>
    <w:rsid w:val="007B7930"/>
    <w:rsid w:val="007C47BF"/>
    <w:rsid w:val="007D1516"/>
    <w:rsid w:val="007D23FD"/>
    <w:rsid w:val="007D7495"/>
    <w:rsid w:val="007E6B10"/>
    <w:rsid w:val="007F21E7"/>
    <w:rsid w:val="007F2C6D"/>
    <w:rsid w:val="008046A5"/>
    <w:rsid w:val="008055E8"/>
    <w:rsid w:val="00805A9F"/>
    <w:rsid w:val="00814D1E"/>
    <w:rsid w:val="008150EF"/>
    <w:rsid w:val="0082371C"/>
    <w:rsid w:val="008301BC"/>
    <w:rsid w:val="008406D5"/>
    <w:rsid w:val="00840ADA"/>
    <w:rsid w:val="00844BD5"/>
    <w:rsid w:val="008460C6"/>
    <w:rsid w:val="00847414"/>
    <w:rsid w:val="0085090A"/>
    <w:rsid w:val="00852E59"/>
    <w:rsid w:val="00856971"/>
    <w:rsid w:val="00856B74"/>
    <w:rsid w:val="0085713F"/>
    <w:rsid w:val="00864680"/>
    <w:rsid w:val="00864E51"/>
    <w:rsid w:val="00870972"/>
    <w:rsid w:val="008767AC"/>
    <w:rsid w:val="00876DBB"/>
    <w:rsid w:val="008807EF"/>
    <w:rsid w:val="00885CD8"/>
    <w:rsid w:val="00886551"/>
    <w:rsid w:val="008958C9"/>
    <w:rsid w:val="00896E72"/>
    <w:rsid w:val="008A4E27"/>
    <w:rsid w:val="008B3878"/>
    <w:rsid w:val="008C2033"/>
    <w:rsid w:val="008C4CB7"/>
    <w:rsid w:val="008D06A1"/>
    <w:rsid w:val="008D07BF"/>
    <w:rsid w:val="008D342F"/>
    <w:rsid w:val="008D4ED8"/>
    <w:rsid w:val="008E4F6D"/>
    <w:rsid w:val="008E536A"/>
    <w:rsid w:val="008F2F95"/>
    <w:rsid w:val="00901853"/>
    <w:rsid w:val="00901EE3"/>
    <w:rsid w:val="009108B7"/>
    <w:rsid w:val="00916BF3"/>
    <w:rsid w:val="0091799C"/>
    <w:rsid w:val="009219ED"/>
    <w:rsid w:val="00922BD5"/>
    <w:rsid w:val="009231FD"/>
    <w:rsid w:val="00925EA9"/>
    <w:rsid w:val="00931A23"/>
    <w:rsid w:val="00932653"/>
    <w:rsid w:val="0094108C"/>
    <w:rsid w:val="00941F8B"/>
    <w:rsid w:val="0094271E"/>
    <w:rsid w:val="009429BB"/>
    <w:rsid w:val="00946684"/>
    <w:rsid w:val="00955695"/>
    <w:rsid w:val="00957A8F"/>
    <w:rsid w:val="00957BA9"/>
    <w:rsid w:val="0096290A"/>
    <w:rsid w:val="00962AC4"/>
    <w:rsid w:val="00970B6F"/>
    <w:rsid w:val="00971D43"/>
    <w:rsid w:val="00972070"/>
    <w:rsid w:val="0097572E"/>
    <w:rsid w:val="00977281"/>
    <w:rsid w:val="00977807"/>
    <w:rsid w:val="00980DA2"/>
    <w:rsid w:val="00990623"/>
    <w:rsid w:val="00993899"/>
    <w:rsid w:val="00996C43"/>
    <w:rsid w:val="009A3E5B"/>
    <w:rsid w:val="009A66CD"/>
    <w:rsid w:val="009B4F07"/>
    <w:rsid w:val="009B6B3F"/>
    <w:rsid w:val="009C5D1A"/>
    <w:rsid w:val="009C652F"/>
    <w:rsid w:val="009D3992"/>
    <w:rsid w:val="009D3A01"/>
    <w:rsid w:val="009E307F"/>
    <w:rsid w:val="009E4488"/>
    <w:rsid w:val="009F4AAF"/>
    <w:rsid w:val="009F5BCB"/>
    <w:rsid w:val="00A021CB"/>
    <w:rsid w:val="00A021DF"/>
    <w:rsid w:val="00A0672A"/>
    <w:rsid w:val="00A069CA"/>
    <w:rsid w:val="00A06DE4"/>
    <w:rsid w:val="00A17A55"/>
    <w:rsid w:val="00A21DB2"/>
    <w:rsid w:val="00A26D06"/>
    <w:rsid w:val="00A33234"/>
    <w:rsid w:val="00A36C20"/>
    <w:rsid w:val="00A5206D"/>
    <w:rsid w:val="00A677FC"/>
    <w:rsid w:val="00A701AF"/>
    <w:rsid w:val="00A70398"/>
    <w:rsid w:val="00A74164"/>
    <w:rsid w:val="00A7752D"/>
    <w:rsid w:val="00A82830"/>
    <w:rsid w:val="00A83912"/>
    <w:rsid w:val="00A90CE7"/>
    <w:rsid w:val="00A91168"/>
    <w:rsid w:val="00A93891"/>
    <w:rsid w:val="00A94130"/>
    <w:rsid w:val="00A949F4"/>
    <w:rsid w:val="00AA056C"/>
    <w:rsid w:val="00AA143A"/>
    <w:rsid w:val="00AA17E2"/>
    <w:rsid w:val="00AA259C"/>
    <w:rsid w:val="00AA2F31"/>
    <w:rsid w:val="00AA37EC"/>
    <w:rsid w:val="00AA3DC2"/>
    <w:rsid w:val="00AA5A84"/>
    <w:rsid w:val="00AB5ECD"/>
    <w:rsid w:val="00AC70B5"/>
    <w:rsid w:val="00AD7CD8"/>
    <w:rsid w:val="00AE04B7"/>
    <w:rsid w:val="00AE10D1"/>
    <w:rsid w:val="00AE250E"/>
    <w:rsid w:val="00AE2F9A"/>
    <w:rsid w:val="00AE622A"/>
    <w:rsid w:val="00AF4100"/>
    <w:rsid w:val="00AF417D"/>
    <w:rsid w:val="00AF5DD7"/>
    <w:rsid w:val="00AF6A1E"/>
    <w:rsid w:val="00B06C36"/>
    <w:rsid w:val="00B10008"/>
    <w:rsid w:val="00B1253D"/>
    <w:rsid w:val="00B13742"/>
    <w:rsid w:val="00B169B2"/>
    <w:rsid w:val="00B1722F"/>
    <w:rsid w:val="00B31223"/>
    <w:rsid w:val="00B319FE"/>
    <w:rsid w:val="00B34563"/>
    <w:rsid w:val="00B3496E"/>
    <w:rsid w:val="00B3617E"/>
    <w:rsid w:val="00B3637B"/>
    <w:rsid w:val="00B439E2"/>
    <w:rsid w:val="00B55522"/>
    <w:rsid w:val="00B57206"/>
    <w:rsid w:val="00B57F4A"/>
    <w:rsid w:val="00B7598B"/>
    <w:rsid w:val="00B771F6"/>
    <w:rsid w:val="00B935EF"/>
    <w:rsid w:val="00BA1829"/>
    <w:rsid w:val="00BA3014"/>
    <w:rsid w:val="00BA50E4"/>
    <w:rsid w:val="00BA78F2"/>
    <w:rsid w:val="00BB0FF9"/>
    <w:rsid w:val="00BB335C"/>
    <w:rsid w:val="00BB59BC"/>
    <w:rsid w:val="00BB7181"/>
    <w:rsid w:val="00BC2449"/>
    <w:rsid w:val="00BD3A6C"/>
    <w:rsid w:val="00BD56BE"/>
    <w:rsid w:val="00BD6134"/>
    <w:rsid w:val="00BE2C7C"/>
    <w:rsid w:val="00BE6F58"/>
    <w:rsid w:val="00BE7975"/>
    <w:rsid w:val="00BF33F2"/>
    <w:rsid w:val="00BF4FBD"/>
    <w:rsid w:val="00C03140"/>
    <w:rsid w:val="00C03A01"/>
    <w:rsid w:val="00C04D12"/>
    <w:rsid w:val="00C119D7"/>
    <w:rsid w:val="00C11AC0"/>
    <w:rsid w:val="00C146A5"/>
    <w:rsid w:val="00C16FD8"/>
    <w:rsid w:val="00C1752A"/>
    <w:rsid w:val="00C23AE5"/>
    <w:rsid w:val="00C24A33"/>
    <w:rsid w:val="00C26451"/>
    <w:rsid w:val="00C36923"/>
    <w:rsid w:val="00C438F1"/>
    <w:rsid w:val="00C567F7"/>
    <w:rsid w:val="00C63C23"/>
    <w:rsid w:val="00C64865"/>
    <w:rsid w:val="00C74DD2"/>
    <w:rsid w:val="00C752CC"/>
    <w:rsid w:val="00C75F66"/>
    <w:rsid w:val="00C815A3"/>
    <w:rsid w:val="00C81E31"/>
    <w:rsid w:val="00C85612"/>
    <w:rsid w:val="00C9432C"/>
    <w:rsid w:val="00C960CB"/>
    <w:rsid w:val="00CA2E81"/>
    <w:rsid w:val="00CA32FD"/>
    <w:rsid w:val="00CB19D8"/>
    <w:rsid w:val="00CB6189"/>
    <w:rsid w:val="00CB7A50"/>
    <w:rsid w:val="00CC014F"/>
    <w:rsid w:val="00CC15CA"/>
    <w:rsid w:val="00CC223F"/>
    <w:rsid w:val="00CC3A09"/>
    <w:rsid w:val="00CC3BD7"/>
    <w:rsid w:val="00CC4B2F"/>
    <w:rsid w:val="00CC5E62"/>
    <w:rsid w:val="00CE14E6"/>
    <w:rsid w:val="00CE2EAB"/>
    <w:rsid w:val="00CE3D56"/>
    <w:rsid w:val="00CE75BA"/>
    <w:rsid w:val="00CF1B40"/>
    <w:rsid w:val="00CF20C2"/>
    <w:rsid w:val="00CF252A"/>
    <w:rsid w:val="00CF2FE0"/>
    <w:rsid w:val="00CF3B60"/>
    <w:rsid w:val="00CF72C7"/>
    <w:rsid w:val="00D017DA"/>
    <w:rsid w:val="00D03541"/>
    <w:rsid w:val="00D06758"/>
    <w:rsid w:val="00D06CEB"/>
    <w:rsid w:val="00D0792E"/>
    <w:rsid w:val="00D10CCC"/>
    <w:rsid w:val="00D17878"/>
    <w:rsid w:val="00D27B91"/>
    <w:rsid w:val="00D33D8A"/>
    <w:rsid w:val="00D35E66"/>
    <w:rsid w:val="00D41D69"/>
    <w:rsid w:val="00D446E2"/>
    <w:rsid w:val="00D44AD5"/>
    <w:rsid w:val="00D461C2"/>
    <w:rsid w:val="00D46465"/>
    <w:rsid w:val="00D50935"/>
    <w:rsid w:val="00D61CB0"/>
    <w:rsid w:val="00D65956"/>
    <w:rsid w:val="00D67846"/>
    <w:rsid w:val="00D704A2"/>
    <w:rsid w:val="00D83192"/>
    <w:rsid w:val="00D872B8"/>
    <w:rsid w:val="00D902A3"/>
    <w:rsid w:val="00D9333D"/>
    <w:rsid w:val="00D9429E"/>
    <w:rsid w:val="00D95FDA"/>
    <w:rsid w:val="00D9688B"/>
    <w:rsid w:val="00D9778A"/>
    <w:rsid w:val="00DA68F6"/>
    <w:rsid w:val="00DB13ED"/>
    <w:rsid w:val="00DB4EF1"/>
    <w:rsid w:val="00DC0D88"/>
    <w:rsid w:val="00DC386B"/>
    <w:rsid w:val="00DC3EE1"/>
    <w:rsid w:val="00DC6BF9"/>
    <w:rsid w:val="00DE5B0D"/>
    <w:rsid w:val="00DF2963"/>
    <w:rsid w:val="00DF35E3"/>
    <w:rsid w:val="00DF45A3"/>
    <w:rsid w:val="00DF78E4"/>
    <w:rsid w:val="00E029F8"/>
    <w:rsid w:val="00E068CC"/>
    <w:rsid w:val="00E12C32"/>
    <w:rsid w:val="00E20B4A"/>
    <w:rsid w:val="00E30388"/>
    <w:rsid w:val="00E3075A"/>
    <w:rsid w:val="00E3162E"/>
    <w:rsid w:val="00E33678"/>
    <w:rsid w:val="00E369AF"/>
    <w:rsid w:val="00E44CBE"/>
    <w:rsid w:val="00E45180"/>
    <w:rsid w:val="00E52657"/>
    <w:rsid w:val="00E53AE0"/>
    <w:rsid w:val="00E56FF6"/>
    <w:rsid w:val="00E57E00"/>
    <w:rsid w:val="00E63302"/>
    <w:rsid w:val="00E63B18"/>
    <w:rsid w:val="00E63FAC"/>
    <w:rsid w:val="00E6599B"/>
    <w:rsid w:val="00E70E78"/>
    <w:rsid w:val="00E714BC"/>
    <w:rsid w:val="00E740D8"/>
    <w:rsid w:val="00E86AAE"/>
    <w:rsid w:val="00E92256"/>
    <w:rsid w:val="00E93E18"/>
    <w:rsid w:val="00E960C6"/>
    <w:rsid w:val="00EA78BD"/>
    <w:rsid w:val="00EB082A"/>
    <w:rsid w:val="00EC137D"/>
    <w:rsid w:val="00EC13D2"/>
    <w:rsid w:val="00EC2E90"/>
    <w:rsid w:val="00ED051A"/>
    <w:rsid w:val="00ED0ECD"/>
    <w:rsid w:val="00ED33FD"/>
    <w:rsid w:val="00ED3798"/>
    <w:rsid w:val="00ED4A6B"/>
    <w:rsid w:val="00ED6716"/>
    <w:rsid w:val="00EE1DAD"/>
    <w:rsid w:val="00EF0C13"/>
    <w:rsid w:val="00EF1432"/>
    <w:rsid w:val="00EF15C2"/>
    <w:rsid w:val="00EF231A"/>
    <w:rsid w:val="00EF5813"/>
    <w:rsid w:val="00EF7D02"/>
    <w:rsid w:val="00F008EE"/>
    <w:rsid w:val="00F02219"/>
    <w:rsid w:val="00F11356"/>
    <w:rsid w:val="00F13824"/>
    <w:rsid w:val="00F14420"/>
    <w:rsid w:val="00F2060B"/>
    <w:rsid w:val="00F20871"/>
    <w:rsid w:val="00F21F80"/>
    <w:rsid w:val="00F25162"/>
    <w:rsid w:val="00F255E6"/>
    <w:rsid w:val="00F2662F"/>
    <w:rsid w:val="00F30737"/>
    <w:rsid w:val="00F31497"/>
    <w:rsid w:val="00F3536D"/>
    <w:rsid w:val="00F419E0"/>
    <w:rsid w:val="00F433DF"/>
    <w:rsid w:val="00F444C7"/>
    <w:rsid w:val="00F4463C"/>
    <w:rsid w:val="00F453CA"/>
    <w:rsid w:val="00F55164"/>
    <w:rsid w:val="00F63200"/>
    <w:rsid w:val="00F6579C"/>
    <w:rsid w:val="00F71E60"/>
    <w:rsid w:val="00F7761A"/>
    <w:rsid w:val="00F814D5"/>
    <w:rsid w:val="00F90A77"/>
    <w:rsid w:val="00F91044"/>
    <w:rsid w:val="00F93A6F"/>
    <w:rsid w:val="00F9494D"/>
    <w:rsid w:val="00F96014"/>
    <w:rsid w:val="00FA22FC"/>
    <w:rsid w:val="00FA4087"/>
    <w:rsid w:val="00FA4F31"/>
    <w:rsid w:val="00FB130F"/>
    <w:rsid w:val="00FB4937"/>
    <w:rsid w:val="00FC3954"/>
    <w:rsid w:val="00FC4DDD"/>
    <w:rsid w:val="00FC530E"/>
    <w:rsid w:val="00FC5B93"/>
    <w:rsid w:val="00FC6A0F"/>
    <w:rsid w:val="00FC7D91"/>
    <w:rsid w:val="00FD1639"/>
    <w:rsid w:val="00FD6F60"/>
    <w:rsid w:val="00FD7F02"/>
    <w:rsid w:val="00FD7F17"/>
    <w:rsid w:val="00FE6B3E"/>
    <w:rsid w:val="00FF0EB9"/>
    <w:rsid w:val="00FF188E"/>
    <w:rsid w:val="00FF2667"/>
    <w:rsid w:val="00FF55CC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">
    <w:name w:val="Знак Знак1 Знак Знак Знак Знак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">
    <w:name w:val="Знак Знак1 Знак Знак Знак Знак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69B7-B3B5-4232-BA50-7E1EB0F2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ДАРОНЬКИН МИХАИЛ СЕРГЕЕВИЧ</cp:lastModifiedBy>
  <cp:revision>208</cp:revision>
  <cp:lastPrinted>2019-09-02T14:38:00Z</cp:lastPrinted>
  <dcterms:created xsi:type="dcterms:W3CDTF">2019-07-01T07:47:00Z</dcterms:created>
  <dcterms:modified xsi:type="dcterms:W3CDTF">2019-10-01T07:45:00Z</dcterms:modified>
</cp:coreProperties>
</file>