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54" w:rsidRDefault="00C34B54" w:rsidP="00C34B54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МИНИСТЕРСТВО ФИНАНСОВ РОССИЙСКОЙ ФЕДЕРАЦИИ</w:t>
      </w:r>
    </w:p>
    <w:p w:rsidR="00C34B54" w:rsidRDefault="00C34B54" w:rsidP="00C34B54">
      <w:p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</w:p>
    <w:p w:rsidR="00C34B54" w:rsidRDefault="00C34B54" w:rsidP="00C34B5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(МИНФИН РОССИИ)</w:t>
      </w:r>
    </w:p>
    <w:p w:rsidR="00C34B54" w:rsidRDefault="00C34B54" w:rsidP="00C34B54">
      <w:pPr>
        <w:spacing w:after="0"/>
        <w:jc w:val="center"/>
        <w:rPr>
          <w:rFonts w:ascii="Times New Roman" w:hAnsi="Times New Roman"/>
          <w:color w:val="000000"/>
          <w:sz w:val="18"/>
          <w:szCs w:val="18"/>
        </w:rPr>
      </w:pPr>
    </w:p>
    <w:p w:rsidR="00C34B54" w:rsidRDefault="00C34B54" w:rsidP="00C34B54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ПРИКАЗ</w:t>
      </w:r>
    </w:p>
    <w:p w:rsidR="00C34B54" w:rsidRDefault="00C34B54" w:rsidP="00C34B54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C34B54" w:rsidRPr="004A14C9" w:rsidRDefault="004A14C9" w:rsidP="00C34B5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</w:pPr>
      <w:r w:rsidRPr="004A14C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>1</w:t>
      </w:r>
      <w:r w:rsidR="00EE6D6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>2</w:t>
      </w:r>
      <w:r w:rsidRPr="004A14C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>.0</w:t>
      </w:r>
      <w:r w:rsidR="00EE6D6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>9</w:t>
      </w:r>
      <w:r w:rsidRPr="004A14C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>.2019</w:t>
      </w:r>
      <w:r w:rsidR="00C34B54"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 w:rsidR="005A58DD"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  <w:t xml:space="preserve">                          </w:t>
      </w:r>
      <w:r w:rsidR="00C34B54"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  <w:t xml:space="preserve">                                 </w:t>
      </w:r>
      <w:r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  <w:t xml:space="preserve">  </w:t>
      </w:r>
      <w:r w:rsidR="00C34B54">
        <w:rPr>
          <w:rFonts w:ascii="Open Sans" w:eastAsia="Times New Roman" w:hAnsi="Open Sans" w:cs="Arial"/>
          <w:bCs/>
          <w:color w:val="000000"/>
          <w:sz w:val="24"/>
          <w:szCs w:val="24"/>
          <w:lang w:eastAsia="ru-RU"/>
        </w:rPr>
        <w:t xml:space="preserve"> </w:t>
      </w:r>
      <w:r w:rsidR="00C34B54" w:rsidRPr="004A14C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 xml:space="preserve">№   </w:t>
      </w:r>
      <w:r w:rsidR="00EE6D69">
        <w:rPr>
          <w:rFonts w:ascii="Open Sans" w:eastAsia="Times New Roman" w:hAnsi="Open Sans" w:cs="Arial"/>
          <w:bCs/>
          <w:color w:val="000000"/>
          <w:sz w:val="24"/>
          <w:szCs w:val="24"/>
          <w:u w:val="single"/>
          <w:lang w:eastAsia="ru-RU"/>
        </w:rPr>
        <w:t>145н</w:t>
      </w:r>
    </w:p>
    <w:p w:rsidR="00C34B54" w:rsidRDefault="00C34B54" w:rsidP="00C34B5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C34B54" w:rsidRDefault="00C34B54" w:rsidP="00C34B54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Arial"/>
          <w:bCs/>
          <w:color w:val="000000"/>
          <w:sz w:val="20"/>
          <w:szCs w:val="20"/>
          <w:lang w:eastAsia="ru-RU"/>
        </w:rPr>
      </w:pPr>
    </w:p>
    <w:p w:rsidR="00EE6D69" w:rsidRDefault="00EE6D69" w:rsidP="00EE6D69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Минюсте России</w:t>
      </w:r>
    </w:p>
    <w:p w:rsidR="00EE6D69" w:rsidRPr="006C7C65" w:rsidRDefault="00EE6D69" w:rsidP="00EE6D69">
      <w:pPr>
        <w:spacing w:after="0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2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6C7C65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сентя</w:t>
      </w:r>
      <w:r w:rsidRPr="006C7C65">
        <w:rPr>
          <w:rFonts w:ascii="Times New Roman" w:hAnsi="Times New Roman"/>
          <w:sz w:val="28"/>
          <w:szCs w:val="28"/>
          <w:u w:val="single"/>
        </w:rPr>
        <w:t>бря 201</w:t>
      </w:r>
      <w:r>
        <w:rPr>
          <w:rFonts w:ascii="Times New Roman" w:hAnsi="Times New Roman"/>
          <w:sz w:val="28"/>
          <w:szCs w:val="28"/>
          <w:u w:val="single"/>
        </w:rPr>
        <w:t>9</w:t>
      </w:r>
      <w:r w:rsidRPr="006C7C65">
        <w:rPr>
          <w:rFonts w:ascii="Times New Roman" w:hAnsi="Times New Roman"/>
          <w:sz w:val="28"/>
          <w:szCs w:val="28"/>
          <w:u w:val="single"/>
        </w:rPr>
        <w:t xml:space="preserve"> г.  рег. №   </w:t>
      </w:r>
      <w:r>
        <w:rPr>
          <w:rFonts w:ascii="Times New Roman" w:hAnsi="Times New Roman"/>
          <w:sz w:val="28"/>
          <w:szCs w:val="28"/>
          <w:u w:val="single"/>
        </w:rPr>
        <w:t>56005</w:t>
      </w:r>
    </w:p>
    <w:p w:rsidR="00BE435A" w:rsidRDefault="000603EF" w:rsidP="000603EF">
      <w:pPr>
        <w:shd w:val="clear" w:color="auto" w:fill="FFFFFF"/>
        <w:tabs>
          <w:tab w:val="left" w:pos="62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53CD1" w:rsidRDefault="00B53CD1" w:rsidP="00B53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CD1" w:rsidRDefault="00B53CD1" w:rsidP="00B53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3CD1" w:rsidRDefault="00B53CD1" w:rsidP="00B53CD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экспертизы нормативных правовых актов и проектов нормативных правовых актов Министерства финансов Российской Федерации</w:t>
      </w:r>
    </w:p>
    <w:p w:rsidR="00B53CD1" w:rsidRDefault="00B53CD1" w:rsidP="00B53CD1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17 июля 2009 г. № 172-ФЗ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2009, № 29, ст. 3609; 2011, № 48, ст. 6730;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2013, № 43, ст. 5449)  и 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26 февраля 2010 г. №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1084; 2012, № 52, ст. 7507; 2013, № 13, ст. 1575; № 48, ст. 6278; 2015, № 6, ст. 965; № 30, ст. 4604;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2017, № 29,  ст. 4374)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Федерации.</w:t>
      </w:r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приказ Министерства финансов Российской Федерации от 12 июля 2010 г. № 70н «Об утверждении порядка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Федерации» (зарегистрирован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16 августа 2010 г., регистрационный № 18157).</w:t>
      </w:r>
      <w:proofErr w:type="gramEnd"/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B53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3CD1" w:rsidRDefault="00B53CD1" w:rsidP="00B53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Председателя </w:t>
      </w:r>
    </w:p>
    <w:p w:rsidR="00B53CD1" w:rsidRDefault="00B53CD1" w:rsidP="00B53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– </w:t>
      </w:r>
    </w:p>
    <w:p w:rsidR="00B53CD1" w:rsidRDefault="00B53CD1" w:rsidP="00B53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C44B27" w:rsidRDefault="00B53CD1" w:rsidP="00B53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</w:t>
      </w:r>
      <w:proofErr w:type="spellEnd"/>
    </w:p>
    <w:p w:rsidR="00B53CD1" w:rsidRDefault="00B53CD1" w:rsidP="00B53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E04469" w:rsidRDefault="00E04469" w:rsidP="00E04469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финансов </w:t>
      </w:r>
    </w:p>
    <w:p w:rsidR="00E04469" w:rsidRDefault="00E04469" w:rsidP="00E04469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E04469" w:rsidRDefault="00E04469" w:rsidP="00E04469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сентября 2019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145н</w:t>
      </w:r>
    </w:p>
    <w:p w:rsidR="00E04469" w:rsidRDefault="00E04469" w:rsidP="00E04469">
      <w:pPr>
        <w:spacing w:after="0" w:line="240" w:lineRule="auto"/>
        <w:ind w:left="552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69" w:rsidRDefault="00E04469" w:rsidP="00E04469">
      <w:pPr>
        <w:spacing w:after="0" w:line="240" w:lineRule="auto"/>
        <w:ind w:left="538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469" w:rsidRDefault="00E04469" w:rsidP="00E044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04469" w:rsidRDefault="00E04469" w:rsidP="00E044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</w:t>
      </w:r>
    </w:p>
    <w:p w:rsidR="00E04469" w:rsidRDefault="00E04469" w:rsidP="00E044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E04469" w:rsidRDefault="00E04469" w:rsidP="00E0446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Pr="00B16A96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A96">
        <w:rPr>
          <w:rFonts w:ascii="Times New Roman" w:hAnsi="Times New Roman" w:cs="Times New Roman"/>
          <w:sz w:val="28"/>
          <w:szCs w:val="28"/>
        </w:rPr>
        <w:t>Настоящий Порядок проведения антикоррупционной экспертизы нормативных правовых актов и проектов нормативных правовых актов Министерства финансов Российской Федерации (далее – Министерство) определяет процедуру проведения антикоррупционной экспертизы нормативных правовых актов и проектов нормативных правовых актов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A01">
        <w:rPr>
          <w:rFonts w:ascii="Times New Roman" w:hAnsi="Times New Roman" w:cs="Times New Roman"/>
          <w:sz w:val="28"/>
          <w:szCs w:val="28"/>
        </w:rPr>
        <w:t xml:space="preserve">в целях выявления в них </w:t>
      </w:r>
      <w:proofErr w:type="spellStart"/>
      <w:r w:rsidRPr="00DC6A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DC6A01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69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Антикоррупционная </w:t>
      </w:r>
      <w:r w:rsidRPr="00B16A96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16A96">
        <w:rPr>
          <w:rFonts w:ascii="Times New Roman" w:hAnsi="Times New Roman" w:cs="Times New Roman"/>
          <w:sz w:val="28"/>
          <w:szCs w:val="28"/>
        </w:rPr>
        <w:t xml:space="preserve">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и проектов </w:t>
      </w:r>
      <w:r w:rsidRPr="00B16A96">
        <w:rPr>
          <w:rFonts w:ascii="Times New Roman" w:hAnsi="Times New Roman" w:cs="Times New Roman"/>
          <w:sz w:val="28"/>
          <w:szCs w:val="28"/>
        </w:rPr>
        <w:t>нормативных правовых актов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Министерством в соответствии с методикой проведения антикоррупционной экспертизы нормативных правовых актов и проектов нормативных правовых актов, утвержденной </w:t>
      </w:r>
      <w:r w:rsidRPr="00243C57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февраля 2010 г. № 96 «Об антикоррупционной экспертизе нормативных правовых актов и проектов нормативных правовых актов» (Собрание законодательства Российской Федерации, 2010, № 10, ст. 1084;</w:t>
      </w:r>
      <w:proofErr w:type="gramEnd"/>
      <w:r w:rsidRPr="00243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43C57">
        <w:rPr>
          <w:rFonts w:ascii="Times New Roman" w:hAnsi="Times New Roman" w:cs="Times New Roman"/>
          <w:sz w:val="28"/>
          <w:szCs w:val="28"/>
        </w:rPr>
        <w:t>2012, № 52, ст. 7507; 2013, № 13, ст. 1575; № 48, ст. 6278; 2015, № 6, ст. 965; № 30, ст. 4604; 2017, № 29,  ст. 4374)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Методика), и настоящим Порядком</w:t>
      </w:r>
      <w:r w:rsidRPr="00DD4E3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469" w:rsidRPr="009510F1" w:rsidRDefault="00E04469" w:rsidP="00E0446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43C57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нормативных </w:t>
      </w:r>
    </w:p>
    <w:p w:rsidR="00E04469" w:rsidRDefault="00E04469" w:rsidP="00E04469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правовых актов Министерства</w:t>
      </w:r>
    </w:p>
    <w:p w:rsidR="00E04469" w:rsidRDefault="00E04469" w:rsidP="00E04469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04469" w:rsidRPr="00080733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Министерства, разработанный департаментом</w:t>
      </w:r>
      <w:r w:rsidRPr="00080733">
        <w:rPr>
          <w:rFonts w:ascii="Times New Roman" w:hAnsi="Times New Roman" w:cs="Times New Roman"/>
          <w:sz w:val="28"/>
          <w:szCs w:val="28"/>
        </w:rPr>
        <w:t xml:space="preserve"> Министерства, ответственным за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080733">
        <w:rPr>
          <w:rFonts w:ascii="Times New Roman" w:hAnsi="Times New Roman" w:cs="Times New Roman"/>
          <w:sz w:val="28"/>
          <w:szCs w:val="28"/>
        </w:rPr>
        <w:t xml:space="preserve"> подготовку</w:t>
      </w:r>
      <w:r>
        <w:rPr>
          <w:rFonts w:ascii="Times New Roman" w:hAnsi="Times New Roman" w:cs="Times New Roman"/>
          <w:sz w:val="28"/>
          <w:szCs w:val="28"/>
        </w:rPr>
        <w:t xml:space="preserve"> (далее – ответственный департамент Министерства), согласованный с заинтересованными департаментами Министерства, направляется </w:t>
      </w:r>
      <w:r w:rsidRPr="00832883">
        <w:rPr>
          <w:rFonts w:ascii="Times New Roman" w:hAnsi="Times New Roman" w:cs="Times New Roman"/>
          <w:sz w:val="28"/>
          <w:szCs w:val="28"/>
        </w:rPr>
        <w:t>директором ответствен</w:t>
      </w:r>
      <w:r>
        <w:rPr>
          <w:rFonts w:ascii="Times New Roman" w:hAnsi="Times New Roman" w:cs="Times New Roman"/>
          <w:sz w:val="28"/>
          <w:szCs w:val="28"/>
        </w:rPr>
        <w:t>ного департамента Министерства или лицом</w:t>
      </w:r>
      <w:r w:rsidRPr="00832883">
        <w:rPr>
          <w:rFonts w:ascii="Times New Roman" w:hAnsi="Times New Roman" w:cs="Times New Roman"/>
          <w:sz w:val="28"/>
          <w:szCs w:val="28"/>
        </w:rPr>
        <w:t>, исполняющим его обязанн</w:t>
      </w:r>
      <w:r>
        <w:rPr>
          <w:rFonts w:ascii="Times New Roman" w:hAnsi="Times New Roman" w:cs="Times New Roman"/>
          <w:sz w:val="28"/>
          <w:szCs w:val="28"/>
        </w:rPr>
        <w:t>ости,</w:t>
      </w:r>
      <w:r w:rsidRPr="00A66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Правовой департамент Министерства для проведения его антикоррупционной экспертизы.</w:t>
      </w:r>
      <w:proofErr w:type="gramEnd"/>
    </w:p>
    <w:p w:rsidR="00E04469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733">
        <w:rPr>
          <w:rFonts w:ascii="Times New Roman" w:hAnsi="Times New Roman" w:cs="Times New Roman"/>
          <w:sz w:val="28"/>
          <w:szCs w:val="28"/>
        </w:rPr>
        <w:t>Антикоррупционная экспертиза проектов нормативных правовых актов Министерства проводится Правовым департаментом Министерства при проведении их правовой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C48">
        <w:rPr>
          <w:rFonts w:ascii="Times New Roman" w:hAnsi="Times New Roman" w:cs="Times New Roman"/>
          <w:sz w:val="28"/>
          <w:szCs w:val="28"/>
        </w:rPr>
        <w:t>в срок до 15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</w:t>
      </w:r>
      <w:r w:rsidRPr="0008073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733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0733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0733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73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в Правовой департамент Министерства</w:t>
      </w:r>
      <w:r w:rsidRPr="000807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469" w:rsidRDefault="00E04469" w:rsidP="00E0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Pr="00E04469" w:rsidRDefault="00E04469" w:rsidP="00E04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4469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E04469" w:rsidRPr="00E04469" w:rsidRDefault="00E04469" w:rsidP="00E04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Pr="0095049D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049D">
        <w:rPr>
          <w:rFonts w:ascii="Times New Roman" w:hAnsi="Times New Roman" w:cs="Times New Roman"/>
          <w:sz w:val="28"/>
          <w:szCs w:val="28"/>
        </w:rPr>
        <w:t xml:space="preserve">В случае выявления в проекте нормативного правового акта Министерства </w:t>
      </w:r>
      <w:proofErr w:type="spellStart"/>
      <w:r w:rsidRPr="0095049D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95049D">
        <w:rPr>
          <w:rFonts w:ascii="Times New Roman" w:hAnsi="Times New Roman" w:cs="Times New Roman"/>
          <w:sz w:val="28"/>
          <w:szCs w:val="28"/>
        </w:rPr>
        <w:t xml:space="preserve"> факторов в заключении, составленном Правовым департаментом Министерства по результатам проведения правовой и антикоррупционной экспертиз проекта</w:t>
      </w:r>
      <w:r w:rsidRPr="00575E82">
        <w:t xml:space="preserve"> </w:t>
      </w:r>
      <w:r w:rsidRPr="0095049D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Министерства (далее – заключение), отражаются выявленные </w:t>
      </w:r>
      <w:proofErr w:type="spellStart"/>
      <w:r w:rsidRPr="0095049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95049D">
        <w:rPr>
          <w:rFonts w:ascii="Times New Roman" w:hAnsi="Times New Roman" w:cs="Times New Roman"/>
          <w:sz w:val="28"/>
          <w:szCs w:val="28"/>
        </w:rPr>
        <w:t xml:space="preserve"> факторы с указанием структурных единиц (глав, пунктов, подпунктов, абзацев) проекта нормативного правового акта Министерства, в которых они содержатся, со ссылкой на положения Методики.</w:t>
      </w:r>
      <w:proofErr w:type="gramEnd"/>
    </w:p>
    <w:p w:rsidR="00E04469" w:rsidRPr="005E3AB1" w:rsidRDefault="00E04469" w:rsidP="00E0446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21CB">
        <w:rPr>
          <w:rFonts w:ascii="Times New Roman" w:hAnsi="Times New Roman" w:cs="Times New Roman"/>
          <w:sz w:val="28"/>
          <w:szCs w:val="28"/>
        </w:rPr>
        <w:t>Заключение</w:t>
      </w:r>
      <w:r w:rsidRPr="0095049D">
        <w:t xml:space="preserve"> </w:t>
      </w:r>
      <w:r w:rsidRPr="0095049D">
        <w:rPr>
          <w:rFonts w:ascii="Times New Roman" w:hAnsi="Times New Roman" w:cs="Times New Roman"/>
          <w:sz w:val="28"/>
          <w:szCs w:val="28"/>
        </w:rPr>
        <w:t xml:space="preserve">подписывается директором Правового департамента Министерства или </w:t>
      </w:r>
      <w:r>
        <w:rPr>
          <w:rFonts w:ascii="Times New Roman" w:hAnsi="Times New Roman" w:cs="Times New Roman"/>
          <w:sz w:val="28"/>
          <w:szCs w:val="28"/>
        </w:rPr>
        <w:t>лицом</w:t>
      </w:r>
      <w:r w:rsidRPr="0095049D">
        <w:rPr>
          <w:rFonts w:ascii="Times New Roman" w:hAnsi="Times New Roman" w:cs="Times New Roman"/>
          <w:sz w:val="28"/>
          <w:szCs w:val="28"/>
        </w:rPr>
        <w:t>, исполняющим его обязанности, и направляется в ответственный департамент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Pr="007521CB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21CB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521C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469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5E3AB1">
        <w:rPr>
          <w:rFonts w:ascii="Times New Roman" w:hAnsi="Times New Roman" w:cs="Times New Roman"/>
          <w:sz w:val="28"/>
          <w:szCs w:val="28"/>
        </w:rPr>
        <w:t>оррупциогенные</w:t>
      </w:r>
      <w:proofErr w:type="spellEnd"/>
      <w:r w:rsidRPr="005E3AB1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Министерства</w:t>
      </w:r>
      <w:r w:rsidRPr="005E3AB1">
        <w:rPr>
          <w:rFonts w:ascii="Times New Roman" w:hAnsi="Times New Roman" w:cs="Times New Roman"/>
          <w:sz w:val="28"/>
          <w:szCs w:val="28"/>
        </w:rPr>
        <w:t>, подлежат устранению ответственным департаментом Министерства</w:t>
      </w:r>
      <w:r>
        <w:rPr>
          <w:rFonts w:ascii="Times New Roman" w:hAnsi="Times New Roman" w:cs="Times New Roman"/>
          <w:sz w:val="28"/>
          <w:szCs w:val="28"/>
        </w:rPr>
        <w:t>, после чего доработанный проект нормативного правового акта Министерства направляется в Правовой департамент Министерства</w:t>
      </w:r>
      <w:r w:rsidRPr="005E3AB1">
        <w:rPr>
          <w:rFonts w:ascii="Times New Roman" w:hAnsi="Times New Roman" w:cs="Times New Roman"/>
          <w:sz w:val="28"/>
          <w:szCs w:val="28"/>
        </w:rPr>
        <w:t xml:space="preserve"> для проведения его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04469" w:rsidRPr="00137C48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C48">
        <w:rPr>
          <w:rFonts w:ascii="Times New Roman" w:hAnsi="Times New Roman" w:cs="Times New Roman"/>
          <w:sz w:val="28"/>
          <w:szCs w:val="28"/>
        </w:rPr>
        <w:t xml:space="preserve">При несогласии ответственного департамента Министерства  </w:t>
      </w:r>
      <w:r w:rsidRPr="004A7530">
        <w:rPr>
          <w:rFonts w:ascii="Times New Roman" w:hAnsi="Times New Roman" w:cs="Times New Roman"/>
          <w:sz w:val="28"/>
          <w:szCs w:val="28"/>
        </w:rPr>
        <w:t>и заместителя Министра финансов Российской Федерации, осуществляющего контроль и координацию деятельности ответственного департамента Министерства (далее – курирующий заместитель Министра финансов Российской Федерации)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C48">
        <w:rPr>
          <w:rFonts w:ascii="Times New Roman" w:hAnsi="Times New Roman" w:cs="Times New Roman"/>
          <w:sz w:val="28"/>
          <w:szCs w:val="28"/>
        </w:rPr>
        <w:t>(при наличии),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C48">
        <w:rPr>
          <w:rFonts w:ascii="Times New Roman" w:hAnsi="Times New Roman" w:cs="Times New Roman"/>
          <w:sz w:val="28"/>
          <w:szCs w:val="28"/>
        </w:rPr>
        <w:t xml:space="preserve">с выводами, содержащимися в заключении, </w:t>
      </w:r>
      <w:r>
        <w:rPr>
          <w:rFonts w:ascii="Times New Roman" w:hAnsi="Times New Roman" w:cs="Times New Roman"/>
          <w:sz w:val="28"/>
          <w:szCs w:val="28"/>
        </w:rPr>
        <w:t xml:space="preserve">курирующий </w:t>
      </w:r>
      <w:r w:rsidRPr="00137C48">
        <w:rPr>
          <w:rFonts w:ascii="Times New Roman" w:hAnsi="Times New Roman" w:cs="Times New Roman"/>
          <w:sz w:val="28"/>
          <w:szCs w:val="28"/>
        </w:rPr>
        <w:t>заместитель Министра финансов Российской Федерации или директор ответственного департамента Министерства, координацию и контроль которого осуществляет непосредственно Министр финансов Российской Федерации, представляет Министру финансов Российской Федерации или</w:t>
      </w:r>
      <w:proofErr w:type="gramEnd"/>
      <w:r w:rsidRPr="00137C48">
        <w:rPr>
          <w:rFonts w:ascii="Times New Roman" w:hAnsi="Times New Roman" w:cs="Times New Roman"/>
          <w:sz w:val="28"/>
          <w:szCs w:val="28"/>
        </w:rPr>
        <w:t xml:space="preserve"> лицу, исполняющему его обязанности, проект нормативного правового акта Министерства с приложением заключения и мотивированного обоснования несогласия с выводами, содержащимися в заключени</w:t>
      </w:r>
      <w:proofErr w:type="gramStart"/>
      <w:r w:rsidRPr="00137C4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7C48">
        <w:rPr>
          <w:rFonts w:ascii="Times New Roman" w:hAnsi="Times New Roman" w:cs="Times New Roman"/>
          <w:sz w:val="28"/>
          <w:szCs w:val="28"/>
        </w:rPr>
        <w:t xml:space="preserve">, для принятия решения. </w:t>
      </w:r>
    </w:p>
    <w:p w:rsidR="00E04469" w:rsidRPr="00A66EFD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575E82">
        <w:rPr>
          <w:rFonts w:ascii="Times New Roman" w:hAnsi="Times New Roman" w:cs="Times New Roman"/>
          <w:sz w:val="28"/>
          <w:szCs w:val="28"/>
        </w:rPr>
        <w:t xml:space="preserve">В случае если в проекте нормативного правового акта Министерства </w:t>
      </w:r>
      <w:proofErr w:type="spellStart"/>
      <w:r w:rsidRPr="00575E8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75E82">
        <w:rPr>
          <w:rFonts w:ascii="Times New Roman" w:hAnsi="Times New Roman" w:cs="Times New Roman"/>
          <w:sz w:val="28"/>
          <w:szCs w:val="28"/>
        </w:rPr>
        <w:t xml:space="preserve"> факторы не выявлены</w:t>
      </w:r>
      <w:r>
        <w:rPr>
          <w:rFonts w:ascii="Times New Roman" w:hAnsi="Times New Roman" w:cs="Times New Roman"/>
          <w:sz w:val="28"/>
          <w:szCs w:val="28"/>
        </w:rPr>
        <w:t>, результат</w:t>
      </w:r>
      <w:r w:rsidRPr="00575E82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Министерства </w:t>
      </w:r>
      <w:r w:rsidRPr="00575E82">
        <w:rPr>
          <w:rFonts w:ascii="Times New Roman" w:hAnsi="Times New Roman" w:cs="Times New Roman"/>
          <w:sz w:val="28"/>
          <w:szCs w:val="28"/>
        </w:rPr>
        <w:t>отражается в заключении, либо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иных замечаний </w:t>
      </w:r>
      <w:r w:rsidRPr="00575E82">
        <w:rPr>
          <w:rFonts w:ascii="Times New Roman" w:hAnsi="Times New Roman" w:cs="Times New Roman"/>
          <w:sz w:val="28"/>
          <w:szCs w:val="28"/>
        </w:rPr>
        <w:t xml:space="preserve">директором Правового департамента Министерства или </w:t>
      </w:r>
      <w:r>
        <w:rPr>
          <w:rFonts w:ascii="Times New Roman" w:hAnsi="Times New Roman" w:cs="Times New Roman"/>
          <w:sz w:val="28"/>
          <w:szCs w:val="28"/>
        </w:rPr>
        <w:t>лицом, исполняющим его обязанности,</w:t>
      </w:r>
      <w:r w:rsidRPr="00575E82">
        <w:rPr>
          <w:rFonts w:ascii="Times New Roman" w:hAnsi="Times New Roman" w:cs="Times New Roman"/>
          <w:sz w:val="28"/>
          <w:szCs w:val="28"/>
        </w:rPr>
        <w:t xml:space="preserve"> на оборотной стороне последнего листа подлинника проекта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575E82">
        <w:rPr>
          <w:rFonts w:ascii="Times New Roman" w:hAnsi="Times New Roman" w:cs="Times New Roman"/>
          <w:sz w:val="28"/>
          <w:szCs w:val="28"/>
        </w:rPr>
        <w:t>проставляется штамп, подтверждающий проведение е</w:t>
      </w:r>
      <w:r>
        <w:rPr>
          <w:rFonts w:ascii="Times New Roman" w:hAnsi="Times New Roman" w:cs="Times New Roman"/>
          <w:sz w:val="28"/>
          <w:szCs w:val="28"/>
        </w:rPr>
        <w:t>го антикоррупционной экспертизы</w:t>
      </w:r>
      <w:r w:rsidRPr="0068090A">
        <w:rPr>
          <w:rFonts w:ascii="Times New Roman" w:hAnsi="Times New Roman" w:cs="Times New Roman"/>
          <w:sz w:val="28"/>
          <w:szCs w:val="28"/>
        </w:rPr>
        <w:t>,</w:t>
      </w:r>
      <w:r w:rsidRPr="00A66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32883">
        <w:rPr>
          <w:rFonts w:ascii="Times New Roman" w:hAnsi="Times New Roman" w:cs="Times New Roman"/>
          <w:sz w:val="28"/>
          <w:szCs w:val="28"/>
        </w:rPr>
        <w:t>заверенный подписью</w:t>
      </w:r>
      <w:proofErr w:type="gramEnd"/>
      <w:r w:rsidRPr="00832883">
        <w:rPr>
          <w:rFonts w:ascii="Times New Roman" w:hAnsi="Times New Roman" w:cs="Times New Roman"/>
          <w:sz w:val="28"/>
          <w:szCs w:val="28"/>
        </w:rPr>
        <w:t xml:space="preserve"> указанных лиц с указанием даты. </w:t>
      </w:r>
    </w:p>
    <w:p w:rsidR="00E04469" w:rsidRDefault="00E04469" w:rsidP="00E04469">
      <w:pPr>
        <w:pStyle w:val="a9"/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pStyle w:val="a9"/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  <w:r w:rsidRPr="00E92F0B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92F0B">
        <w:rPr>
          <w:rFonts w:ascii="Times New Roman" w:hAnsi="Times New Roman" w:cs="Times New Roman"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независимой антикоррупционной экспертизы проектов нормативных правовых актов Министерства</w:t>
      </w:r>
      <w:proofErr w:type="gramEnd"/>
    </w:p>
    <w:p w:rsidR="00E04469" w:rsidRDefault="00E04469" w:rsidP="00E04469">
      <w:pPr>
        <w:pStyle w:val="a9"/>
        <w:spacing w:after="0" w:line="240" w:lineRule="auto"/>
        <w:ind w:hanging="11"/>
        <w:jc w:val="center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pStyle w:val="a9"/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4469" w:rsidRDefault="00E04469" w:rsidP="00E04469">
      <w:pPr>
        <w:pStyle w:val="a9"/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  <w:r w:rsidRPr="00E04469"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04469" w:rsidRPr="00E04469" w:rsidRDefault="00E04469" w:rsidP="00E04469">
      <w:pPr>
        <w:pStyle w:val="a9"/>
        <w:spacing w:after="0" w:line="240" w:lineRule="auto"/>
        <w:ind w:hanging="11"/>
        <w:jc w:val="center"/>
        <w:rPr>
          <w:rFonts w:ascii="Times New Roman" w:hAnsi="Times New Roman" w:cs="Times New Roman"/>
          <w:sz w:val="24"/>
          <w:szCs w:val="24"/>
        </w:rPr>
      </w:pPr>
    </w:p>
    <w:p w:rsidR="00E04469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</w:t>
      </w:r>
      <w:r w:rsidRPr="00E92F0B">
        <w:rPr>
          <w:rFonts w:ascii="Times New Roman" w:hAnsi="Times New Roman" w:cs="Times New Roman"/>
          <w:sz w:val="28"/>
          <w:szCs w:val="28"/>
        </w:rPr>
        <w:t>беспечени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92F0B">
        <w:rPr>
          <w:rFonts w:ascii="Times New Roman" w:hAnsi="Times New Roman" w:cs="Times New Roman"/>
          <w:sz w:val="28"/>
          <w:szCs w:val="28"/>
        </w:rPr>
        <w:t xml:space="preserve"> проведения независимой антикоррупционной экспертизы проектов нормативных правовых актов Министерства</w:t>
      </w:r>
      <w:r w:rsidRPr="00F623BC">
        <w:rPr>
          <w:rFonts w:ascii="Times New Roman" w:hAnsi="Times New Roman" w:cs="Times New Roman"/>
          <w:sz w:val="28"/>
          <w:szCs w:val="28"/>
        </w:rPr>
        <w:t xml:space="preserve">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</w:t>
      </w:r>
      <w:r>
        <w:rPr>
          <w:rFonts w:ascii="Times New Roman" w:hAnsi="Times New Roman" w:cs="Times New Roman"/>
          <w:sz w:val="28"/>
          <w:szCs w:val="28"/>
        </w:rPr>
        <w:t>ответственный департамент Министерства</w:t>
      </w:r>
      <w:r w:rsidRPr="00F623BC">
        <w:rPr>
          <w:rFonts w:ascii="Times New Roman" w:hAnsi="Times New Roman" w:cs="Times New Roman"/>
          <w:sz w:val="28"/>
          <w:szCs w:val="28"/>
        </w:rPr>
        <w:t xml:space="preserve"> в </w:t>
      </w:r>
      <w:r w:rsidRPr="00832883">
        <w:rPr>
          <w:rFonts w:ascii="Times New Roman" w:hAnsi="Times New Roman" w:cs="Times New Roman"/>
          <w:sz w:val="28"/>
          <w:szCs w:val="28"/>
        </w:rPr>
        <w:t>течение одного рабочего дня, соответствующего дню направления указанных проектов на рассмотрение в Правовой департамент Министерства, размещает указанные</w:t>
      </w:r>
      <w:r w:rsidRPr="00F623BC">
        <w:rPr>
          <w:rFonts w:ascii="Times New Roman" w:hAnsi="Times New Roman" w:cs="Times New Roman"/>
          <w:sz w:val="28"/>
          <w:szCs w:val="28"/>
        </w:rPr>
        <w:t xml:space="preserve"> проекты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623BC">
        <w:rPr>
          <w:rFonts w:ascii="Times New Roman" w:hAnsi="Times New Roman" w:cs="Times New Roman"/>
          <w:sz w:val="28"/>
          <w:szCs w:val="28"/>
        </w:rPr>
        <w:t xml:space="preserve">сайте regulation.gov.ru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23BC">
        <w:rPr>
          <w:rFonts w:ascii="Times New Roman" w:hAnsi="Times New Roman" w:cs="Times New Roman"/>
          <w:sz w:val="28"/>
          <w:szCs w:val="28"/>
        </w:rPr>
        <w:t>Интернет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размещения информации о подготовке федеральными органами исполнительной власти  </w:t>
      </w:r>
      <w:r w:rsidRPr="0001776A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и результатах их общественного обсуждения </w:t>
      </w:r>
      <w:r>
        <w:rPr>
          <w:rFonts w:ascii="Times New Roman" w:hAnsi="Times New Roman" w:cs="Times New Roman"/>
          <w:sz w:val="28"/>
          <w:szCs w:val="28"/>
        </w:rPr>
        <w:t>(далее – официальный сайт),</w:t>
      </w:r>
      <w:r w:rsidRPr="00F623BC">
        <w:rPr>
          <w:rFonts w:ascii="Times New Roman" w:hAnsi="Times New Roman" w:cs="Times New Roman"/>
          <w:sz w:val="28"/>
          <w:szCs w:val="28"/>
        </w:rPr>
        <w:t xml:space="preserve"> с указанием дат начала и окончания приема заключений по результатам независимой антикоррупционной экспертизы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F623BC">
        <w:rPr>
          <w:rFonts w:ascii="Times New Roman" w:hAnsi="Times New Roman" w:cs="Times New Roman"/>
          <w:sz w:val="28"/>
          <w:szCs w:val="28"/>
        </w:rPr>
        <w:t>.</w:t>
      </w:r>
    </w:p>
    <w:p w:rsidR="00E04469" w:rsidRPr="00F623BC" w:rsidRDefault="00E04469" w:rsidP="00E04469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проектов нормативных правовых актов Министерства,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E0446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Срок размещения п</w:t>
      </w:r>
      <w:r w:rsidRPr="00F623BC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ов нормативных</w:t>
      </w:r>
      <w:r w:rsidRPr="00F623BC">
        <w:rPr>
          <w:rFonts w:ascii="Times New Roman" w:hAnsi="Times New Roman" w:cs="Times New Roman"/>
          <w:sz w:val="28"/>
          <w:szCs w:val="28"/>
        </w:rPr>
        <w:t xml:space="preserve">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Pr="00F623B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Pr="00F6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их независимой антикоррупционной экспертизы составляет не менее</w:t>
      </w:r>
      <w:r w:rsidRPr="00F623BC">
        <w:rPr>
          <w:rFonts w:ascii="Times New Roman" w:hAnsi="Times New Roman" w:cs="Times New Roman"/>
          <w:sz w:val="28"/>
          <w:szCs w:val="28"/>
        </w:rPr>
        <w:t xml:space="preserve"> 7 дней</w:t>
      </w:r>
      <w:proofErr w:type="gramStart"/>
      <w:r w:rsidRPr="00292E5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F623BC">
        <w:rPr>
          <w:rFonts w:ascii="Times New Roman" w:hAnsi="Times New Roman" w:cs="Times New Roman"/>
          <w:sz w:val="28"/>
          <w:szCs w:val="28"/>
        </w:rPr>
        <w:t>.</w:t>
      </w:r>
    </w:p>
    <w:p w:rsidR="00E0446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антикоррупционной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носит рекомендательный характер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обязательному рассмотрению ответственным департаментом Министерства в 30-дневный срок со дня его получения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446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639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гражданину или организации, проводившим независимую антикоррупционную экспертизу, ответственным департаментом Министерства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ED639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D639B">
        <w:rPr>
          <w:rFonts w:ascii="Times New Roman" w:hAnsi="Times New Roman" w:cs="Times New Roman"/>
          <w:sz w:val="28"/>
          <w:szCs w:val="28"/>
        </w:rPr>
        <w:t xml:space="preserve"> факторах, или предложений о способе устранения выявленных </w:t>
      </w:r>
      <w:proofErr w:type="spellStart"/>
      <w:r w:rsidRPr="00ED639B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ED639B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 в проекте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Pr="00ED6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639B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ED639B">
        <w:rPr>
          <w:rFonts w:ascii="Times New Roman" w:hAnsi="Times New Roman" w:cs="Times New Roman"/>
          <w:sz w:val="28"/>
          <w:szCs w:val="28"/>
        </w:rPr>
        <w:t xml:space="preserve"> фактором.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48C4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39B">
        <w:rPr>
          <w:rFonts w:ascii="Times New Roman" w:hAnsi="Times New Roman" w:cs="Times New Roman"/>
          <w:sz w:val="28"/>
          <w:szCs w:val="28"/>
        </w:rPr>
        <w:t>В случае если поступившее заключение по результатам независимой антикоррупционной экспертизы не соответствует форме, утвержденной Министерством юстиции Российской Федерации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3"/>
      </w:r>
      <w:r w:rsidRPr="00ED63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департамент </w:t>
      </w:r>
    </w:p>
    <w:p w:rsidR="008948C4" w:rsidRPr="008948C4" w:rsidRDefault="008948C4" w:rsidP="008948C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8C4"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8948C4" w:rsidRDefault="008948C4" w:rsidP="008948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Pr="008948C4" w:rsidRDefault="00E04469" w:rsidP="008948C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C4">
        <w:rPr>
          <w:rFonts w:ascii="Times New Roman" w:hAnsi="Times New Roman" w:cs="Times New Roman"/>
          <w:sz w:val="28"/>
          <w:szCs w:val="28"/>
        </w:rPr>
        <w:t>Министерства возвращает такое заключение не позднее 30 дней после регистрации с указанием причин.</w:t>
      </w:r>
    </w:p>
    <w:p w:rsidR="00E04469" w:rsidRPr="001F1E5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устранения замечаний и учета предложений, изложенных в заключении по результатам независимой антикоррупционной экспертизы, ответственный департамент Министерства повторно направляет проект нормативного правового акта Министерства для проведения его антикоррупционной экспертизы </w:t>
      </w:r>
      <w:r w:rsidRPr="004407BB">
        <w:rPr>
          <w:rFonts w:ascii="Times New Roman" w:hAnsi="Times New Roman" w:cs="Times New Roman"/>
          <w:sz w:val="28"/>
          <w:szCs w:val="28"/>
        </w:rPr>
        <w:t xml:space="preserve">в соответствии с главой </w:t>
      </w:r>
      <w:r w:rsidRPr="004407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07BB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>
        <w:rPr>
          <w:rFonts w:ascii="Times New Roman" w:hAnsi="Times New Roman" w:cs="Times New Roman"/>
          <w:sz w:val="28"/>
          <w:szCs w:val="28"/>
        </w:rPr>
        <w:t xml:space="preserve"> в Правовой департамент Министерства с </w:t>
      </w:r>
      <w:r w:rsidRPr="00832883">
        <w:rPr>
          <w:rFonts w:ascii="Times New Roman" w:hAnsi="Times New Roman" w:cs="Times New Roman"/>
          <w:sz w:val="28"/>
          <w:szCs w:val="28"/>
        </w:rPr>
        <w:t xml:space="preserve">приложением копий </w:t>
      </w:r>
      <w:r>
        <w:rPr>
          <w:rFonts w:ascii="Times New Roman" w:hAnsi="Times New Roman" w:cs="Times New Roman"/>
          <w:sz w:val="28"/>
          <w:szCs w:val="28"/>
        </w:rPr>
        <w:t xml:space="preserve">поступивших заключений по результатам независимой антикоррупционной экспертизы. </w:t>
      </w:r>
      <w:proofErr w:type="gramEnd"/>
    </w:p>
    <w:p w:rsidR="00E0446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776A">
        <w:rPr>
          <w:rFonts w:ascii="Times New Roman" w:hAnsi="Times New Roman" w:cs="Times New Roman"/>
          <w:sz w:val="28"/>
          <w:szCs w:val="28"/>
        </w:rPr>
        <w:t>ведения о проведении независимой антикоррупционной экспертизы с приложением копий заключений по результатам независим</w:t>
      </w:r>
      <w:r>
        <w:rPr>
          <w:rFonts w:ascii="Times New Roman" w:hAnsi="Times New Roman" w:cs="Times New Roman"/>
          <w:sz w:val="28"/>
          <w:szCs w:val="28"/>
        </w:rPr>
        <w:t>ой антикоррупционной экспертизы отражаются в справке, прилагаемой к нормативному правовому акту Министерства, направляемому на государственную регистрацию в Министерство юстиции Российской Федерации.</w:t>
      </w:r>
    </w:p>
    <w:p w:rsidR="00E04469" w:rsidRDefault="00E04469" w:rsidP="00E04469">
      <w:pPr>
        <w:pStyle w:val="a9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04469" w:rsidRPr="005E3AB1" w:rsidRDefault="00E04469" w:rsidP="00E044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B1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3AB1">
        <w:rPr>
          <w:rFonts w:ascii="Times New Roman" w:hAnsi="Times New Roman" w:cs="Times New Roman"/>
          <w:sz w:val="28"/>
          <w:szCs w:val="28"/>
        </w:rPr>
        <w:t xml:space="preserve">. Антикоррупционная экспертиза </w:t>
      </w:r>
      <w:proofErr w:type="gramStart"/>
      <w:r w:rsidRPr="005E3AB1">
        <w:rPr>
          <w:rFonts w:ascii="Times New Roman" w:hAnsi="Times New Roman" w:cs="Times New Roman"/>
          <w:sz w:val="28"/>
          <w:szCs w:val="28"/>
        </w:rPr>
        <w:t>нормативных</w:t>
      </w:r>
      <w:proofErr w:type="gramEnd"/>
    </w:p>
    <w:p w:rsidR="00E04469" w:rsidRDefault="00E04469" w:rsidP="00E044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3AB1">
        <w:rPr>
          <w:rFonts w:ascii="Times New Roman" w:hAnsi="Times New Roman" w:cs="Times New Roman"/>
          <w:sz w:val="28"/>
          <w:szCs w:val="28"/>
        </w:rPr>
        <w:t>правовых актов Министерства</w:t>
      </w:r>
    </w:p>
    <w:p w:rsidR="00E04469" w:rsidRDefault="00E04469" w:rsidP="00E0446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446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E9">
        <w:rPr>
          <w:rFonts w:ascii="Times New Roman" w:hAnsi="Times New Roman" w:cs="Times New Roman"/>
          <w:sz w:val="28"/>
          <w:szCs w:val="28"/>
        </w:rPr>
        <w:t>Антикоррупционная экспертиза нормативных правовых актов Министерства проводится при мониторинге их применения</w:t>
      </w:r>
      <w:r>
        <w:rPr>
          <w:rFonts w:ascii="Times New Roman" w:hAnsi="Times New Roman" w:cs="Times New Roman"/>
          <w:sz w:val="28"/>
          <w:szCs w:val="28"/>
        </w:rPr>
        <w:t>, осуществляемом ответственными департаментами Министерства.</w:t>
      </w:r>
      <w:r w:rsidRPr="001210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469" w:rsidRPr="001210E9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10E9">
        <w:rPr>
          <w:rFonts w:ascii="Times New Roman" w:hAnsi="Times New Roman" w:cs="Times New Roman"/>
          <w:sz w:val="28"/>
          <w:szCs w:val="28"/>
        </w:rPr>
        <w:t>В ходе мониторинга применения нормативных правовых актов Министерства осуществляются сбор и обобщение информации о практике применения нормативных правовых актов Министерства, ее анализ и оценка.</w:t>
      </w:r>
    </w:p>
    <w:p w:rsidR="00E04469" w:rsidRPr="00FD5CC7" w:rsidRDefault="00E04469" w:rsidP="00E04469">
      <w:pPr>
        <w:pStyle w:val="a9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CC7">
        <w:rPr>
          <w:rFonts w:ascii="Times New Roman" w:hAnsi="Times New Roman" w:cs="Times New Roman"/>
          <w:sz w:val="28"/>
          <w:szCs w:val="28"/>
        </w:rPr>
        <w:t xml:space="preserve">При выявлении в нормативном правовом акте Министерства </w:t>
      </w:r>
      <w:proofErr w:type="spellStart"/>
      <w:r w:rsidRPr="00FD5CC7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D5CC7">
        <w:rPr>
          <w:rFonts w:ascii="Times New Roman" w:hAnsi="Times New Roman" w:cs="Times New Roman"/>
          <w:sz w:val="28"/>
          <w:szCs w:val="28"/>
        </w:rPr>
        <w:t xml:space="preserve"> факторов ответственный департамент Министерства в течение 14 дней готовит предложения по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Pr="00FD5CC7">
        <w:rPr>
          <w:rFonts w:ascii="Times New Roman" w:hAnsi="Times New Roman" w:cs="Times New Roman"/>
          <w:sz w:val="28"/>
          <w:szCs w:val="28"/>
        </w:rPr>
        <w:t xml:space="preserve"> устранению и направляет проект нормативного правового акта 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об изменении или признании утратившим силу данного нормативного правового акта </w:t>
      </w:r>
      <w:r w:rsidRPr="004A7530">
        <w:rPr>
          <w:rFonts w:ascii="Times New Roman" w:hAnsi="Times New Roman" w:cs="Times New Roman"/>
          <w:sz w:val="28"/>
          <w:szCs w:val="28"/>
        </w:rPr>
        <w:t>Министерства с приложением служебной записки в Правовой департамент Министерства</w:t>
      </w:r>
      <w:r w:rsidRPr="00FD5CC7">
        <w:rPr>
          <w:rFonts w:ascii="Times New Roman" w:hAnsi="Times New Roman" w:cs="Times New Roman"/>
          <w:sz w:val="28"/>
          <w:szCs w:val="28"/>
        </w:rPr>
        <w:t xml:space="preserve"> для проведения его антикоррупционной экспертизы в соответствии с </w:t>
      </w:r>
      <w:bookmarkStart w:id="0" w:name="_GoBack"/>
      <w:bookmarkEnd w:id="0"/>
      <w:r w:rsidRPr="00FD5CC7">
        <w:rPr>
          <w:rFonts w:ascii="Times New Roman" w:hAnsi="Times New Roman" w:cs="Times New Roman"/>
          <w:sz w:val="28"/>
          <w:szCs w:val="28"/>
        </w:rPr>
        <w:t xml:space="preserve">главой </w:t>
      </w:r>
      <w:r w:rsidRPr="00FD5C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5CC7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proofErr w:type="gramEnd"/>
    </w:p>
    <w:p w:rsidR="00B53CD1" w:rsidRDefault="00B53CD1" w:rsidP="00B53C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53CD1" w:rsidSect="00E04469">
      <w:headerReference w:type="default" r:id="rId9"/>
      <w:headerReference w:type="first" r:id="rId10"/>
      <w:pgSz w:w="11906" w:h="16838"/>
      <w:pgMar w:top="426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A1" w:rsidRDefault="00301AA1" w:rsidP="008C0848">
      <w:pPr>
        <w:spacing w:after="0" w:line="240" w:lineRule="auto"/>
      </w:pPr>
      <w:r>
        <w:separator/>
      </w:r>
    </w:p>
  </w:endnote>
  <w:endnote w:type="continuationSeparator" w:id="0">
    <w:p w:rsidR="00301AA1" w:rsidRDefault="00301AA1" w:rsidP="008C0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A1" w:rsidRDefault="00301AA1" w:rsidP="008C0848">
      <w:pPr>
        <w:spacing w:after="0" w:line="240" w:lineRule="auto"/>
      </w:pPr>
      <w:r>
        <w:separator/>
      </w:r>
    </w:p>
  </w:footnote>
  <w:footnote w:type="continuationSeparator" w:id="0">
    <w:p w:rsidR="00301AA1" w:rsidRDefault="00301AA1" w:rsidP="008C0848">
      <w:pPr>
        <w:spacing w:after="0" w:line="240" w:lineRule="auto"/>
      </w:pPr>
      <w:r>
        <w:continuationSeparator/>
      </w:r>
    </w:p>
  </w:footnote>
  <w:footnote w:id="1">
    <w:p w:rsidR="00E04469" w:rsidRPr="009510F1" w:rsidRDefault="00E04469" w:rsidP="00E04469">
      <w:pPr>
        <w:pStyle w:val="aa"/>
        <w:jc w:val="both"/>
        <w:rPr>
          <w:rFonts w:ascii="Times New Roman" w:hAnsi="Times New Roman" w:cs="Times New Roman"/>
        </w:rPr>
      </w:pPr>
      <w:r w:rsidRPr="00292E50">
        <w:rPr>
          <w:rStyle w:val="ac"/>
          <w:rFonts w:ascii="Times New Roman" w:hAnsi="Times New Roman" w:cs="Times New Roman"/>
        </w:rPr>
        <w:footnoteRef/>
      </w:r>
      <w:r w:rsidRPr="00292E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 6</w:t>
      </w:r>
      <w:r w:rsidRPr="00292E50">
        <w:t xml:space="preserve"> </w:t>
      </w:r>
      <w:r w:rsidRPr="00292E50">
        <w:rPr>
          <w:rFonts w:ascii="Times New Roman" w:hAnsi="Times New Roman" w:cs="Times New Roman"/>
        </w:rPr>
        <w:t>Правил проведения антикоррупционной экспертизы нормативных правовых актов и проектов нормативных правовых актов</w:t>
      </w:r>
      <w:r>
        <w:rPr>
          <w:rFonts w:ascii="Times New Roman" w:hAnsi="Times New Roman" w:cs="Times New Roman"/>
        </w:rPr>
        <w:t xml:space="preserve">, </w:t>
      </w:r>
      <w:r w:rsidRPr="00292E50">
        <w:rPr>
          <w:rFonts w:ascii="Times New Roman" w:hAnsi="Times New Roman" w:cs="Times New Roman"/>
        </w:rPr>
        <w:t>утвержденн</w:t>
      </w:r>
      <w:r>
        <w:rPr>
          <w:rFonts w:ascii="Times New Roman" w:hAnsi="Times New Roman" w:cs="Times New Roman"/>
        </w:rPr>
        <w:t>ых</w:t>
      </w:r>
      <w:r w:rsidRPr="00292E50">
        <w:rPr>
          <w:rFonts w:ascii="Times New Roman" w:hAnsi="Times New Roman" w:cs="Times New Roman"/>
        </w:rPr>
        <w:t xml:space="preserve"> постановлением Правительства Российской Федерации  </w:t>
      </w:r>
      <w:r>
        <w:rPr>
          <w:rFonts w:ascii="Times New Roman" w:hAnsi="Times New Roman" w:cs="Times New Roman"/>
        </w:rPr>
        <w:t>от 26 февраля 2010 г. № 96.</w:t>
      </w:r>
    </w:p>
  </w:footnote>
  <w:footnote w:id="2">
    <w:p w:rsidR="00E04469" w:rsidRPr="003D5983" w:rsidRDefault="00E04469" w:rsidP="00E04469">
      <w:pPr>
        <w:pStyle w:val="aa"/>
        <w:jc w:val="both"/>
        <w:rPr>
          <w:rFonts w:ascii="Times New Roman" w:hAnsi="Times New Roman" w:cs="Times New Roman"/>
        </w:rPr>
      </w:pPr>
      <w:r w:rsidRPr="003D5983">
        <w:rPr>
          <w:rStyle w:val="ac"/>
          <w:rFonts w:ascii="Times New Roman" w:hAnsi="Times New Roman" w:cs="Times New Roman"/>
        </w:rPr>
        <w:footnoteRef/>
      </w:r>
      <w:r w:rsidRPr="003D5983">
        <w:rPr>
          <w:rFonts w:ascii="Times New Roman" w:hAnsi="Times New Roman" w:cs="Times New Roman"/>
        </w:rPr>
        <w:t xml:space="preserve"> Пункт 7(3)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</w:t>
      </w:r>
      <w:r w:rsidR="008948C4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от 26 февраля 2010 г. № 96.</w:t>
      </w:r>
    </w:p>
  </w:footnote>
  <w:footnote w:id="3">
    <w:p w:rsidR="00E04469" w:rsidRPr="00ED639B" w:rsidRDefault="00E04469" w:rsidP="00E04469">
      <w:pPr>
        <w:pStyle w:val="aa"/>
        <w:jc w:val="both"/>
        <w:rPr>
          <w:rFonts w:ascii="Times New Roman" w:hAnsi="Times New Roman" w:cs="Times New Roman"/>
        </w:rPr>
      </w:pPr>
      <w:r w:rsidRPr="003D5983">
        <w:rPr>
          <w:rStyle w:val="ac"/>
          <w:rFonts w:ascii="Times New Roman" w:hAnsi="Times New Roman" w:cs="Times New Roman"/>
        </w:rPr>
        <w:footnoteRef/>
      </w:r>
      <w:r w:rsidRPr="003D5983">
        <w:rPr>
          <w:rFonts w:ascii="Times New Roman" w:hAnsi="Times New Roman" w:cs="Times New Roman"/>
        </w:rPr>
        <w:t xml:space="preserve"> </w:t>
      </w:r>
      <w:proofErr w:type="gramStart"/>
      <w:r w:rsidRPr="003D5983">
        <w:rPr>
          <w:rFonts w:ascii="Times New Roman" w:hAnsi="Times New Roman" w:cs="Times New Roman"/>
        </w:rPr>
        <w:t>Приказ Министерства юстиции Российской Федерации от 21 октября 2011 г. № 363 «Об утверждении формы заключения по результатам независимой антикоррупционной экспертизы» (зарегистрирован Министерством юстиции Российской Федерации 9 ноября 2011 г., регистрационный № 22247</w:t>
      </w:r>
      <w:r>
        <w:rPr>
          <w:rFonts w:ascii="Times New Roman" w:hAnsi="Times New Roman" w:cs="Times New Roman"/>
        </w:rPr>
        <w:t>), с</w:t>
      </w:r>
      <w:r w:rsidRPr="003D5983">
        <w:rPr>
          <w:rFonts w:ascii="Times New Roman" w:hAnsi="Times New Roman" w:cs="Times New Roman"/>
        </w:rPr>
        <w:t xml:space="preserve"> изменениями, внесенными приказом Министерства юстиции Российской Федерации от 18 января 2013 г. № 4 (зарегистрирован Министерством юстиции  Российской Федерации 14 февраля 2013 г., регистрационный № 27070).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35" w:rsidRPr="00515A4F" w:rsidRDefault="00257E35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8C0848" w:rsidRDefault="008C08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E35" w:rsidRDefault="00257E35">
    <w:pPr>
      <w:pStyle w:val="a3"/>
      <w:jc w:val="center"/>
    </w:pPr>
  </w:p>
  <w:p w:rsidR="00257E35" w:rsidRDefault="00257E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342A1"/>
    <w:multiLevelType w:val="hybridMultilevel"/>
    <w:tmpl w:val="71322356"/>
    <w:lvl w:ilvl="0" w:tplc="F58813CA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C45CEA"/>
    <w:multiLevelType w:val="hybridMultilevel"/>
    <w:tmpl w:val="1E9E0E22"/>
    <w:lvl w:ilvl="0" w:tplc="0CF46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A3"/>
    <w:rsid w:val="000128C6"/>
    <w:rsid w:val="000603EF"/>
    <w:rsid w:val="000614C1"/>
    <w:rsid w:val="00071A6F"/>
    <w:rsid w:val="0008445D"/>
    <w:rsid w:val="000A64E5"/>
    <w:rsid w:val="000D6233"/>
    <w:rsid w:val="000E309B"/>
    <w:rsid w:val="000F17B5"/>
    <w:rsid w:val="00136DFF"/>
    <w:rsid w:val="00156D9A"/>
    <w:rsid w:val="001A4471"/>
    <w:rsid w:val="001B6132"/>
    <w:rsid w:val="001D3823"/>
    <w:rsid w:val="001E11DB"/>
    <w:rsid w:val="00224D10"/>
    <w:rsid w:val="00257E35"/>
    <w:rsid w:val="002726FB"/>
    <w:rsid w:val="00290120"/>
    <w:rsid w:val="002B6FC7"/>
    <w:rsid w:val="002C540C"/>
    <w:rsid w:val="00301AA1"/>
    <w:rsid w:val="0030274E"/>
    <w:rsid w:val="00351B23"/>
    <w:rsid w:val="00375E0A"/>
    <w:rsid w:val="003D5246"/>
    <w:rsid w:val="00407E9D"/>
    <w:rsid w:val="00432DD5"/>
    <w:rsid w:val="0044235A"/>
    <w:rsid w:val="004A14C9"/>
    <w:rsid w:val="004B4E9D"/>
    <w:rsid w:val="004F40AB"/>
    <w:rsid w:val="00515A4F"/>
    <w:rsid w:val="00535D03"/>
    <w:rsid w:val="005711E4"/>
    <w:rsid w:val="005A20F1"/>
    <w:rsid w:val="005A58DD"/>
    <w:rsid w:val="005B1C7F"/>
    <w:rsid w:val="00616C2A"/>
    <w:rsid w:val="0063019B"/>
    <w:rsid w:val="00632A6F"/>
    <w:rsid w:val="00657859"/>
    <w:rsid w:val="00684889"/>
    <w:rsid w:val="006C3D89"/>
    <w:rsid w:val="006C6DCB"/>
    <w:rsid w:val="006C7C65"/>
    <w:rsid w:val="006F6850"/>
    <w:rsid w:val="00732AC1"/>
    <w:rsid w:val="007B1C5C"/>
    <w:rsid w:val="007C3CA3"/>
    <w:rsid w:val="007E1D00"/>
    <w:rsid w:val="007F081E"/>
    <w:rsid w:val="008252D1"/>
    <w:rsid w:val="00836F5F"/>
    <w:rsid w:val="008948C4"/>
    <w:rsid w:val="008C0848"/>
    <w:rsid w:val="008E2351"/>
    <w:rsid w:val="00930B3E"/>
    <w:rsid w:val="00984C67"/>
    <w:rsid w:val="00996D98"/>
    <w:rsid w:val="009B05D6"/>
    <w:rsid w:val="009C7585"/>
    <w:rsid w:val="009F59AE"/>
    <w:rsid w:val="00A3687E"/>
    <w:rsid w:val="00A53593"/>
    <w:rsid w:val="00A67401"/>
    <w:rsid w:val="00A8422D"/>
    <w:rsid w:val="00A8746A"/>
    <w:rsid w:val="00AE044D"/>
    <w:rsid w:val="00B40C08"/>
    <w:rsid w:val="00B53CD1"/>
    <w:rsid w:val="00B96317"/>
    <w:rsid w:val="00BE435A"/>
    <w:rsid w:val="00C34B54"/>
    <w:rsid w:val="00C35F01"/>
    <w:rsid w:val="00C42BC4"/>
    <w:rsid w:val="00C44B27"/>
    <w:rsid w:val="00C71A15"/>
    <w:rsid w:val="00D53B89"/>
    <w:rsid w:val="00D54D7A"/>
    <w:rsid w:val="00D8310B"/>
    <w:rsid w:val="00D8718F"/>
    <w:rsid w:val="00E04469"/>
    <w:rsid w:val="00E63979"/>
    <w:rsid w:val="00E838B0"/>
    <w:rsid w:val="00EA1682"/>
    <w:rsid w:val="00EA27BB"/>
    <w:rsid w:val="00EE6D69"/>
    <w:rsid w:val="00F828EB"/>
    <w:rsid w:val="00F93B85"/>
    <w:rsid w:val="00FC52D7"/>
    <w:rsid w:val="00FC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823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E044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044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44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0848"/>
  </w:style>
  <w:style w:type="paragraph" w:styleId="a5">
    <w:name w:val="footer"/>
    <w:basedOn w:val="a"/>
    <w:link w:val="a6"/>
    <w:uiPriority w:val="99"/>
    <w:unhideWhenUsed/>
    <w:rsid w:val="008C0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0848"/>
  </w:style>
  <w:style w:type="paragraph" w:styleId="a7">
    <w:name w:val="Balloon Text"/>
    <w:basedOn w:val="a"/>
    <w:link w:val="a8"/>
    <w:uiPriority w:val="99"/>
    <w:semiHidden/>
    <w:unhideWhenUsed/>
    <w:rsid w:val="00930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0B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D3823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E0446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E0446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044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71DC8-699D-4AC5-A227-BC0DD239E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ПОКОРНЫЙ ЕВГЕНИЙ ЭДУАРДОВИЧ</dc:creator>
  <cp:lastModifiedBy>ПОКОРНЫЙ ЕВГЕНИЙ ЭДУАРДОВИЧ</cp:lastModifiedBy>
  <cp:revision>6</cp:revision>
  <cp:lastPrinted>2019-07-09T08:54:00Z</cp:lastPrinted>
  <dcterms:created xsi:type="dcterms:W3CDTF">2019-07-16T09:51:00Z</dcterms:created>
  <dcterms:modified xsi:type="dcterms:W3CDTF">2019-09-25T07:35:00Z</dcterms:modified>
</cp:coreProperties>
</file>