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2A" w:rsidRDefault="00EC2A2A" w:rsidP="005E2FA7">
      <w:pPr>
        <w:ind w:firstLine="567"/>
        <w:jc w:val="both"/>
        <w:rPr>
          <w:szCs w:val="28"/>
        </w:rPr>
      </w:pPr>
      <w:r>
        <w:rPr>
          <w:szCs w:val="28"/>
        </w:rPr>
        <w:t xml:space="preserve">Письмо Департамента налоговой и таможенной политики </w:t>
      </w:r>
    </w:p>
    <w:p w:rsidR="00EC2A2A" w:rsidRDefault="00EC2A2A" w:rsidP="005E2FA7">
      <w:pPr>
        <w:ind w:firstLine="567"/>
        <w:jc w:val="both"/>
        <w:rPr>
          <w:szCs w:val="28"/>
        </w:rPr>
      </w:pPr>
      <w:r>
        <w:rPr>
          <w:szCs w:val="28"/>
        </w:rPr>
        <w:t>от 20.09.2019 № 03-13-08/72464</w:t>
      </w:r>
    </w:p>
    <w:p w:rsidR="00EC2A2A" w:rsidRDefault="00EC2A2A" w:rsidP="005E2FA7">
      <w:pPr>
        <w:ind w:firstLine="567"/>
        <w:jc w:val="both"/>
        <w:rPr>
          <w:szCs w:val="28"/>
        </w:rPr>
      </w:pPr>
    </w:p>
    <w:p w:rsidR="00D57CE8" w:rsidRPr="00D57CE8" w:rsidRDefault="00EC2A2A" w:rsidP="005E2FA7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proofErr w:type="gramStart"/>
      <w:r w:rsidR="00C31CA5">
        <w:rPr>
          <w:szCs w:val="28"/>
        </w:rPr>
        <w:t>о вопрос</w:t>
      </w:r>
      <w:r w:rsidR="00D57CE8">
        <w:rPr>
          <w:szCs w:val="28"/>
        </w:rPr>
        <w:t xml:space="preserve">у </w:t>
      </w:r>
      <w:r w:rsidR="00066F21">
        <w:rPr>
          <w:szCs w:val="28"/>
        </w:rPr>
        <w:t>возникновения объекта налогообложения акцизами в соответствии с подпункт</w:t>
      </w:r>
      <w:r w:rsidR="00303783" w:rsidRPr="004F2C20">
        <w:rPr>
          <w:szCs w:val="28"/>
        </w:rPr>
        <w:t>ом</w:t>
      </w:r>
      <w:r w:rsidR="00066F21">
        <w:rPr>
          <w:szCs w:val="28"/>
        </w:rPr>
        <w:t xml:space="preserve"> 8 пункта 1 статьи 182 Налогового кодекса Российской Федерации </w:t>
      </w:r>
      <w:r w:rsidR="00F61C67">
        <w:rPr>
          <w:szCs w:val="28"/>
        </w:rPr>
        <w:t xml:space="preserve">(далее – Кодекс) </w:t>
      </w:r>
      <w:r w:rsidR="00066F21">
        <w:rPr>
          <w:szCs w:val="28"/>
        </w:rPr>
        <w:t xml:space="preserve">в отношении полуфабрикатов, </w:t>
      </w:r>
      <w:r w:rsidR="000E7241">
        <w:rPr>
          <w:szCs w:val="28"/>
        </w:rPr>
        <w:t>получаемых</w:t>
      </w:r>
      <w:r w:rsidR="00066F21">
        <w:rPr>
          <w:szCs w:val="28"/>
        </w:rPr>
        <w:t xml:space="preserve"> в процессе переработки нефти</w:t>
      </w:r>
      <w:r w:rsidR="00D57CE8" w:rsidRPr="00D57CE8">
        <w:rPr>
          <w:szCs w:val="28"/>
        </w:rPr>
        <w:t xml:space="preserve">, </w:t>
      </w:r>
      <w:r w:rsidR="00D57CE8">
        <w:rPr>
          <w:szCs w:val="28"/>
        </w:rPr>
        <w:t xml:space="preserve">Департамент налоговой и таможенной </w:t>
      </w:r>
      <w:r w:rsidR="004F2C20">
        <w:rPr>
          <w:szCs w:val="28"/>
        </w:rPr>
        <w:t xml:space="preserve">политики </w:t>
      </w:r>
      <w:r w:rsidR="003F634B">
        <w:rPr>
          <w:szCs w:val="28"/>
        </w:rPr>
        <w:t xml:space="preserve">совместно с ФНС России </w:t>
      </w:r>
      <w:r w:rsidR="00D57CE8" w:rsidRPr="00D57CE8">
        <w:rPr>
          <w:szCs w:val="28"/>
        </w:rPr>
        <w:t>сообщает</w:t>
      </w:r>
      <w:bookmarkStart w:id="0" w:name="_GoBack"/>
      <w:r w:rsidR="00D57CE8" w:rsidRPr="00D57CE8">
        <w:rPr>
          <w:szCs w:val="28"/>
        </w:rPr>
        <w:t xml:space="preserve"> следующее</w:t>
      </w:r>
      <w:bookmarkEnd w:id="0"/>
      <w:r w:rsidR="00D57CE8" w:rsidRPr="00D57CE8">
        <w:rPr>
          <w:szCs w:val="28"/>
        </w:rPr>
        <w:t>.</w:t>
      </w:r>
      <w:proofErr w:type="gramEnd"/>
    </w:p>
    <w:p w:rsidR="00E87F71" w:rsidRPr="00D274EF" w:rsidRDefault="00370060" w:rsidP="005E2FA7">
      <w:pPr>
        <w:ind w:firstLine="567"/>
        <w:jc w:val="both"/>
        <w:rPr>
          <w:szCs w:val="28"/>
        </w:rPr>
      </w:pPr>
      <w:r w:rsidRPr="004F2C20">
        <w:rPr>
          <w:szCs w:val="28"/>
        </w:rPr>
        <w:t xml:space="preserve">В соответствии с </w:t>
      </w:r>
      <w:r w:rsidR="001347F3" w:rsidRPr="00D274EF">
        <w:rPr>
          <w:szCs w:val="28"/>
        </w:rPr>
        <w:t xml:space="preserve">имеющимися </w:t>
      </w:r>
      <w:proofErr w:type="gramStart"/>
      <w:r w:rsidR="001347F3" w:rsidRPr="00D274EF">
        <w:rPr>
          <w:szCs w:val="28"/>
        </w:rPr>
        <w:t>у</w:t>
      </w:r>
      <w:r w:rsidRPr="00D274EF">
        <w:rPr>
          <w:szCs w:val="28"/>
        </w:rPr>
        <w:t xml:space="preserve"> ООО</w:t>
      </w:r>
      <w:proofErr w:type="gramEnd"/>
      <w:r w:rsidRPr="00D274EF">
        <w:rPr>
          <w:szCs w:val="28"/>
        </w:rPr>
        <w:t xml:space="preserve"> «Производственное объединение «</w:t>
      </w:r>
      <w:proofErr w:type="spellStart"/>
      <w:r w:rsidRPr="00D274EF">
        <w:rPr>
          <w:szCs w:val="28"/>
        </w:rPr>
        <w:t>Киришинефтеоргсинтез</w:t>
      </w:r>
      <w:proofErr w:type="spellEnd"/>
      <w:r w:rsidRPr="00D274EF">
        <w:rPr>
          <w:szCs w:val="28"/>
        </w:rPr>
        <w:t>» (далее – Общество) технологи</w:t>
      </w:r>
      <w:r w:rsidR="00846699">
        <w:rPr>
          <w:szCs w:val="28"/>
        </w:rPr>
        <w:t xml:space="preserve">ческими </w:t>
      </w:r>
      <w:r w:rsidR="001347F3" w:rsidRPr="00D274EF">
        <w:rPr>
          <w:szCs w:val="28"/>
        </w:rPr>
        <w:t xml:space="preserve">регламентами </w:t>
      </w:r>
      <w:r w:rsidR="001A1C79" w:rsidRPr="00D274EF">
        <w:rPr>
          <w:szCs w:val="28"/>
        </w:rPr>
        <w:t>установ</w:t>
      </w:r>
      <w:r w:rsidR="001347F3" w:rsidRPr="00D274EF">
        <w:rPr>
          <w:szCs w:val="28"/>
        </w:rPr>
        <w:t>ок</w:t>
      </w:r>
      <w:r w:rsidR="001A1C79" w:rsidRPr="00D274EF">
        <w:rPr>
          <w:szCs w:val="28"/>
        </w:rPr>
        <w:t xml:space="preserve"> первичной переработки нефти</w:t>
      </w:r>
      <w:r w:rsidR="00862D1B" w:rsidRPr="00D274EF">
        <w:rPr>
          <w:szCs w:val="28"/>
        </w:rPr>
        <w:t xml:space="preserve"> «ЭЛОУ-АТ-1», «ЭЛОУ-АВТ-2» и «ЭЛОУ-АВТ-6»</w:t>
      </w:r>
      <w:r w:rsidR="00E87F71" w:rsidRPr="00D274EF">
        <w:rPr>
          <w:szCs w:val="28"/>
        </w:rPr>
        <w:t>, технологией производства мазут</w:t>
      </w:r>
      <w:r w:rsidR="00737214" w:rsidRPr="00D274EF">
        <w:rPr>
          <w:szCs w:val="28"/>
        </w:rPr>
        <w:t xml:space="preserve">ов </w:t>
      </w:r>
      <w:r w:rsidR="00E87F71" w:rsidRPr="00D274EF">
        <w:rPr>
          <w:szCs w:val="28"/>
        </w:rPr>
        <w:t xml:space="preserve">Общество осуществляет производство </w:t>
      </w:r>
      <w:r w:rsidR="00737214" w:rsidRPr="00D274EF">
        <w:rPr>
          <w:szCs w:val="28"/>
        </w:rPr>
        <w:t>топочного мазута</w:t>
      </w:r>
      <w:r w:rsidR="009C10B2" w:rsidRPr="00D274EF">
        <w:rPr>
          <w:szCs w:val="28"/>
        </w:rPr>
        <w:t xml:space="preserve"> для</w:t>
      </w:r>
      <w:r w:rsidR="005E2FA7" w:rsidRPr="00D274EF">
        <w:rPr>
          <w:szCs w:val="28"/>
        </w:rPr>
        <w:t xml:space="preserve"> последующей</w:t>
      </w:r>
      <w:r w:rsidR="009C10B2" w:rsidRPr="00D274EF">
        <w:rPr>
          <w:szCs w:val="28"/>
        </w:rPr>
        <w:t xml:space="preserve"> реализации,</w:t>
      </w:r>
      <w:r w:rsidR="00E87F71" w:rsidRPr="00D274EF">
        <w:rPr>
          <w:szCs w:val="28"/>
        </w:rPr>
        <w:t xml:space="preserve"> в том числе для экспортных отгрузок.</w:t>
      </w:r>
    </w:p>
    <w:p w:rsidR="00E87F71" w:rsidRDefault="00E87F71" w:rsidP="005E2FA7">
      <w:pPr>
        <w:ind w:firstLine="567"/>
        <w:jc w:val="both"/>
        <w:rPr>
          <w:szCs w:val="28"/>
        </w:rPr>
      </w:pPr>
      <w:r w:rsidRPr="00D274EF">
        <w:rPr>
          <w:szCs w:val="28"/>
        </w:rPr>
        <w:t>Согласно указанным</w:t>
      </w:r>
      <w:r>
        <w:rPr>
          <w:szCs w:val="28"/>
        </w:rPr>
        <w:t xml:space="preserve"> технологическим документам процесс производства состоит в следующем.</w:t>
      </w:r>
    </w:p>
    <w:p w:rsidR="009E3C3A" w:rsidRPr="004F2C20" w:rsidRDefault="00E87F71" w:rsidP="005E2FA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У</w:t>
      </w:r>
      <w:r w:rsidRPr="004F2C20">
        <w:rPr>
          <w:szCs w:val="28"/>
        </w:rPr>
        <w:t>станов</w:t>
      </w:r>
      <w:r>
        <w:rPr>
          <w:szCs w:val="28"/>
        </w:rPr>
        <w:t>ка</w:t>
      </w:r>
      <w:r w:rsidRPr="004F2C20">
        <w:rPr>
          <w:szCs w:val="28"/>
        </w:rPr>
        <w:t xml:space="preserve"> первичной переработки нефти «ЭЛОУ-АТ-1», </w:t>
      </w:r>
      <w:r w:rsidR="00846699">
        <w:rPr>
          <w:szCs w:val="28"/>
        </w:rPr>
        <w:t xml:space="preserve">             </w:t>
      </w:r>
      <w:r w:rsidRPr="004F2C20">
        <w:rPr>
          <w:szCs w:val="28"/>
        </w:rPr>
        <w:t>«ЭЛОУ-АВТ-2» и «ЭЛОУ-АВТ-6»</w:t>
      </w:r>
      <w:r>
        <w:rPr>
          <w:szCs w:val="28"/>
        </w:rPr>
        <w:t xml:space="preserve"> вырабатывает</w:t>
      </w:r>
      <w:r w:rsidR="009C10B2">
        <w:rPr>
          <w:szCs w:val="28"/>
        </w:rPr>
        <w:t xml:space="preserve"> </w:t>
      </w:r>
      <w:r w:rsidR="009C10B2" w:rsidRPr="00D274EF">
        <w:rPr>
          <w:szCs w:val="28"/>
        </w:rPr>
        <w:t>дизельные</w:t>
      </w:r>
      <w:r w:rsidRPr="00D274EF">
        <w:rPr>
          <w:szCs w:val="28"/>
        </w:rPr>
        <w:t xml:space="preserve"> фракци</w:t>
      </w:r>
      <w:r w:rsidR="009C10B2" w:rsidRPr="00D274EF">
        <w:rPr>
          <w:szCs w:val="28"/>
        </w:rPr>
        <w:t xml:space="preserve">и </w:t>
      </w:r>
      <w:r w:rsidR="005E2FA7" w:rsidRPr="00D274EF">
        <w:rPr>
          <w:szCs w:val="28"/>
        </w:rPr>
        <w:t>(</w:t>
      </w:r>
      <w:r w:rsidR="009C10B2" w:rsidRPr="00D274EF">
        <w:rPr>
          <w:szCs w:val="28"/>
        </w:rPr>
        <w:t>«фракцию</w:t>
      </w:r>
      <w:r w:rsidRPr="00D274EF">
        <w:rPr>
          <w:szCs w:val="28"/>
        </w:rPr>
        <w:t xml:space="preserve"> дизельную утяжеленную – атмосферный газойль» и «фракцию</w:t>
      </w:r>
      <w:proofErr w:type="gramEnd"/>
      <w:r w:rsidRPr="00D274EF">
        <w:rPr>
          <w:szCs w:val="28"/>
        </w:rPr>
        <w:t xml:space="preserve"> </w:t>
      </w:r>
      <w:proofErr w:type="gramStart"/>
      <w:r w:rsidRPr="00D274EF">
        <w:rPr>
          <w:szCs w:val="28"/>
        </w:rPr>
        <w:t>200-360 прямогонную»</w:t>
      </w:r>
      <w:r w:rsidR="005E2FA7" w:rsidRPr="00D274EF">
        <w:rPr>
          <w:szCs w:val="28"/>
        </w:rPr>
        <w:t>)</w:t>
      </w:r>
      <w:r w:rsidR="009C10B2" w:rsidRPr="00D274EF">
        <w:rPr>
          <w:szCs w:val="28"/>
        </w:rPr>
        <w:t>.</w:t>
      </w:r>
      <w:proofErr w:type="gramEnd"/>
      <w:r w:rsidR="009E3C3A" w:rsidRPr="00D274EF">
        <w:rPr>
          <w:szCs w:val="28"/>
        </w:rPr>
        <w:t xml:space="preserve"> </w:t>
      </w:r>
      <w:r w:rsidR="009C10B2" w:rsidRPr="00D274EF">
        <w:rPr>
          <w:szCs w:val="28"/>
        </w:rPr>
        <w:t xml:space="preserve"> И</w:t>
      </w:r>
      <w:r w:rsidR="00840553" w:rsidRPr="00D274EF">
        <w:rPr>
          <w:szCs w:val="28"/>
        </w:rPr>
        <w:t xml:space="preserve">з </w:t>
      </w:r>
      <w:r w:rsidR="00F57605" w:rsidRPr="00D274EF">
        <w:rPr>
          <w:szCs w:val="28"/>
        </w:rPr>
        <w:t>цеха</w:t>
      </w:r>
      <w:r w:rsidR="00122960" w:rsidRPr="00D274EF">
        <w:rPr>
          <w:szCs w:val="28"/>
        </w:rPr>
        <w:t xml:space="preserve"> </w:t>
      </w:r>
      <w:r w:rsidR="00840553" w:rsidRPr="00D274EF">
        <w:rPr>
          <w:szCs w:val="28"/>
        </w:rPr>
        <w:t>первичной п</w:t>
      </w:r>
      <w:r w:rsidR="00840553" w:rsidRPr="004F2C20">
        <w:rPr>
          <w:szCs w:val="28"/>
        </w:rPr>
        <w:t>ереработки нефти данные фракции</w:t>
      </w:r>
      <w:r w:rsidR="00B85084">
        <w:rPr>
          <w:szCs w:val="28"/>
        </w:rPr>
        <w:t>, являясь, в том числе, компонентами товарных мазутов</w:t>
      </w:r>
      <w:r w:rsidR="009C10B2">
        <w:rPr>
          <w:szCs w:val="28"/>
        </w:rPr>
        <w:t>,</w:t>
      </w:r>
      <w:r w:rsidR="00840553" w:rsidRPr="004F2C20">
        <w:rPr>
          <w:szCs w:val="28"/>
        </w:rPr>
        <w:t xml:space="preserve"> передаются </w:t>
      </w:r>
      <w:r w:rsidR="00122960" w:rsidRPr="004F2C20">
        <w:rPr>
          <w:szCs w:val="28"/>
        </w:rPr>
        <w:t xml:space="preserve">в цех по приготовлению и отгрузке темных нефтепродуктов товарно-сырьевого производства для смешения </w:t>
      </w:r>
      <w:r w:rsidR="005C6895" w:rsidRPr="004F2C20">
        <w:rPr>
          <w:szCs w:val="28"/>
        </w:rPr>
        <w:t>и</w:t>
      </w:r>
      <w:r w:rsidR="00122960" w:rsidRPr="004F2C20">
        <w:rPr>
          <w:szCs w:val="28"/>
        </w:rPr>
        <w:t xml:space="preserve"> производства </w:t>
      </w:r>
      <w:proofErr w:type="spellStart"/>
      <w:r w:rsidR="00122960" w:rsidRPr="004F2C20">
        <w:rPr>
          <w:szCs w:val="28"/>
        </w:rPr>
        <w:t>неподакцизного</w:t>
      </w:r>
      <w:proofErr w:type="spellEnd"/>
      <w:r w:rsidR="00122960" w:rsidRPr="004F2C20">
        <w:rPr>
          <w:szCs w:val="28"/>
        </w:rPr>
        <w:t xml:space="preserve"> товара – Мазута М-100, Мазута М-100К и ТТЭ-4.</w:t>
      </w:r>
      <w:r w:rsidR="00840553" w:rsidRPr="004F2C20">
        <w:rPr>
          <w:szCs w:val="28"/>
        </w:rPr>
        <w:t xml:space="preserve"> </w:t>
      </w:r>
    </w:p>
    <w:p w:rsidR="00A23186" w:rsidRPr="004F2C20" w:rsidRDefault="00CA6C3A" w:rsidP="005E2FA7">
      <w:pPr>
        <w:ind w:firstLine="567"/>
        <w:jc w:val="both"/>
        <w:rPr>
          <w:szCs w:val="28"/>
        </w:rPr>
      </w:pPr>
      <w:r w:rsidRPr="004F2C20">
        <w:rPr>
          <w:szCs w:val="28"/>
        </w:rPr>
        <w:t>Технические условия</w:t>
      </w:r>
      <w:r w:rsidR="00C564F9" w:rsidRPr="004F2C20">
        <w:rPr>
          <w:szCs w:val="28"/>
        </w:rPr>
        <w:t xml:space="preserve"> или стандарты</w:t>
      </w:r>
      <w:r w:rsidRPr="004F2C20">
        <w:rPr>
          <w:szCs w:val="28"/>
        </w:rPr>
        <w:t xml:space="preserve"> на </w:t>
      </w:r>
      <w:r w:rsidR="00F57605">
        <w:rPr>
          <w:szCs w:val="28"/>
        </w:rPr>
        <w:t xml:space="preserve">указанные фракции </w:t>
      </w:r>
      <w:r w:rsidRPr="004F2C20">
        <w:rPr>
          <w:szCs w:val="28"/>
        </w:rPr>
        <w:t>Обществом не разрабаты</w:t>
      </w:r>
      <w:r w:rsidR="00BA335A" w:rsidRPr="004F2C20">
        <w:rPr>
          <w:szCs w:val="28"/>
        </w:rPr>
        <w:t>ва</w:t>
      </w:r>
      <w:r w:rsidRPr="004F2C20">
        <w:rPr>
          <w:szCs w:val="28"/>
        </w:rPr>
        <w:t xml:space="preserve">лись, </w:t>
      </w:r>
      <w:proofErr w:type="gramStart"/>
      <w:r w:rsidRPr="004F2C20">
        <w:rPr>
          <w:szCs w:val="28"/>
        </w:rPr>
        <w:t>паспортизация</w:t>
      </w:r>
      <w:proofErr w:type="gramEnd"/>
      <w:r w:rsidRPr="004F2C20">
        <w:rPr>
          <w:szCs w:val="28"/>
        </w:rPr>
        <w:t xml:space="preserve"> </w:t>
      </w:r>
      <w:r w:rsidR="00BA335A" w:rsidRPr="004F2C20">
        <w:rPr>
          <w:szCs w:val="28"/>
        </w:rPr>
        <w:t>и реализация указанных фракций не предполагается.</w:t>
      </w:r>
    </w:p>
    <w:p w:rsidR="00F76C9F" w:rsidRPr="004F2C20" w:rsidRDefault="00737214" w:rsidP="005E2FA7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>При производстве фракций нефтепродуктов</w:t>
      </w:r>
      <w:r w:rsidR="00677EF6" w:rsidRPr="004F2C20">
        <w:rPr>
          <w:szCs w:val="28"/>
        </w:rPr>
        <w:t xml:space="preserve"> </w:t>
      </w:r>
      <w:r w:rsidR="00F76C9F" w:rsidRPr="004F2C20">
        <w:rPr>
          <w:szCs w:val="28"/>
        </w:rPr>
        <w:t xml:space="preserve">Общество </w:t>
      </w:r>
      <w:r w:rsidR="00BC6DED" w:rsidRPr="004F2C20">
        <w:rPr>
          <w:szCs w:val="28"/>
        </w:rPr>
        <w:t>ведет следующую отчетность</w:t>
      </w:r>
      <w:r w:rsidR="00F76C9F" w:rsidRPr="004F2C20">
        <w:rPr>
          <w:szCs w:val="28"/>
        </w:rPr>
        <w:t>:</w:t>
      </w:r>
    </w:p>
    <w:p w:rsidR="00F76C9F" w:rsidRPr="004F2C20" w:rsidRDefault="00F76C9F" w:rsidP="005E2FA7">
      <w:pPr>
        <w:adjustRightInd w:val="0"/>
        <w:ind w:firstLine="567"/>
        <w:jc w:val="both"/>
        <w:rPr>
          <w:szCs w:val="28"/>
        </w:rPr>
      </w:pPr>
      <w:r w:rsidRPr="004F2C20">
        <w:rPr>
          <w:szCs w:val="28"/>
        </w:rPr>
        <w:t xml:space="preserve">- факт производства </w:t>
      </w:r>
      <w:r w:rsidR="00737214">
        <w:rPr>
          <w:szCs w:val="28"/>
        </w:rPr>
        <w:t>фракций нефтепродуктов</w:t>
      </w:r>
      <w:r w:rsidRPr="004F2C20">
        <w:rPr>
          <w:szCs w:val="28"/>
        </w:rPr>
        <w:t xml:space="preserve"> и их объёмы отражаются в Отчетах о фактической переработке сырья и выработке нефтепродуктов по процессу/установке;</w:t>
      </w:r>
    </w:p>
    <w:p w:rsidR="00F76C9F" w:rsidRPr="004F2C20" w:rsidRDefault="00F76C9F" w:rsidP="005E2FA7">
      <w:pPr>
        <w:adjustRightInd w:val="0"/>
        <w:ind w:firstLine="567"/>
        <w:jc w:val="both"/>
        <w:rPr>
          <w:szCs w:val="28"/>
        </w:rPr>
      </w:pPr>
      <w:r w:rsidRPr="004F2C20">
        <w:rPr>
          <w:szCs w:val="28"/>
        </w:rPr>
        <w:t xml:space="preserve">- факт передачи </w:t>
      </w:r>
      <w:r w:rsidR="00737214">
        <w:rPr>
          <w:szCs w:val="28"/>
        </w:rPr>
        <w:t>фракций нефтепродуктов</w:t>
      </w:r>
      <w:r w:rsidRPr="004F2C20">
        <w:rPr>
          <w:szCs w:val="28"/>
        </w:rPr>
        <w:t xml:space="preserve"> в структуре организации и их объёмы отражаются в Отчетах о движении по переработке сырья и выработке компонентов и н</w:t>
      </w:r>
      <w:r w:rsidR="00737214">
        <w:rPr>
          <w:szCs w:val="28"/>
        </w:rPr>
        <w:t>ефтепродуктов</w:t>
      </w:r>
      <w:r w:rsidRPr="004F2C20">
        <w:rPr>
          <w:szCs w:val="28"/>
        </w:rPr>
        <w:t>;</w:t>
      </w:r>
    </w:p>
    <w:p w:rsidR="00F76C9F" w:rsidRPr="004F2C20" w:rsidRDefault="00F76C9F" w:rsidP="005E2FA7">
      <w:pPr>
        <w:adjustRightInd w:val="0"/>
        <w:ind w:firstLine="567"/>
        <w:jc w:val="both"/>
        <w:rPr>
          <w:szCs w:val="28"/>
        </w:rPr>
      </w:pPr>
      <w:r w:rsidRPr="004F2C20">
        <w:rPr>
          <w:szCs w:val="28"/>
        </w:rPr>
        <w:t xml:space="preserve">- факт использования полученных </w:t>
      </w:r>
      <w:r w:rsidR="00737214">
        <w:rPr>
          <w:szCs w:val="28"/>
        </w:rPr>
        <w:t>фракций нефтепродуктов</w:t>
      </w:r>
      <w:r w:rsidRPr="004F2C20">
        <w:rPr>
          <w:szCs w:val="28"/>
        </w:rPr>
        <w:t xml:space="preserve"> для производства </w:t>
      </w:r>
      <w:proofErr w:type="spellStart"/>
      <w:r w:rsidRPr="004F2C20">
        <w:rPr>
          <w:szCs w:val="28"/>
        </w:rPr>
        <w:t>неподакцизных</w:t>
      </w:r>
      <w:proofErr w:type="spellEnd"/>
      <w:r w:rsidRPr="004F2C20">
        <w:rPr>
          <w:szCs w:val="28"/>
        </w:rPr>
        <w:t xml:space="preserve"> товаров и их объёмы отражаются в Отчетах по смешению </w:t>
      </w:r>
      <w:r w:rsidR="00737214">
        <w:rPr>
          <w:szCs w:val="28"/>
        </w:rPr>
        <w:t>(фракций нефтепродуктов и мазутов)</w:t>
      </w:r>
      <w:r w:rsidR="00677EF6" w:rsidRPr="004F2C20">
        <w:rPr>
          <w:szCs w:val="28"/>
        </w:rPr>
        <w:t>.</w:t>
      </w:r>
    </w:p>
    <w:p w:rsidR="00737214" w:rsidRDefault="00CA6C3A" w:rsidP="005E2FA7">
      <w:pPr>
        <w:ind w:firstLine="567"/>
        <w:jc w:val="both"/>
        <w:rPr>
          <w:szCs w:val="28"/>
        </w:rPr>
      </w:pPr>
      <w:r w:rsidRPr="004F2C20">
        <w:rPr>
          <w:szCs w:val="28"/>
        </w:rPr>
        <w:t xml:space="preserve"> </w:t>
      </w:r>
      <w:r w:rsidR="00B85084">
        <w:rPr>
          <w:szCs w:val="28"/>
        </w:rPr>
        <w:t>В соответствии с пунктом</w:t>
      </w:r>
      <w:r w:rsidR="00737214">
        <w:rPr>
          <w:szCs w:val="28"/>
        </w:rPr>
        <w:t xml:space="preserve"> 4.1 «ГОСТ 10585-2013. Межгосударственный стандарт. Топливо нефтяное. Мазут. Технические условия», введенного в действие Приказом </w:t>
      </w:r>
      <w:proofErr w:type="spellStart"/>
      <w:r w:rsidR="00737214">
        <w:rPr>
          <w:szCs w:val="28"/>
        </w:rPr>
        <w:t>Росстандарта</w:t>
      </w:r>
      <w:proofErr w:type="spellEnd"/>
      <w:r w:rsidR="00737214">
        <w:rPr>
          <w:szCs w:val="28"/>
        </w:rPr>
        <w:t xml:space="preserve"> от 22</w:t>
      </w:r>
      <w:r w:rsidR="00846699">
        <w:rPr>
          <w:szCs w:val="28"/>
        </w:rPr>
        <w:t xml:space="preserve"> ноября </w:t>
      </w:r>
      <w:r w:rsidR="00737214">
        <w:rPr>
          <w:szCs w:val="28"/>
        </w:rPr>
        <w:t>2013</w:t>
      </w:r>
      <w:r w:rsidR="00846699">
        <w:rPr>
          <w:szCs w:val="28"/>
        </w:rPr>
        <w:t xml:space="preserve"> г. №</w:t>
      </w:r>
      <w:r w:rsidR="00737214">
        <w:rPr>
          <w:szCs w:val="28"/>
        </w:rPr>
        <w:t xml:space="preserve"> 1868-ст, мазут следует изготовлять по утвержденной технологии.</w:t>
      </w:r>
    </w:p>
    <w:p w:rsidR="00D57CE8" w:rsidRPr="00D57CE8" w:rsidRDefault="00D57CE8" w:rsidP="005E2FA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lastRenderedPageBreak/>
        <w:t>На основании абзаца второго пункта</w:t>
      </w:r>
      <w:r w:rsidRPr="00D57CE8">
        <w:rPr>
          <w:szCs w:val="28"/>
        </w:rPr>
        <w:t xml:space="preserve"> 3.12 </w:t>
      </w:r>
      <w:r w:rsidR="0026296E">
        <w:rPr>
          <w:szCs w:val="28"/>
        </w:rPr>
        <w:t xml:space="preserve">Инструкции </w:t>
      </w:r>
      <w:r w:rsidR="00846699">
        <w:rPr>
          <w:szCs w:val="28"/>
        </w:rPr>
        <w:t xml:space="preserve">по планированию, учету и </w:t>
      </w:r>
      <w:proofErr w:type="spellStart"/>
      <w:r w:rsidR="00846699">
        <w:rPr>
          <w:szCs w:val="28"/>
        </w:rPr>
        <w:t>калькулированию</w:t>
      </w:r>
      <w:proofErr w:type="spellEnd"/>
      <w:r w:rsidR="00846699">
        <w:rPr>
          <w:szCs w:val="28"/>
        </w:rPr>
        <w:t xml:space="preserve"> себестоимости продукции на </w:t>
      </w:r>
      <w:r w:rsidR="0026296E" w:rsidRPr="00D274EF">
        <w:rPr>
          <w:szCs w:val="28"/>
        </w:rPr>
        <w:t>нефтеперерабатывающих и нефтехимических предприятиях, утвержденной приказом Минтопэнерго Российской Федерации от 17 ноября 1998 г. № 371 (далее – Инструкция)</w:t>
      </w:r>
      <w:r w:rsidR="00846699">
        <w:rPr>
          <w:szCs w:val="28"/>
        </w:rPr>
        <w:t>,</w:t>
      </w:r>
      <w:r w:rsidR="0026296E" w:rsidRPr="00D274EF">
        <w:rPr>
          <w:szCs w:val="28"/>
        </w:rPr>
        <w:t xml:space="preserve"> </w:t>
      </w:r>
      <w:r w:rsidRPr="00D274EF">
        <w:rPr>
          <w:szCs w:val="28"/>
        </w:rPr>
        <w:t>к полуфабрикатам собственного производства относится продукция, полученная на отдельных технологи</w:t>
      </w:r>
      <w:r w:rsidR="00B85084" w:rsidRPr="00D274EF">
        <w:rPr>
          <w:szCs w:val="28"/>
        </w:rPr>
        <w:t xml:space="preserve">ческих процессах или установках, </w:t>
      </w:r>
      <w:r w:rsidRPr="00D274EF">
        <w:rPr>
          <w:szCs w:val="28"/>
        </w:rPr>
        <w:t>используемая как компонент при смешении для получения товарных нефтепродуктов</w:t>
      </w:r>
      <w:r w:rsidRPr="00D57CE8">
        <w:rPr>
          <w:szCs w:val="28"/>
        </w:rPr>
        <w:t xml:space="preserve"> или не</w:t>
      </w:r>
      <w:r w:rsidR="00B85084">
        <w:rPr>
          <w:szCs w:val="28"/>
        </w:rPr>
        <w:t>фтехимической продукции или</w:t>
      </w:r>
      <w:r w:rsidR="00B85084" w:rsidRPr="00D57CE8">
        <w:rPr>
          <w:szCs w:val="28"/>
        </w:rPr>
        <w:t xml:space="preserve"> подлежащая переработке</w:t>
      </w:r>
      <w:proofErr w:type="gramEnd"/>
      <w:r w:rsidR="00B85084" w:rsidRPr="00D57CE8">
        <w:rPr>
          <w:szCs w:val="28"/>
        </w:rPr>
        <w:t xml:space="preserve"> на </w:t>
      </w:r>
      <w:proofErr w:type="gramStart"/>
      <w:r w:rsidR="00B85084" w:rsidRPr="00D57CE8">
        <w:rPr>
          <w:szCs w:val="28"/>
        </w:rPr>
        <w:t>этом</w:t>
      </w:r>
      <w:proofErr w:type="gramEnd"/>
      <w:r w:rsidR="00B85084" w:rsidRPr="00D57CE8">
        <w:rPr>
          <w:szCs w:val="28"/>
        </w:rPr>
        <w:t xml:space="preserve"> же предприятии</w:t>
      </w:r>
      <w:r w:rsidR="00B85084">
        <w:rPr>
          <w:szCs w:val="28"/>
        </w:rPr>
        <w:t>.</w:t>
      </w:r>
    </w:p>
    <w:p w:rsidR="00D57CE8" w:rsidRDefault="00D57CE8" w:rsidP="005E2FA7">
      <w:pPr>
        <w:ind w:firstLine="567"/>
        <w:jc w:val="both"/>
        <w:rPr>
          <w:szCs w:val="28"/>
        </w:rPr>
      </w:pPr>
      <w:proofErr w:type="gramStart"/>
      <w:r w:rsidRPr="00D57CE8">
        <w:rPr>
          <w:szCs w:val="28"/>
        </w:rPr>
        <w:t xml:space="preserve">Кроме того, </w:t>
      </w:r>
      <w:r>
        <w:rPr>
          <w:szCs w:val="28"/>
        </w:rPr>
        <w:t xml:space="preserve">в соответствии с пунктами 1.2 и 1.3 </w:t>
      </w:r>
      <w:r w:rsidRPr="00D57CE8">
        <w:rPr>
          <w:szCs w:val="28"/>
        </w:rPr>
        <w:t>Методически</w:t>
      </w:r>
      <w:r>
        <w:rPr>
          <w:szCs w:val="28"/>
        </w:rPr>
        <w:t>х</w:t>
      </w:r>
      <w:r w:rsidRPr="00D57CE8">
        <w:rPr>
          <w:szCs w:val="28"/>
        </w:rPr>
        <w:t xml:space="preserve"> рекомендаци</w:t>
      </w:r>
      <w:r>
        <w:rPr>
          <w:szCs w:val="28"/>
        </w:rPr>
        <w:t>й</w:t>
      </w:r>
      <w:r w:rsidRPr="00D57CE8">
        <w:rPr>
          <w:szCs w:val="28"/>
        </w:rPr>
        <w:t xml:space="preserve"> по разработке технологического регламента на производство продукции нефтеперерабатывающей промышленности</w:t>
      </w:r>
      <w:r>
        <w:rPr>
          <w:szCs w:val="28"/>
        </w:rPr>
        <w:t>, утвержденных</w:t>
      </w:r>
      <w:r w:rsidRPr="00D57CE8">
        <w:rPr>
          <w:szCs w:val="28"/>
        </w:rPr>
        <w:t xml:space="preserve"> приказом Министерства энергетики Российской Федерации </w:t>
      </w:r>
      <w:r w:rsidRPr="00D57CE8">
        <w:rPr>
          <w:szCs w:val="28"/>
        </w:rPr>
        <w:br/>
        <w:t xml:space="preserve">от </w:t>
      </w:r>
      <w:r>
        <w:rPr>
          <w:szCs w:val="28"/>
        </w:rPr>
        <w:t xml:space="preserve">30 сентября </w:t>
      </w:r>
      <w:r w:rsidRPr="00D57CE8">
        <w:rPr>
          <w:szCs w:val="28"/>
        </w:rPr>
        <w:t xml:space="preserve">2003 </w:t>
      </w:r>
      <w:r>
        <w:rPr>
          <w:szCs w:val="28"/>
        </w:rPr>
        <w:t xml:space="preserve">г. </w:t>
      </w:r>
      <w:r w:rsidRPr="00D57CE8">
        <w:rPr>
          <w:szCs w:val="28"/>
        </w:rPr>
        <w:t>№ 393</w:t>
      </w:r>
      <w:r>
        <w:rPr>
          <w:szCs w:val="28"/>
        </w:rPr>
        <w:t xml:space="preserve"> (далее – Рекомендации),</w:t>
      </w:r>
      <w:r w:rsidRPr="00D57CE8">
        <w:rPr>
          <w:szCs w:val="28"/>
        </w:rPr>
        <w:t xml:space="preserve"> т</w:t>
      </w:r>
      <w:r>
        <w:rPr>
          <w:szCs w:val="28"/>
        </w:rPr>
        <w:t xml:space="preserve">ехнологический регламент </w:t>
      </w:r>
      <w:r w:rsidRPr="00D57CE8">
        <w:rPr>
          <w:szCs w:val="28"/>
        </w:rPr>
        <w:t>является техническим документом нефтеперерабатывающей организации по описанию характеристик производственного объекта, исходного сырья, готовой продукции, вспомогательных материалов, технологической схемы и параметров технологического процесса производства, условий</w:t>
      </w:r>
      <w:proofErr w:type="gramEnd"/>
      <w:r w:rsidRPr="00D57CE8">
        <w:rPr>
          <w:szCs w:val="28"/>
        </w:rPr>
        <w:t xml:space="preserve"> безопасной эксплуатации производства, охраны окружающей среды и промышленной санитарии в соответствии с действующими нормативными документами Российской Федерации. </w:t>
      </w:r>
      <w:r>
        <w:rPr>
          <w:szCs w:val="28"/>
        </w:rPr>
        <w:t>Технологический регламент</w:t>
      </w:r>
      <w:r w:rsidRPr="00D57CE8">
        <w:rPr>
          <w:szCs w:val="28"/>
        </w:rPr>
        <w:t xml:space="preserve"> на производство нефтеперерабатывающих организаций рекомендуется разрабатывать на производство конкретного изделия (продукта, полупродукта) или группы изделий, однотипных по технологическому процессу производства</w:t>
      </w:r>
      <w:r w:rsidR="00547720">
        <w:rPr>
          <w:szCs w:val="28"/>
        </w:rPr>
        <w:t xml:space="preserve"> и включать в него также следующие разделы: </w:t>
      </w:r>
      <w:r w:rsidRPr="00D57CE8">
        <w:rPr>
          <w:szCs w:val="28"/>
        </w:rPr>
        <w:t>характеристика исходного сырья, материалов, реагентов, катализаторов, полуфабрикатов, готовой продукции.</w:t>
      </w:r>
    </w:p>
    <w:p w:rsidR="005E2FA7" w:rsidRPr="00D274EF" w:rsidRDefault="00A4066F" w:rsidP="005E2FA7">
      <w:pPr>
        <w:autoSpaceDE w:val="0"/>
        <w:autoSpaceDN w:val="0"/>
        <w:adjustRightInd w:val="0"/>
        <w:ind w:firstLine="567"/>
        <w:jc w:val="both"/>
        <w:rPr>
          <w:strike/>
          <w:szCs w:val="28"/>
        </w:rPr>
      </w:pPr>
      <w:r w:rsidRPr="00D274EF">
        <w:rPr>
          <w:szCs w:val="28"/>
        </w:rPr>
        <w:t xml:space="preserve">В соответствии с подпунктом 11 пункта 1 статьи 181 Кодекса </w:t>
      </w:r>
      <w:r w:rsidR="005E2FA7" w:rsidRPr="00D274EF">
        <w:rPr>
          <w:szCs w:val="28"/>
        </w:rPr>
        <w:t xml:space="preserve">подакцизным товаром признаются средние дистилляты. </w:t>
      </w:r>
      <w:proofErr w:type="gramStart"/>
      <w:r w:rsidR="005E2FA7" w:rsidRPr="00D274EF">
        <w:rPr>
          <w:szCs w:val="28"/>
        </w:rPr>
        <w:t>Ср</w:t>
      </w:r>
      <w:r w:rsidR="005E2FA7" w:rsidRPr="00D274EF">
        <w:rPr>
          <w:bCs/>
          <w:szCs w:val="28"/>
        </w:rPr>
        <w:t>едними дистиллятами признаются смеси углеводородов в жидком состоянии (при температуре 20 градусов Цельсия и атмосферном давлении 760 миллиметров ртутного столба), полученные в результате первичной и (или) вторичной переработки нефти, газового конденсата, попутного нефтяного газа, горючих сланцев, значение показателя плотности которых не превышает 930 кг/м</w:t>
      </w:r>
      <w:r w:rsidR="005E2FA7" w:rsidRPr="00D274EF">
        <w:rPr>
          <w:bCs/>
          <w:szCs w:val="28"/>
          <w:vertAlign w:val="superscript"/>
        </w:rPr>
        <w:t>3</w:t>
      </w:r>
      <w:r w:rsidR="005E2FA7" w:rsidRPr="00D274EF">
        <w:rPr>
          <w:bCs/>
          <w:szCs w:val="28"/>
        </w:rPr>
        <w:t xml:space="preserve"> при температуре 20 градусов Цельсия, с учетом определенных исключений.</w:t>
      </w:r>
      <w:proofErr w:type="gramEnd"/>
    </w:p>
    <w:p w:rsidR="005E2FA7" w:rsidRPr="00D274EF" w:rsidRDefault="005E2FA7" w:rsidP="005E2F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274EF">
        <w:rPr>
          <w:szCs w:val="28"/>
        </w:rPr>
        <w:t xml:space="preserve">В соответствии с подпунктом 11 пункта 1 статьи 181 Кодекса </w:t>
      </w:r>
      <w:r w:rsidR="00846699">
        <w:rPr>
          <w:szCs w:val="28"/>
        </w:rPr>
        <w:t xml:space="preserve">                </w:t>
      </w:r>
      <w:r w:rsidRPr="00D274EF">
        <w:rPr>
          <w:szCs w:val="28"/>
        </w:rPr>
        <w:t>(в редакции, действовавшей в 2014-2015 годах) подакцизным товаром признается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Цельсия.</w:t>
      </w:r>
    </w:p>
    <w:p w:rsidR="005E2FA7" w:rsidRPr="00D274EF" w:rsidRDefault="005E2FA7" w:rsidP="005E2FA7">
      <w:pPr>
        <w:ind w:firstLine="567"/>
        <w:jc w:val="both"/>
        <w:rPr>
          <w:szCs w:val="28"/>
        </w:rPr>
      </w:pPr>
      <w:r w:rsidRPr="00D274EF">
        <w:rPr>
          <w:szCs w:val="28"/>
        </w:rPr>
        <w:t xml:space="preserve">Получаемые в рассматриваемом случае дизельные фракции по своим техническим характеристикам на основании подпункта 11 пункта 1 </w:t>
      </w:r>
      <w:r w:rsidR="00846699">
        <w:rPr>
          <w:szCs w:val="28"/>
        </w:rPr>
        <w:t xml:space="preserve">       </w:t>
      </w:r>
      <w:r w:rsidRPr="00D274EF">
        <w:rPr>
          <w:szCs w:val="28"/>
        </w:rPr>
        <w:t xml:space="preserve">статьи 181 Кодекса для целей налогообложения признаются средними </w:t>
      </w:r>
      <w:r w:rsidRPr="00D274EF">
        <w:rPr>
          <w:szCs w:val="28"/>
        </w:rPr>
        <w:lastRenderedPageBreak/>
        <w:t>дистиллятами (в 2014-2015 годах признавались печным топливом). Получаемый мазут подакцизным товаром не признается.</w:t>
      </w:r>
    </w:p>
    <w:p w:rsidR="005E2FA7" w:rsidRPr="00D274EF" w:rsidRDefault="005E2FA7" w:rsidP="005E2FA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274EF">
        <w:rPr>
          <w:szCs w:val="28"/>
        </w:rPr>
        <w:t xml:space="preserve">Подпунктом 1 пункта 1 статьи 182 Кодекса установлено, что объектом налогообложения признаются операции по реализации на территории Российской Федерации лицами произведенных ими </w:t>
      </w:r>
      <w:hyperlink r:id="rId8" w:history="1">
        <w:r w:rsidRPr="00D274EF">
          <w:rPr>
            <w:szCs w:val="28"/>
          </w:rPr>
          <w:t>подакцизных товаров</w:t>
        </w:r>
      </w:hyperlink>
      <w:r w:rsidRPr="00D274EF">
        <w:rPr>
          <w:szCs w:val="28"/>
        </w:rPr>
        <w:t>, в том числе реализация предметов залога и передача подакцизных товаров по соглашению о предоставлении отступного или новации.</w:t>
      </w:r>
    </w:p>
    <w:p w:rsidR="005E2FA7" w:rsidRPr="00D274EF" w:rsidRDefault="005E2FA7" w:rsidP="005E2FA7">
      <w:pPr>
        <w:ind w:firstLine="567"/>
        <w:jc w:val="both"/>
        <w:rPr>
          <w:szCs w:val="28"/>
        </w:rPr>
      </w:pPr>
      <w:proofErr w:type="gramStart"/>
      <w:r w:rsidRPr="00D274EF">
        <w:rPr>
          <w:szCs w:val="28"/>
        </w:rPr>
        <w:t xml:space="preserve">В соответствии с подпунктом 8 пункта 1 статьи 182 Кодекса передача в структуре организации произведенных подакцизных товаров для дальнейшего производства </w:t>
      </w:r>
      <w:proofErr w:type="spellStart"/>
      <w:r w:rsidRPr="00D274EF">
        <w:rPr>
          <w:szCs w:val="28"/>
        </w:rPr>
        <w:t>неподакцизных</w:t>
      </w:r>
      <w:proofErr w:type="spellEnd"/>
      <w:r w:rsidRPr="00D274EF">
        <w:rPr>
          <w:szCs w:val="28"/>
        </w:rPr>
        <w:t xml:space="preserve"> товаров признается объектом налогообложения акцизами, за исключением передачи произведенного прямогонного бензина и (или) средних дистиллятов для дальнейшего производства продукции нефтехимии, иных </w:t>
      </w:r>
      <w:proofErr w:type="spellStart"/>
      <w:r w:rsidRPr="00D274EF">
        <w:rPr>
          <w:szCs w:val="28"/>
        </w:rPr>
        <w:t>неподакцизных</w:t>
      </w:r>
      <w:proofErr w:type="spellEnd"/>
      <w:r w:rsidRPr="00D274EF">
        <w:rPr>
          <w:szCs w:val="28"/>
        </w:rPr>
        <w:t xml:space="preserve"> товаров, получаемых в качестве отходов или побочной продукции при производстве подакцизных товаров, в структуре организации, имеющей свидетельство</w:t>
      </w:r>
      <w:proofErr w:type="gramEnd"/>
      <w:r w:rsidRPr="00D274EF">
        <w:rPr>
          <w:szCs w:val="28"/>
        </w:rPr>
        <w:t xml:space="preserve"> о регистрации лица, совершающего операции с прямогонным бензином, и (или) свидетельство о регистрации лица, совершающего операции по переработке средних дистиллятов, и (или) передачи произведенного денатурированного этилового спирта для производства </w:t>
      </w:r>
      <w:proofErr w:type="spellStart"/>
      <w:r w:rsidRPr="00D274EF">
        <w:rPr>
          <w:szCs w:val="28"/>
        </w:rPr>
        <w:t>неспиртосодержащей</w:t>
      </w:r>
      <w:proofErr w:type="spellEnd"/>
      <w:r w:rsidRPr="00D274EF">
        <w:rPr>
          <w:szCs w:val="28"/>
        </w:rPr>
        <w:t xml:space="preserve"> продукции в структуре организации, имеющей свидетельство о регистрации организации, совершающей операции с денатурированным этиловым спиртом.</w:t>
      </w:r>
    </w:p>
    <w:p w:rsidR="005E2FA7" w:rsidRPr="00D274EF" w:rsidRDefault="005E2FA7" w:rsidP="005E2FA7">
      <w:pPr>
        <w:ind w:firstLine="567"/>
        <w:jc w:val="both"/>
        <w:rPr>
          <w:szCs w:val="28"/>
        </w:rPr>
      </w:pPr>
      <w:r w:rsidRPr="00D274EF">
        <w:rPr>
          <w:szCs w:val="28"/>
        </w:rPr>
        <w:t>Согласно пункту 3 статьи 38 Кодекса товаром признается любое имущество, реализуемое либо предназначенное для реализации.</w:t>
      </w:r>
    </w:p>
    <w:p w:rsidR="005E2FA7" w:rsidRPr="00D274EF" w:rsidRDefault="005E2FA7" w:rsidP="005E2FA7">
      <w:pPr>
        <w:ind w:firstLine="567"/>
        <w:jc w:val="both"/>
        <w:rPr>
          <w:szCs w:val="28"/>
        </w:rPr>
      </w:pPr>
      <w:r w:rsidRPr="00D274EF">
        <w:rPr>
          <w:szCs w:val="28"/>
        </w:rPr>
        <w:t xml:space="preserve">В рассматриваемом случае получаемые Обществом полуфабрикаты в виде дизельных фракций, признаваемые средними дистиллятами, в соответствии с технологическим регламентом и технологией используются как компонент при смешении для получения мазута.  Передача в структуре организации произведенных подакцизных товаров, предназначенных для реализации, для дальнейшего производства </w:t>
      </w:r>
      <w:proofErr w:type="spellStart"/>
      <w:r w:rsidRPr="00D274EF">
        <w:rPr>
          <w:szCs w:val="28"/>
        </w:rPr>
        <w:t>неподакцизных</w:t>
      </w:r>
      <w:proofErr w:type="spellEnd"/>
      <w:r w:rsidRPr="00D274EF">
        <w:rPr>
          <w:szCs w:val="28"/>
        </w:rPr>
        <w:t xml:space="preserve"> товаров не осуществляется.</w:t>
      </w:r>
    </w:p>
    <w:p w:rsidR="002854BC" w:rsidRPr="00D274EF" w:rsidRDefault="002854BC" w:rsidP="005E2FA7">
      <w:pPr>
        <w:ind w:firstLine="567"/>
        <w:jc w:val="both"/>
        <w:rPr>
          <w:szCs w:val="28"/>
        </w:rPr>
      </w:pPr>
      <w:r w:rsidRPr="00D274EF">
        <w:rPr>
          <w:szCs w:val="28"/>
        </w:rPr>
        <w:t xml:space="preserve">Таким образом, оснований для применения к указанной передаче подпункта 8 пункта 1 </w:t>
      </w:r>
      <w:r w:rsidR="003F634B">
        <w:rPr>
          <w:szCs w:val="28"/>
        </w:rPr>
        <w:t>статьи 182 Кодекса не имеется.</w:t>
      </w:r>
    </w:p>
    <w:p w:rsidR="00D57CE8" w:rsidRPr="00D57CE8" w:rsidRDefault="00D57CE8" w:rsidP="005E2FA7">
      <w:pPr>
        <w:jc w:val="both"/>
        <w:rPr>
          <w:szCs w:val="28"/>
        </w:rPr>
      </w:pPr>
    </w:p>
    <w:p w:rsidR="000B16A0" w:rsidRPr="00E87759" w:rsidRDefault="000B16A0" w:rsidP="00E87759">
      <w:pPr>
        <w:ind w:firstLine="567"/>
        <w:jc w:val="both"/>
        <w:rPr>
          <w:szCs w:val="28"/>
        </w:rPr>
      </w:pPr>
    </w:p>
    <w:p w:rsidR="00DF1956" w:rsidRDefault="00BB278C" w:rsidP="00E36F57">
      <w:pPr>
        <w:ind w:firstLine="567"/>
        <w:jc w:val="both"/>
      </w:pPr>
      <w:r w:rsidRPr="0052722C">
        <w:rPr>
          <w:szCs w:val="28"/>
        </w:rPr>
        <w:t xml:space="preserve">                                                                      </w:t>
      </w:r>
      <w:r w:rsidR="003A6EF6" w:rsidRPr="0052722C">
        <w:rPr>
          <w:szCs w:val="28"/>
        </w:rPr>
        <w:t xml:space="preserve"> </w:t>
      </w:r>
      <w:r w:rsidR="0022324E" w:rsidRPr="0052722C">
        <w:rPr>
          <w:szCs w:val="28"/>
        </w:rPr>
        <w:t xml:space="preserve">       </w:t>
      </w:r>
      <w:r w:rsidR="008E59FF" w:rsidRPr="0052722C">
        <w:rPr>
          <w:szCs w:val="28"/>
        </w:rPr>
        <w:t xml:space="preserve">  </w:t>
      </w:r>
    </w:p>
    <w:p w:rsidR="00DF1956" w:rsidRDefault="004C219D" w:rsidP="00E36F57">
      <w:pPr>
        <w:jc w:val="both"/>
        <w:rPr>
          <w:sz w:val="16"/>
          <w:szCs w:val="16"/>
        </w:rPr>
      </w:pPr>
      <w:r>
        <w:t>Д</w:t>
      </w:r>
      <w:r w:rsidR="007F637B">
        <w:t>иректор Департамента</w:t>
      </w:r>
      <w:r w:rsidR="00304A51">
        <w:t xml:space="preserve">                                </w:t>
      </w:r>
      <w:r w:rsidR="007F637B">
        <w:t xml:space="preserve">         </w:t>
      </w:r>
      <w:r>
        <w:t xml:space="preserve">                      </w:t>
      </w:r>
      <w:r w:rsidR="00170AF2">
        <w:t>А.</w:t>
      </w:r>
      <w:r>
        <w:t>В. Сазанов</w:t>
      </w:r>
    </w:p>
    <w:sectPr w:rsidR="00DF1956" w:rsidSect="003F634B">
      <w:headerReference w:type="even" r:id="rId9"/>
      <w:headerReference w:type="default" r:id="rId10"/>
      <w:headerReference w:type="first" r:id="rId11"/>
      <w:pgSz w:w="11906" w:h="16838"/>
      <w:pgMar w:top="1134" w:right="850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A1" w:rsidRDefault="004E67A1">
      <w:r>
        <w:separator/>
      </w:r>
    </w:p>
  </w:endnote>
  <w:endnote w:type="continuationSeparator" w:id="0">
    <w:p w:rsidR="004E67A1" w:rsidRDefault="004E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A1" w:rsidRDefault="004E67A1">
      <w:r>
        <w:separator/>
      </w:r>
    </w:p>
  </w:footnote>
  <w:footnote w:type="continuationSeparator" w:id="0">
    <w:p w:rsidR="004E67A1" w:rsidRDefault="004E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67" w:rsidRDefault="001E1767" w:rsidP="002845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1767" w:rsidRDefault="001E1767" w:rsidP="00D263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838876"/>
      <w:docPartObj>
        <w:docPartGallery w:val="Page Numbers (Top of Page)"/>
        <w:docPartUnique/>
      </w:docPartObj>
    </w:sdtPr>
    <w:sdtEndPr/>
    <w:sdtContent>
      <w:p w:rsidR="003F634B" w:rsidRDefault="003F63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A2A">
          <w:rPr>
            <w:noProof/>
          </w:rPr>
          <w:t>2</w:t>
        </w:r>
        <w:r>
          <w:fldChar w:fldCharType="end"/>
        </w:r>
      </w:p>
    </w:sdtContent>
  </w:sdt>
  <w:p w:rsidR="001E1767" w:rsidRDefault="001E1767" w:rsidP="00D2634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4B" w:rsidRDefault="003F634B">
    <w:pPr>
      <w:pStyle w:val="a3"/>
      <w:jc w:val="center"/>
    </w:pPr>
  </w:p>
  <w:p w:rsidR="003F634B" w:rsidRDefault="003F63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E6"/>
    <w:rsid w:val="00001B29"/>
    <w:rsid w:val="000142F8"/>
    <w:rsid w:val="000176E0"/>
    <w:rsid w:val="000211D6"/>
    <w:rsid w:val="0002484E"/>
    <w:rsid w:val="00031942"/>
    <w:rsid w:val="0003455E"/>
    <w:rsid w:val="00035B0D"/>
    <w:rsid w:val="00035BB2"/>
    <w:rsid w:val="000364FA"/>
    <w:rsid w:val="00040825"/>
    <w:rsid w:val="00041BBD"/>
    <w:rsid w:val="00047FAD"/>
    <w:rsid w:val="00053F4B"/>
    <w:rsid w:val="0006041B"/>
    <w:rsid w:val="0006156A"/>
    <w:rsid w:val="00066F21"/>
    <w:rsid w:val="00075AAC"/>
    <w:rsid w:val="000771AD"/>
    <w:rsid w:val="00083BFA"/>
    <w:rsid w:val="00094290"/>
    <w:rsid w:val="00095810"/>
    <w:rsid w:val="00096A35"/>
    <w:rsid w:val="000A2697"/>
    <w:rsid w:val="000A62CF"/>
    <w:rsid w:val="000B16A0"/>
    <w:rsid w:val="000D14BA"/>
    <w:rsid w:val="000D7509"/>
    <w:rsid w:val="000E7241"/>
    <w:rsid w:val="000F2FE1"/>
    <w:rsid w:val="000F4238"/>
    <w:rsid w:val="001051BF"/>
    <w:rsid w:val="001161A8"/>
    <w:rsid w:val="00122960"/>
    <w:rsid w:val="001347F3"/>
    <w:rsid w:val="00135F86"/>
    <w:rsid w:val="00136654"/>
    <w:rsid w:val="00137E13"/>
    <w:rsid w:val="00143EC0"/>
    <w:rsid w:val="00150C92"/>
    <w:rsid w:val="001545AC"/>
    <w:rsid w:val="00166444"/>
    <w:rsid w:val="00170AF2"/>
    <w:rsid w:val="00183A5C"/>
    <w:rsid w:val="001A0609"/>
    <w:rsid w:val="001A1C79"/>
    <w:rsid w:val="001D6F5D"/>
    <w:rsid w:val="001E1767"/>
    <w:rsid w:val="001E3EB3"/>
    <w:rsid w:val="001F0632"/>
    <w:rsid w:val="002222F4"/>
    <w:rsid w:val="0022324E"/>
    <w:rsid w:val="00244E28"/>
    <w:rsid w:val="00250A99"/>
    <w:rsid w:val="00261970"/>
    <w:rsid w:val="00261A44"/>
    <w:rsid w:val="0026296E"/>
    <w:rsid w:val="00266EDE"/>
    <w:rsid w:val="00280090"/>
    <w:rsid w:val="00284593"/>
    <w:rsid w:val="002854BC"/>
    <w:rsid w:val="00297646"/>
    <w:rsid w:val="00297F34"/>
    <w:rsid w:val="002A0F81"/>
    <w:rsid w:val="002A1659"/>
    <w:rsid w:val="002C6B4A"/>
    <w:rsid w:val="002D5BAD"/>
    <w:rsid w:val="002E3FD9"/>
    <w:rsid w:val="002E5C15"/>
    <w:rsid w:val="002F349C"/>
    <w:rsid w:val="002F48E9"/>
    <w:rsid w:val="00302402"/>
    <w:rsid w:val="00303783"/>
    <w:rsid w:val="00304A51"/>
    <w:rsid w:val="00306498"/>
    <w:rsid w:val="00323279"/>
    <w:rsid w:val="00327808"/>
    <w:rsid w:val="00334646"/>
    <w:rsid w:val="00337474"/>
    <w:rsid w:val="00337F2E"/>
    <w:rsid w:val="00340684"/>
    <w:rsid w:val="0035084D"/>
    <w:rsid w:val="00361242"/>
    <w:rsid w:val="00370060"/>
    <w:rsid w:val="00372E64"/>
    <w:rsid w:val="00390D9C"/>
    <w:rsid w:val="0039727A"/>
    <w:rsid w:val="003A6EF6"/>
    <w:rsid w:val="003B2714"/>
    <w:rsid w:val="003C1B2D"/>
    <w:rsid w:val="003C503A"/>
    <w:rsid w:val="003D20F1"/>
    <w:rsid w:val="003D765A"/>
    <w:rsid w:val="003E4A35"/>
    <w:rsid w:val="003F634B"/>
    <w:rsid w:val="00416D93"/>
    <w:rsid w:val="004209F0"/>
    <w:rsid w:val="00422B4B"/>
    <w:rsid w:val="004301CD"/>
    <w:rsid w:val="0044015A"/>
    <w:rsid w:val="00445C2F"/>
    <w:rsid w:val="004719B7"/>
    <w:rsid w:val="00483002"/>
    <w:rsid w:val="00483B36"/>
    <w:rsid w:val="004868D0"/>
    <w:rsid w:val="004917ED"/>
    <w:rsid w:val="00492066"/>
    <w:rsid w:val="00497E09"/>
    <w:rsid w:val="004C1FC3"/>
    <w:rsid w:val="004C219D"/>
    <w:rsid w:val="004E3FF6"/>
    <w:rsid w:val="004E67A1"/>
    <w:rsid w:val="004F10E6"/>
    <w:rsid w:val="004F2C20"/>
    <w:rsid w:val="004F3B5A"/>
    <w:rsid w:val="00502909"/>
    <w:rsid w:val="00504F92"/>
    <w:rsid w:val="00524E1F"/>
    <w:rsid w:val="0052722C"/>
    <w:rsid w:val="00530F32"/>
    <w:rsid w:val="0053340C"/>
    <w:rsid w:val="005340E0"/>
    <w:rsid w:val="00537C46"/>
    <w:rsid w:val="0054213D"/>
    <w:rsid w:val="00542821"/>
    <w:rsid w:val="0054442D"/>
    <w:rsid w:val="00547720"/>
    <w:rsid w:val="0055062D"/>
    <w:rsid w:val="005550D2"/>
    <w:rsid w:val="00565513"/>
    <w:rsid w:val="00577AD8"/>
    <w:rsid w:val="0058340D"/>
    <w:rsid w:val="00585324"/>
    <w:rsid w:val="00594205"/>
    <w:rsid w:val="005B01BD"/>
    <w:rsid w:val="005B2276"/>
    <w:rsid w:val="005C6895"/>
    <w:rsid w:val="005D02E7"/>
    <w:rsid w:val="005D2699"/>
    <w:rsid w:val="005D317A"/>
    <w:rsid w:val="005E2FA7"/>
    <w:rsid w:val="005E3EF0"/>
    <w:rsid w:val="005E6067"/>
    <w:rsid w:val="005F168F"/>
    <w:rsid w:val="00615C45"/>
    <w:rsid w:val="00620BCC"/>
    <w:rsid w:val="00622871"/>
    <w:rsid w:val="00632970"/>
    <w:rsid w:val="0063784E"/>
    <w:rsid w:val="0064677B"/>
    <w:rsid w:val="006561C4"/>
    <w:rsid w:val="00671BF2"/>
    <w:rsid w:val="00675AE6"/>
    <w:rsid w:val="00677EF6"/>
    <w:rsid w:val="0068163C"/>
    <w:rsid w:val="00684359"/>
    <w:rsid w:val="006921F3"/>
    <w:rsid w:val="00695065"/>
    <w:rsid w:val="0069777E"/>
    <w:rsid w:val="006A0252"/>
    <w:rsid w:val="006A6F6A"/>
    <w:rsid w:val="006B08DC"/>
    <w:rsid w:val="006B1415"/>
    <w:rsid w:val="006B4A52"/>
    <w:rsid w:val="006B4FAE"/>
    <w:rsid w:val="006C2475"/>
    <w:rsid w:val="006C3D2E"/>
    <w:rsid w:val="006D0BEA"/>
    <w:rsid w:val="006D2661"/>
    <w:rsid w:val="006D59BE"/>
    <w:rsid w:val="006D76EA"/>
    <w:rsid w:val="006E1B96"/>
    <w:rsid w:val="006E5390"/>
    <w:rsid w:val="006F3B46"/>
    <w:rsid w:val="006F7494"/>
    <w:rsid w:val="00723D8F"/>
    <w:rsid w:val="007247EF"/>
    <w:rsid w:val="007269CC"/>
    <w:rsid w:val="007338C8"/>
    <w:rsid w:val="00737214"/>
    <w:rsid w:val="0077152C"/>
    <w:rsid w:val="00776A93"/>
    <w:rsid w:val="007A62E3"/>
    <w:rsid w:val="007B42E5"/>
    <w:rsid w:val="007C7A03"/>
    <w:rsid w:val="007D1E4D"/>
    <w:rsid w:val="007D7F2C"/>
    <w:rsid w:val="007E3814"/>
    <w:rsid w:val="007E40C2"/>
    <w:rsid w:val="007E52F4"/>
    <w:rsid w:val="007F637B"/>
    <w:rsid w:val="00807315"/>
    <w:rsid w:val="00807FB3"/>
    <w:rsid w:val="0082163D"/>
    <w:rsid w:val="008227F8"/>
    <w:rsid w:val="0082424E"/>
    <w:rsid w:val="00840553"/>
    <w:rsid w:val="00845D1F"/>
    <w:rsid w:val="00846699"/>
    <w:rsid w:val="00853F9D"/>
    <w:rsid w:val="00860D61"/>
    <w:rsid w:val="008617AD"/>
    <w:rsid w:val="00862D1B"/>
    <w:rsid w:val="00864C81"/>
    <w:rsid w:val="0087210B"/>
    <w:rsid w:val="00874AEF"/>
    <w:rsid w:val="008751A3"/>
    <w:rsid w:val="00876605"/>
    <w:rsid w:val="00876F4E"/>
    <w:rsid w:val="008A037C"/>
    <w:rsid w:val="008A3D70"/>
    <w:rsid w:val="008A78B1"/>
    <w:rsid w:val="008B65C6"/>
    <w:rsid w:val="008C37D5"/>
    <w:rsid w:val="008D242F"/>
    <w:rsid w:val="008D3E4C"/>
    <w:rsid w:val="008E59FF"/>
    <w:rsid w:val="009052F9"/>
    <w:rsid w:val="00906E97"/>
    <w:rsid w:val="00921F80"/>
    <w:rsid w:val="00925048"/>
    <w:rsid w:val="00933EBE"/>
    <w:rsid w:val="0093653A"/>
    <w:rsid w:val="00936FED"/>
    <w:rsid w:val="00947F17"/>
    <w:rsid w:val="00956523"/>
    <w:rsid w:val="00956BC4"/>
    <w:rsid w:val="00960202"/>
    <w:rsid w:val="0096051B"/>
    <w:rsid w:val="0096458E"/>
    <w:rsid w:val="00964A26"/>
    <w:rsid w:val="009711B1"/>
    <w:rsid w:val="00971F5E"/>
    <w:rsid w:val="0097568A"/>
    <w:rsid w:val="00981807"/>
    <w:rsid w:val="009843E6"/>
    <w:rsid w:val="009873EE"/>
    <w:rsid w:val="00987AFA"/>
    <w:rsid w:val="009A3501"/>
    <w:rsid w:val="009B0724"/>
    <w:rsid w:val="009B0E58"/>
    <w:rsid w:val="009B1AF6"/>
    <w:rsid w:val="009B6841"/>
    <w:rsid w:val="009B6EF0"/>
    <w:rsid w:val="009C10B2"/>
    <w:rsid w:val="009C41AE"/>
    <w:rsid w:val="009D6BAD"/>
    <w:rsid w:val="009D7F25"/>
    <w:rsid w:val="009E06FF"/>
    <w:rsid w:val="009E3C3A"/>
    <w:rsid w:val="009F5BE5"/>
    <w:rsid w:val="009F6288"/>
    <w:rsid w:val="00A04AEE"/>
    <w:rsid w:val="00A23186"/>
    <w:rsid w:val="00A302B7"/>
    <w:rsid w:val="00A3395B"/>
    <w:rsid w:val="00A4066F"/>
    <w:rsid w:val="00A522C3"/>
    <w:rsid w:val="00A57A81"/>
    <w:rsid w:val="00A62B08"/>
    <w:rsid w:val="00A6454B"/>
    <w:rsid w:val="00A64C7B"/>
    <w:rsid w:val="00A7393C"/>
    <w:rsid w:val="00A77052"/>
    <w:rsid w:val="00A80F0E"/>
    <w:rsid w:val="00A83137"/>
    <w:rsid w:val="00A87DE1"/>
    <w:rsid w:val="00A91903"/>
    <w:rsid w:val="00A9664E"/>
    <w:rsid w:val="00AA0785"/>
    <w:rsid w:val="00AA107E"/>
    <w:rsid w:val="00AA1541"/>
    <w:rsid w:val="00AB0EF1"/>
    <w:rsid w:val="00AB3392"/>
    <w:rsid w:val="00AC3E14"/>
    <w:rsid w:val="00AD0208"/>
    <w:rsid w:val="00AD6266"/>
    <w:rsid w:val="00AE0D7A"/>
    <w:rsid w:val="00AE1FB7"/>
    <w:rsid w:val="00AE777B"/>
    <w:rsid w:val="00AF2460"/>
    <w:rsid w:val="00AF4EE8"/>
    <w:rsid w:val="00AF5AE9"/>
    <w:rsid w:val="00B02033"/>
    <w:rsid w:val="00B1001C"/>
    <w:rsid w:val="00B22830"/>
    <w:rsid w:val="00B243D4"/>
    <w:rsid w:val="00B37D78"/>
    <w:rsid w:val="00B37E19"/>
    <w:rsid w:val="00B4099A"/>
    <w:rsid w:val="00B43C7A"/>
    <w:rsid w:val="00B449F7"/>
    <w:rsid w:val="00B66F8C"/>
    <w:rsid w:val="00B75389"/>
    <w:rsid w:val="00B83520"/>
    <w:rsid w:val="00B85084"/>
    <w:rsid w:val="00B85B25"/>
    <w:rsid w:val="00B91CDA"/>
    <w:rsid w:val="00B92B07"/>
    <w:rsid w:val="00BA335A"/>
    <w:rsid w:val="00BB0E83"/>
    <w:rsid w:val="00BB1EE6"/>
    <w:rsid w:val="00BB278C"/>
    <w:rsid w:val="00BB7DC5"/>
    <w:rsid w:val="00BC0A6E"/>
    <w:rsid w:val="00BC6DED"/>
    <w:rsid w:val="00BD4585"/>
    <w:rsid w:val="00BE3665"/>
    <w:rsid w:val="00BF1000"/>
    <w:rsid w:val="00BF101D"/>
    <w:rsid w:val="00C02FF7"/>
    <w:rsid w:val="00C10D15"/>
    <w:rsid w:val="00C12372"/>
    <w:rsid w:val="00C16C74"/>
    <w:rsid w:val="00C276A3"/>
    <w:rsid w:val="00C31CA5"/>
    <w:rsid w:val="00C31F4B"/>
    <w:rsid w:val="00C33895"/>
    <w:rsid w:val="00C410C1"/>
    <w:rsid w:val="00C501B2"/>
    <w:rsid w:val="00C54AD7"/>
    <w:rsid w:val="00C564F9"/>
    <w:rsid w:val="00C67557"/>
    <w:rsid w:val="00C7072E"/>
    <w:rsid w:val="00C72B5A"/>
    <w:rsid w:val="00C7528D"/>
    <w:rsid w:val="00C841C0"/>
    <w:rsid w:val="00C921B7"/>
    <w:rsid w:val="00C9509D"/>
    <w:rsid w:val="00CA07F4"/>
    <w:rsid w:val="00CA1A91"/>
    <w:rsid w:val="00CA6C3A"/>
    <w:rsid w:val="00CC4C7D"/>
    <w:rsid w:val="00CC7A72"/>
    <w:rsid w:val="00CD6948"/>
    <w:rsid w:val="00CD74EE"/>
    <w:rsid w:val="00CD7645"/>
    <w:rsid w:val="00CE1EDD"/>
    <w:rsid w:val="00CE7773"/>
    <w:rsid w:val="00CF68BC"/>
    <w:rsid w:val="00CF7E41"/>
    <w:rsid w:val="00D000A3"/>
    <w:rsid w:val="00D010E7"/>
    <w:rsid w:val="00D136CE"/>
    <w:rsid w:val="00D140DF"/>
    <w:rsid w:val="00D14BED"/>
    <w:rsid w:val="00D176DC"/>
    <w:rsid w:val="00D2634C"/>
    <w:rsid w:val="00D274EF"/>
    <w:rsid w:val="00D27EE5"/>
    <w:rsid w:val="00D370D6"/>
    <w:rsid w:val="00D43F56"/>
    <w:rsid w:val="00D57CE8"/>
    <w:rsid w:val="00D600AD"/>
    <w:rsid w:val="00D6635B"/>
    <w:rsid w:val="00D75F2D"/>
    <w:rsid w:val="00D76455"/>
    <w:rsid w:val="00D86998"/>
    <w:rsid w:val="00DA00E9"/>
    <w:rsid w:val="00DB785D"/>
    <w:rsid w:val="00DC1AEA"/>
    <w:rsid w:val="00DD15BA"/>
    <w:rsid w:val="00DD28C6"/>
    <w:rsid w:val="00DE3D7B"/>
    <w:rsid w:val="00DF1956"/>
    <w:rsid w:val="00E104FB"/>
    <w:rsid w:val="00E12CCD"/>
    <w:rsid w:val="00E303A9"/>
    <w:rsid w:val="00E35138"/>
    <w:rsid w:val="00E36F57"/>
    <w:rsid w:val="00E41146"/>
    <w:rsid w:val="00E552F7"/>
    <w:rsid w:val="00E5640D"/>
    <w:rsid w:val="00E6061A"/>
    <w:rsid w:val="00E72A2F"/>
    <w:rsid w:val="00E7709F"/>
    <w:rsid w:val="00E81FE5"/>
    <w:rsid w:val="00E83475"/>
    <w:rsid w:val="00E8433C"/>
    <w:rsid w:val="00E87759"/>
    <w:rsid w:val="00E87F71"/>
    <w:rsid w:val="00E9291C"/>
    <w:rsid w:val="00E92E23"/>
    <w:rsid w:val="00EA0DC2"/>
    <w:rsid w:val="00EA31DA"/>
    <w:rsid w:val="00EB2BE4"/>
    <w:rsid w:val="00EC2A2A"/>
    <w:rsid w:val="00ED4707"/>
    <w:rsid w:val="00EE1151"/>
    <w:rsid w:val="00EE4F0B"/>
    <w:rsid w:val="00F00906"/>
    <w:rsid w:val="00F038F3"/>
    <w:rsid w:val="00F206B7"/>
    <w:rsid w:val="00F26673"/>
    <w:rsid w:val="00F3457A"/>
    <w:rsid w:val="00F431AA"/>
    <w:rsid w:val="00F4520C"/>
    <w:rsid w:val="00F52105"/>
    <w:rsid w:val="00F55583"/>
    <w:rsid w:val="00F57605"/>
    <w:rsid w:val="00F6172E"/>
    <w:rsid w:val="00F61C67"/>
    <w:rsid w:val="00F62E38"/>
    <w:rsid w:val="00F76C9F"/>
    <w:rsid w:val="00F80EBF"/>
    <w:rsid w:val="00F81C62"/>
    <w:rsid w:val="00F879D1"/>
    <w:rsid w:val="00F903E2"/>
    <w:rsid w:val="00F90EEF"/>
    <w:rsid w:val="00F92347"/>
    <w:rsid w:val="00F95A54"/>
    <w:rsid w:val="00FA4608"/>
    <w:rsid w:val="00FB3F38"/>
    <w:rsid w:val="00FC2953"/>
    <w:rsid w:val="00FC4EFA"/>
    <w:rsid w:val="00FE0C00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63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2634C"/>
  </w:style>
  <w:style w:type="paragraph" w:styleId="a6">
    <w:name w:val="Balloon Text"/>
    <w:basedOn w:val="a"/>
    <w:semiHidden/>
    <w:rsid w:val="0082163D"/>
    <w:rPr>
      <w:rFonts w:ascii="Tahoma" w:hAnsi="Tahoma" w:cs="Tahoma"/>
      <w:sz w:val="16"/>
      <w:szCs w:val="16"/>
    </w:rPr>
  </w:style>
  <w:style w:type="character" w:styleId="a7">
    <w:name w:val="Hyperlink"/>
    <w:rsid w:val="0077152C"/>
    <w:rPr>
      <w:color w:val="0000FF"/>
      <w:u w:val="single"/>
    </w:rPr>
  </w:style>
  <w:style w:type="paragraph" w:styleId="a8">
    <w:name w:val="footer"/>
    <w:basedOn w:val="a"/>
    <w:link w:val="a9"/>
    <w:rsid w:val="003F6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634B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F634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63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2634C"/>
  </w:style>
  <w:style w:type="paragraph" w:styleId="a6">
    <w:name w:val="Balloon Text"/>
    <w:basedOn w:val="a"/>
    <w:semiHidden/>
    <w:rsid w:val="0082163D"/>
    <w:rPr>
      <w:rFonts w:ascii="Tahoma" w:hAnsi="Tahoma" w:cs="Tahoma"/>
      <w:sz w:val="16"/>
      <w:szCs w:val="16"/>
    </w:rPr>
  </w:style>
  <w:style w:type="character" w:styleId="a7">
    <w:name w:val="Hyperlink"/>
    <w:rsid w:val="0077152C"/>
    <w:rPr>
      <w:color w:val="0000FF"/>
      <w:u w:val="single"/>
    </w:rPr>
  </w:style>
  <w:style w:type="paragraph" w:styleId="a8">
    <w:name w:val="footer"/>
    <w:basedOn w:val="a"/>
    <w:link w:val="a9"/>
    <w:rsid w:val="003F6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634B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F634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DF8E7F6135A7C27CF1E08A136C3589FB6226AE51AAB2ED51379F4664B3934DCFC102326DEE9D0E5F07ED16E03876D6C7B2E732765F9A2v8A5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F7E6-CA88-4759-89EB-04B1ED9C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«Юнимилк»</vt:lpstr>
    </vt:vector>
  </TitlesOfParts>
  <Company>мфрф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«Юнимилк»</dc:title>
  <dc:creator>0053</dc:creator>
  <cp:lastModifiedBy>СЕНИНА АННА ИВАНОВНА</cp:lastModifiedBy>
  <cp:revision>2</cp:revision>
  <cp:lastPrinted>2019-09-20T08:58:00Z</cp:lastPrinted>
  <dcterms:created xsi:type="dcterms:W3CDTF">2019-09-20T10:39:00Z</dcterms:created>
  <dcterms:modified xsi:type="dcterms:W3CDTF">2019-09-20T10:39:00Z</dcterms:modified>
</cp:coreProperties>
</file>