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62" w:rsidRPr="007115D2" w:rsidRDefault="00A84B62" w:rsidP="00BF356A">
      <w:pPr>
        <w:tabs>
          <w:tab w:val="left" w:pos="8647"/>
        </w:tabs>
        <w:ind w:right="1559"/>
        <w:rPr>
          <w:rFonts w:eastAsia="Times New Roman"/>
          <w:b/>
          <w:sz w:val="28"/>
          <w:szCs w:val="28"/>
          <w:lang w:val="en-US"/>
        </w:rPr>
      </w:pPr>
    </w:p>
    <w:p w:rsidR="00A84B62" w:rsidRPr="007115D2" w:rsidRDefault="00A84B62" w:rsidP="00BF356A">
      <w:pPr>
        <w:tabs>
          <w:tab w:val="left" w:pos="8647"/>
        </w:tabs>
        <w:ind w:right="1559"/>
        <w:rPr>
          <w:rFonts w:eastAsia="Times New Roman"/>
          <w:b/>
          <w:sz w:val="28"/>
          <w:szCs w:val="28"/>
        </w:rPr>
      </w:pPr>
    </w:p>
    <w:p w:rsidR="00A84B62" w:rsidRPr="007115D2" w:rsidRDefault="00A84B62" w:rsidP="00BF356A">
      <w:pPr>
        <w:tabs>
          <w:tab w:val="left" w:pos="8647"/>
        </w:tabs>
        <w:ind w:left="1134" w:right="1559"/>
        <w:jc w:val="center"/>
        <w:rPr>
          <w:rFonts w:eastAsia="Times New Roman"/>
          <w:b/>
          <w:sz w:val="28"/>
          <w:szCs w:val="28"/>
        </w:rPr>
      </w:pPr>
    </w:p>
    <w:p w:rsidR="00A84B62" w:rsidRPr="007115D2" w:rsidRDefault="00A84B62" w:rsidP="00BF356A">
      <w:pPr>
        <w:tabs>
          <w:tab w:val="left" w:pos="10206"/>
        </w:tabs>
        <w:ind w:left="1134" w:right="-1"/>
        <w:jc w:val="right"/>
        <w:rPr>
          <w:rFonts w:eastAsia="Times New Roman"/>
          <w:b/>
          <w:sz w:val="28"/>
          <w:szCs w:val="28"/>
        </w:rPr>
      </w:pPr>
    </w:p>
    <w:p w:rsidR="00A84B62" w:rsidRPr="007115D2" w:rsidRDefault="00734D45" w:rsidP="00BF356A">
      <w:pPr>
        <w:tabs>
          <w:tab w:val="left" w:pos="8647"/>
        </w:tabs>
        <w:ind w:left="1134" w:right="1559"/>
        <w:jc w:val="center"/>
        <w:rPr>
          <w:rFonts w:eastAsia="Times New Roman"/>
          <w:b/>
          <w:sz w:val="28"/>
          <w:szCs w:val="28"/>
        </w:rPr>
      </w:pPr>
      <w:r w:rsidRPr="007115D2">
        <w:rPr>
          <w:bCs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02A691C4" wp14:editId="4B32AC32">
            <wp:simplePos x="0" y="0"/>
            <wp:positionH relativeFrom="column">
              <wp:posOffset>172720</wp:posOffset>
            </wp:positionH>
            <wp:positionV relativeFrom="paragraph">
              <wp:posOffset>117517</wp:posOffset>
            </wp:positionV>
            <wp:extent cx="1054735" cy="10547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B62" w:rsidRPr="007115D2" w:rsidRDefault="00A418EB" w:rsidP="00BF356A">
      <w:pPr>
        <w:tabs>
          <w:tab w:val="left" w:pos="8647"/>
        </w:tabs>
        <w:ind w:left="1134" w:right="1559"/>
        <w:jc w:val="center"/>
        <w:rPr>
          <w:rFonts w:eastAsia="Times New Roman"/>
          <w:b/>
          <w:color w:val="006600"/>
          <w:sz w:val="28"/>
          <w:szCs w:val="28"/>
        </w:rPr>
      </w:pPr>
      <w:r w:rsidRPr="007115D2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04E982" wp14:editId="417F0DEC">
                <wp:simplePos x="0" y="0"/>
                <wp:positionH relativeFrom="column">
                  <wp:posOffset>-788670</wp:posOffset>
                </wp:positionH>
                <wp:positionV relativeFrom="paragraph">
                  <wp:posOffset>239395</wp:posOffset>
                </wp:positionV>
                <wp:extent cx="7847330" cy="276225"/>
                <wp:effectExtent l="0" t="0" r="2032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7330" cy="276225"/>
                        </a:xfrm>
                        <a:prstGeom prst="rect">
                          <a:avLst/>
                        </a:prstGeom>
                        <a:solidFill>
                          <a:srgbClr val="077501"/>
                        </a:solidFill>
                        <a:ln>
                          <a:solidFill>
                            <a:srgbClr val="0775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C648CD" id="Прямоугольник 1" o:spid="_x0000_s1026" style="position:absolute;margin-left:-62.1pt;margin-top:18.85pt;width:617.9pt;height:21.7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" fillcolor="#077501" strokecolor="#077501" strokeweight="1pt"/>
            </w:pict>
          </mc:Fallback>
        </mc:AlternateContent>
      </w:r>
    </w:p>
    <w:p w:rsidR="00A84B62" w:rsidRPr="007115D2" w:rsidRDefault="00A84B62" w:rsidP="00BF356A">
      <w:pPr>
        <w:tabs>
          <w:tab w:val="left" w:pos="8647"/>
        </w:tabs>
        <w:ind w:left="1134" w:right="1559"/>
        <w:jc w:val="center"/>
        <w:rPr>
          <w:rFonts w:eastAsia="Times New Roman"/>
          <w:b/>
          <w:color w:val="006600"/>
          <w:sz w:val="28"/>
          <w:szCs w:val="28"/>
        </w:rPr>
      </w:pPr>
    </w:p>
    <w:p w:rsidR="00432B68" w:rsidRDefault="00432B68" w:rsidP="00BF356A">
      <w:pPr>
        <w:pStyle w:val="a3"/>
        <w:jc w:val="center"/>
        <w:rPr>
          <w:rFonts w:ascii="Times New Roman" w:eastAsia="Calibri" w:hAnsi="Times New Roman"/>
          <w:b/>
          <w:smallCaps/>
          <w:sz w:val="28"/>
          <w:szCs w:val="28"/>
        </w:rPr>
      </w:pPr>
    </w:p>
    <w:p w:rsidR="00432B68" w:rsidRDefault="00432B68" w:rsidP="00BF356A">
      <w:pPr>
        <w:pStyle w:val="a3"/>
        <w:jc w:val="center"/>
        <w:rPr>
          <w:rFonts w:ascii="Times New Roman" w:eastAsia="Calibri" w:hAnsi="Times New Roman"/>
          <w:b/>
          <w:smallCaps/>
          <w:sz w:val="28"/>
          <w:szCs w:val="28"/>
        </w:rPr>
      </w:pPr>
    </w:p>
    <w:p w:rsidR="004F6BCA" w:rsidRDefault="004F6BCA" w:rsidP="00BF356A">
      <w:pPr>
        <w:pStyle w:val="a3"/>
        <w:jc w:val="center"/>
        <w:rPr>
          <w:rFonts w:ascii="Times New Roman" w:eastAsia="Calibri" w:hAnsi="Times New Roman"/>
          <w:b/>
          <w:smallCaps/>
          <w:sz w:val="28"/>
          <w:szCs w:val="28"/>
        </w:rPr>
      </w:pPr>
    </w:p>
    <w:p w:rsidR="004F6BCA" w:rsidRDefault="004F6BCA" w:rsidP="00BF356A">
      <w:pPr>
        <w:pStyle w:val="a3"/>
        <w:jc w:val="center"/>
        <w:rPr>
          <w:rFonts w:ascii="Times New Roman" w:eastAsia="Calibri" w:hAnsi="Times New Roman"/>
          <w:b/>
          <w:smallCaps/>
          <w:sz w:val="28"/>
          <w:szCs w:val="28"/>
        </w:rPr>
      </w:pPr>
    </w:p>
    <w:p w:rsidR="004F6BCA" w:rsidRDefault="004F6BCA" w:rsidP="00BF356A">
      <w:pPr>
        <w:pStyle w:val="a3"/>
        <w:jc w:val="center"/>
        <w:rPr>
          <w:rFonts w:ascii="Times New Roman" w:eastAsia="Calibri" w:hAnsi="Times New Roman"/>
          <w:b/>
          <w:smallCaps/>
          <w:sz w:val="28"/>
          <w:szCs w:val="28"/>
        </w:rPr>
      </w:pPr>
    </w:p>
    <w:p w:rsidR="004F6BCA" w:rsidRDefault="004F6BCA" w:rsidP="00BF356A">
      <w:pPr>
        <w:pStyle w:val="a3"/>
        <w:jc w:val="center"/>
        <w:rPr>
          <w:rFonts w:ascii="Times New Roman" w:eastAsia="Calibri" w:hAnsi="Times New Roman"/>
          <w:b/>
          <w:smallCaps/>
          <w:sz w:val="28"/>
          <w:szCs w:val="28"/>
        </w:rPr>
      </w:pPr>
    </w:p>
    <w:p w:rsidR="004F6BCA" w:rsidRDefault="004F6BCA" w:rsidP="00BF356A">
      <w:pPr>
        <w:pStyle w:val="a3"/>
        <w:jc w:val="center"/>
        <w:rPr>
          <w:rFonts w:ascii="Times New Roman" w:eastAsia="Calibri" w:hAnsi="Times New Roman"/>
          <w:b/>
          <w:smallCaps/>
          <w:sz w:val="28"/>
          <w:szCs w:val="28"/>
        </w:rPr>
      </w:pPr>
    </w:p>
    <w:p w:rsidR="004F6BCA" w:rsidRDefault="004F6BCA" w:rsidP="00BF356A">
      <w:pPr>
        <w:pStyle w:val="a3"/>
        <w:jc w:val="center"/>
        <w:rPr>
          <w:rFonts w:ascii="Times New Roman" w:eastAsia="Calibri" w:hAnsi="Times New Roman"/>
          <w:b/>
          <w:smallCaps/>
          <w:sz w:val="28"/>
          <w:szCs w:val="28"/>
        </w:rPr>
      </w:pPr>
    </w:p>
    <w:p w:rsidR="004F6BCA" w:rsidRDefault="004F6BCA" w:rsidP="00BF356A">
      <w:pPr>
        <w:pStyle w:val="a3"/>
        <w:jc w:val="center"/>
        <w:rPr>
          <w:rFonts w:ascii="Times New Roman" w:eastAsia="Calibri" w:hAnsi="Times New Roman"/>
          <w:b/>
          <w:smallCaps/>
          <w:sz w:val="28"/>
          <w:szCs w:val="28"/>
        </w:rPr>
      </w:pPr>
    </w:p>
    <w:p w:rsidR="004F6BCA" w:rsidRDefault="004F6BCA" w:rsidP="00BF356A">
      <w:pPr>
        <w:pStyle w:val="a3"/>
        <w:rPr>
          <w:rFonts w:ascii="Times New Roman" w:eastAsia="Calibri" w:hAnsi="Times New Roman"/>
          <w:b/>
          <w:smallCaps/>
          <w:sz w:val="28"/>
          <w:szCs w:val="28"/>
        </w:rPr>
      </w:pPr>
    </w:p>
    <w:p w:rsidR="004F6BCA" w:rsidRDefault="004F6BCA" w:rsidP="00BF356A">
      <w:pPr>
        <w:pStyle w:val="a3"/>
        <w:jc w:val="center"/>
        <w:rPr>
          <w:rFonts w:ascii="Times New Roman" w:eastAsia="Calibri" w:hAnsi="Times New Roman"/>
          <w:b/>
          <w:smallCaps/>
          <w:sz w:val="28"/>
          <w:szCs w:val="28"/>
        </w:rPr>
      </w:pPr>
    </w:p>
    <w:p w:rsidR="004F6BCA" w:rsidRPr="000D032E" w:rsidRDefault="004F6BCA" w:rsidP="00BF356A">
      <w:pPr>
        <w:pStyle w:val="a3"/>
        <w:jc w:val="center"/>
        <w:rPr>
          <w:rFonts w:ascii="Times New Roman" w:eastAsia="Calibri" w:hAnsi="Times New Roman"/>
          <w:b/>
          <w:smallCaps/>
          <w:color w:val="006600"/>
          <w:sz w:val="28"/>
          <w:szCs w:val="28"/>
        </w:rPr>
      </w:pPr>
      <w:r w:rsidRPr="000D032E">
        <w:rPr>
          <w:rFonts w:ascii="Times New Roman" w:eastAsia="Calibri" w:hAnsi="Times New Roman"/>
          <w:b/>
          <w:smallCaps/>
          <w:color w:val="006600"/>
          <w:sz w:val="28"/>
          <w:szCs w:val="28"/>
        </w:rPr>
        <w:t>М</w:t>
      </w:r>
      <w:r w:rsidR="00A84B62" w:rsidRPr="000D032E">
        <w:rPr>
          <w:rFonts w:ascii="Times New Roman" w:eastAsia="Calibri" w:hAnsi="Times New Roman"/>
          <w:b/>
          <w:smallCaps/>
          <w:color w:val="006600"/>
          <w:sz w:val="28"/>
          <w:szCs w:val="28"/>
        </w:rPr>
        <w:t xml:space="preserve">ониторинг применения </w:t>
      </w:r>
      <w:r w:rsidR="00A84B62" w:rsidRPr="000D032E">
        <w:rPr>
          <w:rFonts w:ascii="Times New Roman" w:eastAsia="Calibri" w:hAnsi="Times New Roman"/>
          <w:b/>
          <w:smallCaps/>
          <w:color w:val="006600"/>
          <w:sz w:val="28"/>
          <w:szCs w:val="28"/>
        </w:rPr>
        <w:br/>
        <w:t xml:space="preserve">Федерального закона от 18 июля 2011 г. № 223-ФЗ </w:t>
      </w:r>
      <w:r w:rsidR="00A84B62" w:rsidRPr="000D032E">
        <w:rPr>
          <w:rFonts w:ascii="Times New Roman" w:eastAsia="Calibri" w:hAnsi="Times New Roman"/>
          <w:b/>
          <w:smallCaps/>
          <w:color w:val="006600"/>
          <w:sz w:val="28"/>
          <w:szCs w:val="28"/>
        </w:rPr>
        <w:br/>
        <w:t xml:space="preserve">«О закупках товаров, работ, услуг отдельными </w:t>
      </w:r>
      <w:r w:rsidR="00A84B62" w:rsidRPr="000D032E">
        <w:rPr>
          <w:rFonts w:ascii="Times New Roman" w:eastAsia="Calibri" w:hAnsi="Times New Roman"/>
          <w:b/>
          <w:smallCaps/>
          <w:color w:val="006600"/>
          <w:sz w:val="28"/>
          <w:szCs w:val="28"/>
        </w:rPr>
        <w:br/>
        <w:t xml:space="preserve">видами юридических лиц» </w:t>
      </w:r>
    </w:p>
    <w:p w:rsidR="00A84B62" w:rsidRPr="007115D2" w:rsidRDefault="00A84B62" w:rsidP="00BF356A">
      <w:pPr>
        <w:pStyle w:val="a3"/>
        <w:jc w:val="center"/>
        <w:rPr>
          <w:rFonts w:ascii="Times New Roman" w:eastAsia="Calibri" w:hAnsi="Times New Roman"/>
          <w:b/>
          <w:smallCaps/>
          <w:sz w:val="28"/>
          <w:szCs w:val="28"/>
        </w:rPr>
      </w:pPr>
      <w:r w:rsidRPr="000D032E">
        <w:rPr>
          <w:rFonts w:ascii="Times New Roman" w:eastAsia="Calibri" w:hAnsi="Times New Roman"/>
          <w:b/>
          <w:smallCaps/>
          <w:color w:val="006600"/>
          <w:sz w:val="28"/>
          <w:szCs w:val="28"/>
        </w:rPr>
        <w:t>в</w:t>
      </w:r>
      <w:r w:rsidR="00BD7BCE" w:rsidRPr="000D032E">
        <w:rPr>
          <w:rFonts w:ascii="Times New Roman" w:eastAsia="Calibri" w:hAnsi="Times New Roman"/>
          <w:b/>
          <w:smallCaps/>
          <w:color w:val="006600"/>
          <w:sz w:val="28"/>
          <w:szCs w:val="28"/>
        </w:rPr>
        <w:t xml:space="preserve"> </w:t>
      </w:r>
      <w:r w:rsidR="00BD7BCE" w:rsidRPr="000D032E">
        <w:rPr>
          <w:rFonts w:ascii="Times New Roman" w:eastAsia="Calibri" w:hAnsi="Times New Roman"/>
          <w:b/>
          <w:smallCaps/>
          <w:color w:val="006600"/>
          <w:sz w:val="28"/>
          <w:szCs w:val="28"/>
          <w:lang w:val="en-US"/>
        </w:rPr>
        <w:t>I</w:t>
      </w:r>
      <w:r w:rsidR="00BD7BCE" w:rsidRPr="000D032E">
        <w:rPr>
          <w:rFonts w:ascii="Times New Roman" w:eastAsia="Calibri" w:hAnsi="Times New Roman"/>
          <w:b/>
          <w:smallCaps/>
          <w:color w:val="006600"/>
          <w:sz w:val="28"/>
          <w:szCs w:val="28"/>
        </w:rPr>
        <w:t xml:space="preserve"> полугодии 2019</w:t>
      </w:r>
      <w:r w:rsidRPr="000D032E">
        <w:rPr>
          <w:rFonts w:ascii="Times New Roman" w:eastAsia="Calibri" w:hAnsi="Times New Roman"/>
          <w:b/>
          <w:smallCaps/>
          <w:color w:val="006600"/>
          <w:sz w:val="28"/>
          <w:szCs w:val="28"/>
        </w:rPr>
        <w:t xml:space="preserve"> год</w:t>
      </w:r>
      <w:r w:rsidR="008C79CD" w:rsidRPr="000D032E">
        <w:rPr>
          <w:rFonts w:ascii="Times New Roman" w:eastAsia="Calibri" w:hAnsi="Times New Roman"/>
          <w:b/>
          <w:smallCaps/>
          <w:color w:val="006600"/>
          <w:sz w:val="28"/>
          <w:szCs w:val="28"/>
        </w:rPr>
        <w:t>а</w:t>
      </w:r>
      <w:r w:rsidR="009531FF" w:rsidRPr="000D032E">
        <w:rPr>
          <w:rStyle w:val="ac"/>
          <w:rFonts w:ascii="Times New Roman" w:eastAsia="Calibri" w:hAnsi="Times New Roman"/>
          <w:b/>
          <w:smallCaps/>
          <w:color w:val="006600"/>
          <w:sz w:val="28"/>
          <w:szCs w:val="28"/>
        </w:rPr>
        <w:footnoteReference w:id="1"/>
      </w:r>
    </w:p>
    <w:p w:rsidR="00B71B46" w:rsidRPr="008B5E4D" w:rsidRDefault="00B71B46" w:rsidP="00BF356A">
      <w:pPr>
        <w:rPr>
          <w:sz w:val="28"/>
          <w:szCs w:val="28"/>
        </w:rPr>
      </w:pPr>
      <w:r w:rsidRPr="007115D2">
        <w:rPr>
          <w:sz w:val="28"/>
          <w:szCs w:val="28"/>
        </w:rPr>
        <w:br w:type="page"/>
      </w:r>
    </w:p>
    <w:p w:rsidR="00E42F22" w:rsidRDefault="00533FC7" w:rsidP="00080DF7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after="0" w:line="235" w:lineRule="auto"/>
        <w:ind w:left="0" w:firstLine="851"/>
        <w:jc w:val="both"/>
        <w:rPr>
          <w:rFonts w:ascii="Times New Roman" w:hAnsi="Times New Roman"/>
          <w:b/>
          <w:color w:val="006600"/>
          <w:sz w:val="28"/>
          <w:szCs w:val="28"/>
        </w:rPr>
      </w:pPr>
      <w:r w:rsidRPr="00E42EB1">
        <w:rPr>
          <w:rFonts w:ascii="Times New Roman" w:hAnsi="Times New Roman"/>
          <w:b/>
          <w:color w:val="006600"/>
          <w:sz w:val="28"/>
          <w:szCs w:val="28"/>
        </w:rPr>
        <w:lastRenderedPageBreak/>
        <w:t>СТРУКТУРА ЗАКАЗЧИКОВ</w:t>
      </w:r>
      <w:bookmarkStart w:id="0" w:name="_2._Анализ_поведения"/>
      <w:bookmarkStart w:id="1" w:name="_2.1._Регистрация_заказчиков"/>
      <w:bookmarkEnd w:id="0"/>
      <w:bookmarkEnd w:id="1"/>
    </w:p>
    <w:p w:rsidR="004C07AF" w:rsidRPr="00E42F22" w:rsidRDefault="004C07AF" w:rsidP="004C07AF">
      <w:pPr>
        <w:pStyle w:val="a9"/>
        <w:tabs>
          <w:tab w:val="left" w:pos="0"/>
          <w:tab w:val="left" w:pos="1134"/>
        </w:tabs>
        <w:spacing w:after="0" w:line="235" w:lineRule="auto"/>
        <w:ind w:left="851"/>
        <w:jc w:val="both"/>
        <w:rPr>
          <w:rFonts w:ascii="Times New Roman" w:hAnsi="Times New Roman"/>
          <w:b/>
          <w:color w:val="006600"/>
          <w:sz w:val="28"/>
          <w:szCs w:val="28"/>
        </w:rPr>
      </w:pPr>
    </w:p>
    <w:p w:rsidR="00117682" w:rsidRPr="005D158F" w:rsidRDefault="00055570" w:rsidP="004C07AF">
      <w:pPr>
        <w:spacing w:line="276" w:lineRule="auto"/>
        <w:ind w:firstLine="851"/>
        <w:jc w:val="both"/>
        <w:rPr>
          <w:sz w:val="28"/>
          <w:szCs w:val="28"/>
        </w:rPr>
      </w:pPr>
      <w:r w:rsidRPr="005D158F">
        <w:rPr>
          <w:sz w:val="28"/>
          <w:szCs w:val="28"/>
        </w:rPr>
        <w:t>П</w:t>
      </w:r>
      <w:r w:rsidR="008E273D" w:rsidRPr="005D158F">
        <w:rPr>
          <w:sz w:val="28"/>
          <w:szCs w:val="28"/>
        </w:rPr>
        <w:t>о состоянию</w:t>
      </w:r>
      <w:r w:rsidR="00B87CCB" w:rsidRPr="005D158F">
        <w:rPr>
          <w:sz w:val="28"/>
          <w:szCs w:val="28"/>
        </w:rPr>
        <w:t xml:space="preserve"> </w:t>
      </w:r>
      <w:r w:rsidR="00B87CCB" w:rsidRPr="005D158F">
        <w:rPr>
          <w:rFonts w:eastAsia="Times New Roman"/>
          <w:sz w:val="28"/>
          <w:szCs w:val="28"/>
        </w:rPr>
        <w:t xml:space="preserve">на </w:t>
      </w:r>
      <w:r w:rsidRPr="005D158F">
        <w:rPr>
          <w:rFonts w:eastAsia="Times New Roman"/>
          <w:sz w:val="28"/>
          <w:szCs w:val="28"/>
        </w:rPr>
        <w:t>30</w:t>
      </w:r>
      <w:r w:rsidR="00E321EC" w:rsidRPr="005D158F">
        <w:rPr>
          <w:rFonts w:eastAsia="Times New Roman"/>
          <w:sz w:val="28"/>
          <w:szCs w:val="28"/>
        </w:rPr>
        <w:t>.</w:t>
      </w:r>
      <w:r w:rsidRPr="005D158F">
        <w:rPr>
          <w:rFonts w:eastAsia="Times New Roman"/>
          <w:sz w:val="28"/>
          <w:szCs w:val="28"/>
        </w:rPr>
        <w:t>06.2019</w:t>
      </w:r>
      <w:r w:rsidR="00225EF3" w:rsidRPr="005D158F">
        <w:rPr>
          <w:sz w:val="28"/>
          <w:szCs w:val="28"/>
        </w:rPr>
        <w:t xml:space="preserve"> в единой информационной системе в сфере закупок товаров, работ, услуг для обеспечения государственных и муниципальных нужд (далее – ЕИС) </w:t>
      </w:r>
      <w:r w:rsidR="00257C17" w:rsidRPr="005D158F">
        <w:rPr>
          <w:sz w:val="28"/>
          <w:szCs w:val="28"/>
        </w:rPr>
        <w:t>зарегистрировано</w:t>
      </w:r>
      <w:r w:rsidR="00F21A73" w:rsidRPr="005D158F">
        <w:rPr>
          <w:sz w:val="28"/>
          <w:szCs w:val="28"/>
        </w:rPr>
        <w:t xml:space="preserve"> </w:t>
      </w:r>
      <w:r w:rsidRPr="005D158F">
        <w:rPr>
          <w:b/>
          <w:sz w:val="28"/>
          <w:szCs w:val="28"/>
        </w:rPr>
        <w:t>93 </w:t>
      </w:r>
      <w:r w:rsidR="00A066CD">
        <w:rPr>
          <w:b/>
          <w:sz w:val="28"/>
          <w:szCs w:val="28"/>
        </w:rPr>
        <w:t>138</w:t>
      </w:r>
      <w:r w:rsidRPr="005D158F">
        <w:rPr>
          <w:b/>
          <w:sz w:val="28"/>
          <w:szCs w:val="28"/>
        </w:rPr>
        <w:t xml:space="preserve"> </w:t>
      </w:r>
      <w:r w:rsidR="00CB6FB0" w:rsidRPr="005D158F">
        <w:rPr>
          <w:b/>
          <w:sz w:val="28"/>
          <w:szCs w:val="28"/>
        </w:rPr>
        <w:t>организаци</w:t>
      </w:r>
      <w:r w:rsidR="00280455" w:rsidRPr="005D158F">
        <w:rPr>
          <w:b/>
          <w:sz w:val="28"/>
          <w:szCs w:val="28"/>
        </w:rPr>
        <w:t>й</w:t>
      </w:r>
      <w:r w:rsidR="00CB6FB0" w:rsidRPr="005D158F">
        <w:rPr>
          <w:b/>
          <w:sz w:val="28"/>
          <w:szCs w:val="28"/>
        </w:rPr>
        <w:t>,</w:t>
      </w:r>
      <w:r w:rsidR="000962CC" w:rsidRPr="005D158F">
        <w:rPr>
          <w:b/>
          <w:sz w:val="28"/>
          <w:szCs w:val="28"/>
        </w:rPr>
        <w:t xml:space="preserve"> </w:t>
      </w:r>
      <w:r w:rsidR="00533FC7" w:rsidRPr="005D158F">
        <w:rPr>
          <w:sz w:val="28"/>
          <w:szCs w:val="28"/>
        </w:rPr>
        <w:t>осуществ</w:t>
      </w:r>
      <w:r w:rsidR="00AA4321" w:rsidRPr="005D158F">
        <w:rPr>
          <w:sz w:val="28"/>
          <w:szCs w:val="28"/>
        </w:rPr>
        <w:t>ляющих закупки в соответствии с</w:t>
      </w:r>
      <w:r w:rsidR="00CB6FB0" w:rsidRPr="005D158F">
        <w:rPr>
          <w:sz w:val="28"/>
          <w:szCs w:val="28"/>
        </w:rPr>
        <w:t xml:space="preserve"> Закон</w:t>
      </w:r>
      <w:r w:rsidR="00533FC7" w:rsidRPr="005D158F">
        <w:rPr>
          <w:sz w:val="28"/>
          <w:szCs w:val="28"/>
        </w:rPr>
        <w:t>ом</w:t>
      </w:r>
      <w:r w:rsidR="00CB6FB0" w:rsidRPr="005D158F">
        <w:rPr>
          <w:sz w:val="28"/>
          <w:szCs w:val="28"/>
        </w:rPr>
        <w:t xml:space="preserve"> № 223-ФЗ</w:t>
      </w:r>
      <w:r w:rsidR="00D64548">
        <w:rPr>
          <w:sz w:val="28"/>
          <w:szCs w:val="28"/>
        </w:rPr>
        <w:t xml:space="preserve">, из них </w:t>
      </w:r>
      <w:r w:rsidR="00334D42">
        <w:rPr>
          <w:sz w:val="28"/>
          <w:szCs w:val="28"/>
        </w:rPr>
        <w:t>в</w:t>
      </w:r>
      <w:r w:rsidR="00D64548" w:rsidRPr="002347DB">
        <w:rPr>
          <w:sz w:val="28"/>
          <w:szCs w:val="28"/>
        </w:rPr>
        <w:t xml:space="preserve"> отчетном периоде </w:t>
      </w:r>
      <w:r w:rsidR="00334D42" w:rsidRPr="002347DB">
        <w:rPr>
          <w:sz w:val="28"/>
          <w:szCs w:val="28"/>
        </w:rPr>
        <w:t>в ЕИС было зарегистрировано</w:t>
      </w:r>
      <w:r w:rsidR="00334D42">
        <w:rPr>
          <w:b/>
          <w:sz w:val="28"/>
          <w:szCs w:val="28"/>
        </w:rPr>
        <w:t xml:space="preserve"> </w:t>
      </w:r>
      <w:r w:rsidR="00D64548">
        <w:rPr>
          <w:b/>
          <w:sz w:val="28"/>
          <w:szCs w:val="28"/>
        </w:rPr>
        <w:t>2 772</w:t>
      </w:r>
      <w:r w:rsidR="00D64548" w:rsidRPr="002347DB">
        <w:rPr>
          <w:b/>
          <w:sz w:val="28"/>
          <w:szCs w:val="28"/>
        </w:rPr>
        <w:t xml:space="preserve"> организаци</w:t>
      </w:r>
      <w:r w:rsidR="00D64548">
        <w:rPr>
          <w:b/>
          <w:sz w:val="28"/>
          <w:szCs w:val="28"/>
        </w:rPr>
        <w:t>и</w:t>
      </w:r>
      <w:r w:rsidR="00D64548" w:rsidRPr="002347DB">
        <w:rPr>
          <w:sz w:val="28"/>
          <w:szCs w:val="28"/>
        </w:rPr>
        <w:t>.</w:t>
      </w:r>
    </w:p>
    <w:p w:rsidR="00117682" w:rsidRDefault="00AF7411" w:rsidP="004C07A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77776">
        <w:rPr>
          <w:sz w:val="28"/>
          <w:szCs w:val="28"/>
        </w:rPr>
        <w:t>з</w:t>
      </w:r>
      <w:r w:rsidR="00D77776" w:rsidRPr="00E42EB1">
        <w:rPr>
          <w:sz w:val="28"/>
          <w:szCs w:val="28"/>
        </w:rPr>
        <w:t xml:space="preserve"> общего количества </w:t>
      </w:r>
      <w:r w:rsidRPr="00E42EB1">
        <w:rPr>
          <w:sz w:val="28"/>
          <w:szCs w:val="28"/>
        </w:rPr>
        <w:t>заказчиков</w:t>
      </w:r>
      <w:r>
        <w:rPr>
          <w:sz w:val="28"/>
          <w:szCs w:val="28"/>
        </w:rPr>
        <w:t>,</w:t>
      </w:r>
      <w:r w:rsidRPr="00E42EB1">
        <w:rPr>
          <w:sz w:val="28"/>
          <w:szCs w:val="28"/>
        </w:rPr>
        <w:t xml:space="preserve"> </w:t>
      </w:r>
      <w:r w:rsidR="00D77776" w:rsidRPr="00E42EB1">
        <w:rPr>
          <w:sz w:val="28"/>
          <w:szCs w:val="28"/>
        </w:rPr>
        <w:t>зарегистрированных в ЕИС</w:t>
      </w:r>
      <w:r>
        <w:rPr>
          <w:sz w:val="28"/>
          <w:szCs w:val="28"/>
        </w:rPr>
        <w:t>,</w:t>
      </w:r>
      <w:r w:rsidR="00D77776" w:rsidRPr="00E42EB1">
        <w:rPr>
          <w:sz w:val="28"/>
          <w:szCs w:val="28"/>
        </w:rPr>
        <w:t xml:space="preserve"> </w:t>
      </w:r>
      <w:r w:rsidR="00C24A9D" w:rsidRPr="00E42EB1">
        <w:rPr>
          <w:sz w:val="28"/>
          <w:szCs w:val="28"/>
        </w:rPr>
        <w:t xml:space="preserve">закупки </w:t>
      </w:r>
      <w:r w:rsidR="00130051">
        <w:rPr>
          <w:sz w:val="28"/>
          <w:szCs w:val="28"/>
        </w:rPr>
        <w:br/>
      </w:r>
      <w:r w:rsidR="00D77776">
        <w:rPr>
          <w:sz w:val="28"/>
          <w:szCs w:val="28"/>
        </w:rPr>
        <w:t xml:space="preserve">в </w:t>
      </w:r>
      <w:r w:rsidR="00DA6447">
        <w:rPr>
          <w:sz w:val="28"/>
          <w:szCs w:val="28"/>
        </w:rPr>
        <w:t xml:space="preserve">отчетном периоде </w:t>
      </w:r>
      <w:r w:rsidR="00C24A9D" w:rsidRPr="00E42EB1">
        <w:rPr>
          <w:sz w:val="28"/>
          <w:szCs w:val="28"/>
        </w:rPr>
        <w:t>осуществлял</w:t>
      </w:r>
      <w:r>
        <w:rPr>
          <w:sz w:val="28"/>
          <w:szCs w:val="28"/>
        </w:rPr>
        <w:t>и</w:t>
      </w:r>
      <w:r w:rsidR="00D77776">
        <w:rPr>
          <w:sz w:val="28"/>
          <w:szCs w:val="28"/>
        </w:rPr>
        <w:t xml:space="preserve"> </w:t>
      </w:r>
      <w:r w:rsidR="00334D42">
        <w:rPr>
          <w:b/>
          <w:sz w:val="28"/>
          <w:szCs w:val="28"/>
        </w:rPr>
        <w:t>25,6</w:t>
      </w:r>
      <w:r w:rsidR="00C24A9D" w:rsidRPr="00E42EB1">
        <w:rPr>
          <w:b/>
          <w:sz w:val="28"/>
          <w:szCs w:val="28"/>
        </w:rPr>
        <w:t>%</w:t>
      </w:r>
      <w:r w:rsidR="00334D42">
        <w:rPr>
          <w:b/>
          <w:sz w:val="28"/>
          <w:szCs w:val="28"/>
        </w:rPr>
        <w:t xml:space="preserve"> </w:t>
      </w:r>
      <w:r w:rsidR="00D77776">
        <w:rPr>
          <w:sz w:val="28"/>
          <w:szCs w:val="28"/>
        </w:rPr>
        <w:t>заказчиков</w:t>
      </w:r>
      <w:r w:rsidR="00334D42">
        <w:rPr>
          <w:sz w:val="28"/>
          <w:szCs w:val="28"/>
        </w:rPr>
        <w:t xml:space="preserve"> (</w:t>
      </w:r>
      <w:r w:rsidR="00334D42">
        <w:rPr>
          <w:b/>
          <w:sz w:val="28"/>
          <w:szCs w:val="28"/>
        </w:rPr>
        <w:t>23 841</w:t>
      </w:r>
      <w:r w:rsidR="00334D42">
        <w:rPr>
          <w:sz w:val="28"/>
          <w:szCs w:val="28"/>
        </w:rPr>
        <w:t>)</w:t>
      </w:r>
      <w:r w:rsidR="00D77776">
        <w:rPr>
          <w:sz w:val="28"/>
          <w:szCs w:val="28"/>
        </w:rPr>
        <w:t xml:space="preserve">. </w:t>
      </w:r>
      <w:r w:rsidR="0092502C">
        <w:rPr>
          <w:sz w:val="28"/>
          <w:szCs w:val="28"/>
        </w:rPr>
        <w:t>Информация о доле заказчиков, осуществлявших закупки в отчетном периоде</w:t>
      </w:r>
      <w:r w:rsidR="0092502C" w:rsidRPr="0092502C">
        <w:rPr>
          <w:sz w:val="28"/>
          <w:szCs w:val="28"/>
        </w:rPr>
        <w:t xml:space="preserve"> </w:t>
      </w:r>
      <w:r w:rsidR="0092502C">
        <w:rPr>
          <w:sz w:val="28"/>
          <w:szCs w:val="28"/>
        </w:rPr>
        <w:t>в разрезе видов юридических лиц, представлена в Таблице 1.</w:t>
      </w:r>
    </w:p>
    <w:p w:rsidR="004C07AF" w:rsidRPr="0092502C" w:rsidRDefault="004C07AF" w:rsidP="00130051">
      <w:pPr>
        <w:spacing w:line="226" w:lineRule="auto"/>
        <w:ind w:firstLine="851"/>
        <w:jc w:val="both"/>
        <w:rPr>
          <w:sz w:val="28"/>
          <w:szCs w:val="28"/>
        </w:rPr>
      </w:pPr>
    </w:p>
    <w:p w:rsidR="008D56EA" w:rsidRPr="005005CF" w:rsidRDefault="000962CC" w:rsidP="00A6152A">
      <w:pPr>
        <w:jc w:val="right"/>
        <w:rPr>
          <w:b/>
          <w:color w:val="006600"/>
          <w:sz w:val="28"/>
          <w:szCs w:val="32"/>
        </w:rPr>
      </w:pPr>
      <w:r w:rsidRPr="005005CF">
        <w:rPr>
          <w:b/>
          <w:color w:val="006600"/>
          <w:sz w:val="28"/>
          <w:szCs w:val="32"/>
        </w:rPr>
        <w:t>Таблица 1</w:t>
      </w:r>
    </w:p>
    <w:tbl>
      <w:tblPr>
        <w:tblStyle w:val="af6"/>
        <w:tblW w:w="101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2242"/>
        <w:gridCol w:w="1944"/>
        <w:gridCol w:w="1527"/>
      </w:tblGrid>
      <w:tr w:rsidR="008A7036" w:rsidRPr="008A7036" w:rsidTr="004C07AF">
        <w:trPr>
          <w:trHeight w:val="1606"/>
        </w:trPr>
        <w:tc>
          <w:tcPr>
            <w:tcW w:w="4423" w:type="dxa"/>
            <w:shd w:val="clear" w:color="auto" w:fill="00B050"/>
            <w:vAlign w:val="center"/>
            <w:hideMark/>
          </w:tcPr>
          <w:p w:rsidR="00225EF3" w:rsidRPr="008A7036" w:rsidRDefault="00225EF3" w:rsidP="00BF356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A7036">
              <w:rPr>
                <w:rFonts w:eastAsia="Times New Roman"/>
                <w:b/>
                <w:bCs/>
                <w:sz w:val="22"/>
                <w:szCs w:val="22"/>
              </w:rPr>
              <w:t>Вид юридического лица</w:t>
            </w:r>
          </w:p>
        </w:tc>
        <w:tc>
          <w:tcPr>
            <w:tcW w:w="2242" w:type="dxa"/>
            <w:shd w:val="clear" w:color="auto" w:fill="00B050"/>
            <w:vAlign w:val="center"/>
            <w:hideMark/>
          </w:tcPr>
          <w:p w:rsidR="00225EF3" w:rsidRPr="008A7036" w:rsidRDefault="00F14C9F" w:rsidP="00BF356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A7036">
              <w:rPr>
                <w:rFonts w:eastAsia="Times New Roman"/>
                <w:b/>
                <w:bCs/>
                <w:sz w:val="22"/>
                <w:szCs w:val="22"/>
              </w:rPr>
              <w:t>Общее к</w:t>
            </w:r>
            <w:r w:rsidR="00225EF3" w:rsidRPr="008A7036">
              <w:rPr>
                <w:rFonts w:eastAsia="Times New Roman"/>
                <w:b/>
                <w:bCs/>
                <w:sz w:val="22"/>
                <w:szCs w:val="22"/>
              </w:rPr>
              <w:t>оличество заказ</w:t>
            </w:r>
            <w:r w:rsidR="00DE362B" w:rsidRPr="008A7036">
              <w:rPr>
                <w:rFonts w:eastAsia="Times New Roman"/>
                <w:b/>
                <w:bCs/>
                <w:sz w:val="22"/>
                <w:szCs w:val="22"/>
              </w:rPr>
              <w:t xml:space="preserve">чиков, зарегистрированных в ЕИС </w:t>
            </w:r>
            <w:r w:rsidR="00720983" w:rsidRPr="008A7036">
              <w:rPr>
                <w:b/>
                <w:sz w:val="22"/>
                <w:szCs w:val="22"/>
              </w:rPr>
              <w:t xml:space="preserve">по </w:t>
            </w:r>
            <w:r w:rsidR="00DE362B" w:rsidRPr="008A7036">
              <w:rPr>
                <w:b/>
                <w:sz w:val="22"/>
                <w:szCs w:val="22"/>
              </w:rPr>
              <w:t xml:space="preserve">состоянию на </w:t>
            </w:r>
            <w:r w:rsidRPr="008A7036">
              <w:rPr>
                <w:b/>
                <w:sz w:val="22"/>
                <w:szCs w:val="22"/>
              </w:rPr>
              <w:t>30.06.2019</w:t>
            </w:r>
          </w:p>
        </w:tc>
        <w:tc>
          <w:tcPr>
            <w:tcW w:w="1944" w:type="dxa"/>
            <w:shd w:val="clear" w:color="auto" w:fill="00B050"/>
            <w:vAlign w:val="center"/>
            <w:hideMark/>
          </w:tcPr>
          <w:p w:rsidR="00225EF3" w:rsidRPr="008A7036" w:rsidRDefault="00F14C9F" w:rsidP="00BF356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A7036">
              <w:rPr>
                <w:rFonts w:eastAsia="Times New Roman"/>
                <w:b/>
                <w:bCs/>
                <w:sz w:val="22"/>
                <w:szCs w:val="22"/>
              </w:rPr>
              <w:t xml:space="preserve">Общее количество заказчиков, осуществивших закупки в </w:t>
            </w:r>
            <w:r w:rsidRPr="008A7036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I</w:t>
            </w:r>
            <w:r w:rsidRPr="008A7036">
              <w:rPr>
                <w:rFonts w:eastAsia="Times New Roman"/>
                <w:b/>
                <w:bCs/>
                <w:sz w:val="22"/>
                <w:szCs w:val="22"/>
              </w:rPr>
              <w:t xml:space="preserve"> полугодии </w:t>
            </w:r>
            <w:r w:rsidRPr="008A7036">
              <w:rPr>
                <w:b/>
                <w:sz w:val="22"/>
                <w:szCs w:val="22"/>
              </w:rPr>
              <w:t>2019 года</w:t>
            </w:r>
          </w:p>
        </w:tc>
        <w:tc>
          <w:tcPr>
            <w:tcW w:w="1527" w:type="dxa"/>
            <w:shd w:val="clear" w:color="auto" w:fill="00B050"/>
            <w:vAlign w:val="center"/>
            <w:hideMark/>
          </w:tcPr>
          <w:p w:rsidR="00225EF3" w:rsidRPr="008A7036" w:rsidRDefault="00F14C9F" w:rsidP="00BF356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A7036">
              <w:rPr>
                <w:b/>
                <w:sz w:val="22"/>
                <w:szCs w:val="22"/>
              </w:rPr>
              <w:t xml:space="preserve">Доля заказчиков, осуществивших закупки в </w:t>
            </w:r>
            <w:r w:rsidRPr="008A7036">
              <w:rPr>
                <w:b/>
                <w:sz w:val="22"/>
                <w:szCs w:val="22"/>
                <w:lang w:val="en-US"/>
              </w:rPr>
              <w:t>I</w:t>
            </w:r>
            <w:r w:rsidRPr="008A7036">
              <w:rPr>
                <w:b/>
                <w:sz w:val="22"/>
                <w:szCs w:val="22"/>
              </w:rPr>
              <w:t xml:space="preserve"> полугодии 2019 года </w:t>
            </w:r>
          </w:p>
        </w:tc>
      </w:tr>
      <w:tr w:rsidR="008A7036" w:rsidRPr="008A7036" w:rsidTr="004C07AF">
        <w:trPr>
          <w:trHeight w:val="457"/>
        </w:trPr>
        <w:tc>
          <w:tcPr>
            <w:tcW w:w="4423" w:type="dxa"/>
            <w:vAlign w:val="center"/>
            <w:hideMark/>
          </w:tcPr>
          <w:p w:rsidR="00F14C9F" w:rsidRPr="008A7036" w:rsidRDefault="00F14C9F" w:rsidP="00BF356A">
            <w:pPr>
              <w:rPr>
                <w:rFonts w:eastAsia="Times New Roman"/>
                <w:sz w:val="22"/>
                <w:szCs w:val="22"/>
              </w:rPr>
            </w:pPr>
            <w:r w:rsidRPr="008A7036">
              <w:rPr>
                <w:rFonts w:eastAsia="Times New Roman"/>
                <w:sz w:val="22"/>
                <w:szCs w:val="22"/>
              </w:rPr>
              <w:t>Бюджетное учреждение, осуществляющее закупки в соответствии с пунктом 4 части 2 статьи 1 Закона № 223-ФЗ</w:t>
            </w:r>
          </w:p>
        </w:tc>
        <w:tc>
          <w:tcPr>
            <w:tcW w:w="2242" w:type="dxa"/>
            <w:vAlign w:val="center"/>
            <w:hideMark/>
          </w:tcPr>
          <w:p w:rsidR="00F14C9F" w:rsidRPr="008A7036" w:rsidRDefault="007F264A" w:rsidP="00BF3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37 611</w:t>
            </w:r>
          </w:p>
        </w:tc>
        <w:tc>
          <w:tcPr>
            <w:tcW w:w="1944" w:type="dxa"/>
            <w:vAlign w:val="center"/>
            <w:hideMark/>
          </w:tcPr>
          <w:p w:rsidR="00F14C9F" w:rsidRPr="008A7036" w:rsidRDefault="00F14C9F" w:rsidP="007F264A">
            <w:pPr>
              <w:jc w:val="center"/>
              <w:rPr>
                <w:sz w:val="22"/>
                <w:szCs w:val="22"/>
              </w:rPr>
            </w:pPr>
            <w:r w:rsidRPr="008A7036">
              <w:rPr>
                <w:sz w:val="22"/>
                <w:szCs w:val="22"/>
              </w:rPr>
              <w:t xml:space="preserve">5 </w:t>
            </w:r>
            <w:r w:rsidR="007F264A">
              <w:rPr>
                <w:sz w:val="22"/>
                <w:szCs w:val="22"/>
              </w:rPr>
              <w:t>620</w:t>
            </w:r>
          </w:p>
        </w:tc>
        <w:tc>
          <w:tcPr>
            <w:tcW w:w="1527" w:type="dxa"/>
            <w:vAlign w:val="center"/>
            <w:hideMark/>
          </w:tcPr>
          <w:p w:rsidR="00F14C9F" w:rsidRPr="008A7036" w:rsidRDefault="007F264A" w:rsidP="00BF35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414ED0" w:rsidRPr="008A7036">
              <w:rPr>
                <w:b/>
                <w:sz w:val="22"/>
                <w:szCs w:val="22"/>
              </w:rPr>
              <w:t xml:space="preserve"> </w:t>
            </w:r>
            <w:r w:rsidR="003970D0" w:rsidRPr="008A7036">
              <w:rPr>
                <w:b/>
                <w:sz w:val="22"/>
                <w:szCs w:val="22"/>
              </w:rPr>
              <w:t>%</w:t>
            </w:r>
          </w:p>
        </w:tc>
      </w:tr>
      <w:tr w:rsidR="008A7036" w:rsidRPr="008A7036" w:rsidTr="004C07AF">
        <w:trPr>
          <w:trHeight w:val="282"/>
        </w:trPr>
        <w:tc>
          <w:tcPr>
            <w:tcW w:w="4423" w:type="dxa"/>
            <w:vAlign w:val="center"/>
            <w:hideMark/>
          </w:tcPr>
          <w:p w:rsidR="00F14C9F" w:rsidRPr="008A7036" w:rsidRDefault="00F14C9F" w:rsidP="00BF356A">
            <w:pPr>
              <w:rPr>
                <w:rFonts w:eastAsia="Times New Roman"/>
                <w:sz w:val="22"/>
                <w:szCs w:val="22"/>
              </w:rPr>
            </w:pPr>
            <w:r w:rsidRPr="008A7036">
              <w:rPr>
                <w:rFonts w:eastAsia="Times New Roman"/>
                <w:sz w:val="22"/>
                <w:szCs w:val="22"/>
              </w:rPr>
              <w:t>Автономное учреждение</w:t>
            </w:r>
          </w:p>
        </w:tc>
        <w:tc>
          <w:tcPr>
            <w:tcW w:w="2242" w:type="dxa"/>
            <w:vAlign w:val="center"/>
            <w:hideMark/>
          </w:tcPr>
          <w:p w:rsidR="00F14C9F" w:rsidRPr="008A7036" w:rsidRDefault="00F14C9F" w:rsidP="007F264A">
            <w:pPr>
              <w:jc w:val="center"/>
              <w:rPr>
                <w:sz w:val="22"/>
                <w:szCs w:val="22"/>
              </w:rPr>
            </w:pPr>
            <w:r w:rsidRPr="008A7036">
              <w:rPr>
                <w:sz w:val="22"/>
                <w:szCs w:val="22"/>
              </w:rPr>
              <w:t xml:space="preserve">18 </w:t>
            </w:r>
            <w:r w:rsidR="007F264A">
              <w:rPr>
                <w:sz w:val="22"/>
                <w:szCs w:val="22"/>
              </w:rPr>
              <w:t>362</w:t>
            </w:r>
          </w:p>
        </w:tc>
        <w:tc>
          <w:tcPr>
            <w:tcW w:w="1944" w:type="dxa"/>
            <w:vAlign w:val="center"/>
            <w:hideMark/>
          </w:tcPr>
          <w:p w:rsidR="00F14C9F" w:rsidRPr="008A7036" w:rsidRDefault="00F14C9F" w:rsidP="007F264A">
            <w:pPr>
              <w:jc w:val="center"/>
              <w:rPr>
                <w:sz w:val="22"/>
                <w:szCs w:val="22"/>
              </w:rPr>
            </w:pPr>
            <w:r w:rsidRPr="008A7036">
              <w:rPr>
                <w:sz w:val="22"/>
                <w:szCs w:val="22"/>
              </w:rPr>
              <w:t xml:space="preserve">9 </w:t>
            </w:r>
            <w:r w:rsidR="007F264A">
              <w:rPr>
                <w:sz w:val="22"/>
                <w:szCs w:val="22"/>
              </w:rPr>
              <w:t>541</w:t>
            </w:r>
          </w:p>
        </w:tc>
        <w:tc>
          <w:tcPr>
            <w:tcW w:w="1527" w:type="dxa"/>
            <w:vAlign w:val="center"/>
            <w:hideMark/>
          </w:tcPr>
          <w:p w:rsidR="00F14C9F" w:rsidRPr="008A7036" w:rsidRDefault="00F14C9F" w:rsidP="00BF356A">
            <w:pPr>
              <w:jc w:val="center"/>
              <w:rPr>
                <w:b/>
                <w:sz w:val="22"/>
                <w:szCs w:val="22"/>
              </w:rPr>
            </w:pPr>
            <w:r w:rsidRPr="008A7036">
              <w:rPr>
                <w:b/>
                <w:sz w:val="22"/>
                <w:szCs w:val="22"/>
              </w:rPr>
              <w:t>52</w:t>
            </w:r>
            <w:r w:rsidR="003970D0" w:rsidRPr="008A703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8A7036" w:rsidRPr="008A7036" w:rsidTr="004C07AF">
        <w:trPr>
          <w:trHeight w:val="753"/>
        </w:trPr>
        <w:tc>
          <w:tcPr>
            <w:tcW w:w="4423" w:type="dxa"/>
            <w:vAlign w:val="center"/>
            <w:hideMark/>
          </w:tcPr>
          <w:p w:rsidR="00F14C9F" w:rsidRPr="008A7036" w:rsidRDefault="00F14C9F" w:rsidP="00BF356A">
            <w:pPr>
              <w:rPr>
                <w:rFonts w:eastAsia="Times New Roman"/>
                <w:sz w:val="22"/>
                <w:szCs w:val="22"/>
              </w:rPr>
            </w:pPr>
            <w:r w:rsidRPr="008A7036">
              <w:rPr>
                <w:rFonts w:eastAsia="Times New Roman"/>
                <w:sz w:val="22"/>
                <w:szCs w:val="22"/>
              </w:rPr>
              <w:t>Организация, осуществляющая регулируемые виды деятельности в сфере электро-, газо-, тепло-, водоснабжения, водоотведения, очистки сточных вод, утилизации (захоронения) твердых бытовых отходов</w:t>
            </w:r>
          </w:p>
        </w:tc>
        <w:tc>
          <w:tcPr>
            <w:tcW w:w="2242" w:type="dxa"/>
            <w:vAlign w:val="center"/>
            <w:hideMark/>
          </w:tcPr>
          <w:p w:rsidR="00F14C9F" w:rsidRPr="008A7036" w:rsidRDefault="00F14C9F" w:rsidP="007F264A">
            <w:pPr>
              <w:jc w:val="center"/>
              <w:rPr>
                <w:sz w:val="22"/>
                <w:szCs w:val="22"/>
              </w:rPr>
            </w:pPr>
            <w:r w:rsidRPr="008A7036">
              <w:rPr>
                <w:sz w:val="22"/>
                <w:szCs w:val="22"/>
              </w:rPr>
              <w:t xml:space="preserve">10 </w:t>
            </w:r>
            <w:r w:rsidR="007F264A">
              <w:rPr>
                <w:sz w:val="22"/>
                <w:szCs w:val="22"/>
              </w:rPr>
              <w:t>644</w:t>
            </w:r>
          </w:p>
        </w:tc>
        <w:tc>
          <w:tcPr>
            <w:tcW w:w="1944" w:type="dxa"/>
            <w:vAlign w:val="center"/>
            <w:hideMark/>
          </w:tcPr>
          <w:p w:rsidR="00F14C9F" w:rsidRPr="008A7036" w:rsidRDefault="00F14C9F" w:rsidP="007F264A">
            <w:pPr>
              <w:jc w:val="center"/>
              <w:rPr>
                <w:sz w:val="22"/>
                <w:szCs w:val="22"/>
              </w:rPr>
            </w:pPr>
            <w:r w:rsidRPr="008A7036">
              <w:rPr>
                <w:sz w:val="22"/>
                <w:szCs w:val="22"/>
              </w:rPr>
              <w:t xml:space="preserve">2 </w:t>
            </w:r>
            <w:r w:rsidR="007F264A">
              <w:rPr>
                <w:sz w:val="22"/>
                <w:szCs w:val="22"/>
              </w:rPr>
              <w:t>272</w:t>
            </w:r>
          </w:p>
        </w:tc>
        <w:tc>
          <w:tcPr>
            <w:tcW w:w="1527" w:type="dxa"/>
            <w:vAlign w:val="center"/>
            <w:hideMark/>
          </w:tcPr>
          <w:p w:rsidR="00F14C9F" w:rsidRPr="008A7036" w:rsidRDefault="00F14C9F" w:rsidP="00BF356A">
            <w:pPr>
              <w:jc w:val="center"/>
              <w:rPr>
                <w:b/>
                <w:sz w:val="22"/>
                <w:szCs w:val="22"/>
              </w:rPr>
            </w:pPr>
            <w:r w:rsidRPr="008A7036">
              <w:rPr>
                <w:b/>
                <w:sz w:val="22"/>
                <w:szCs w:val="22"/>
              </w:rPr>
              <w:t>21</w:t>
            </w:r>
            <w:r w:rsidR="003970D0" w:rsidRPr="008A703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8A7036" w:rsidRPr="008A7036" w:rsidTr="004C07AF">
        <w:trPr>
          <w:trHeight w:val="282"/>
        </w:trPr>
        <w:tc>
          <w:tcPr>
            <w:tcW w:w="4423" w:type="dxa"/>
            <w:vAlign w:val="center"/>
            <w:hideMark/>
          </w:tcPr>
          <w:p w:rsidR="00F14C9F" w:rsidRPr="008A7036" w:rsidRDefault="00F14C9F" w:rsidP="00BF356A">
            <w:pPr>
              <w:rPr>
                <w:rFonts w:eastAsia="Times New Roman"/>
                <w:sz w:val="22"/>
                <w:szCs w:val="22"/>
              </w:rPr>
            </w:pPr>
            <w:r w:rsidRPr="008A7036">
              <w:rPr>
                <w:rFonts w:eastAsia="Times New Roman"/>
                <w:sz w:val="22"/>
                <w:szCs w:val="22"/>
              </w:rPr>
              <w:t>Муниципальное унитарное предприятие</w:t>
            </w:r>
          </w:p>
        </w:tc>
        <w:tc>
          <w:tcPr>
            <w:tcW w:w="2242" w:type="dxa"/>
            <w:vAlign w:val="center"/>
            <w:hideMark/>
          </w:tcPr>
          <w:p w:rsidR="00F14C9F" w:rsidRPr="008A7036" w:rsidRDefault="00F14C9F" w:rsidP="007F264A">
            <w:pPr>
              <w:jc w:val="center"/>
              <w:rPr>
                <w:sz w:val="22"/>
                <w:szCs w:val="22"/>
              </w:rPr>
            </w:pPr>
            <w:r w:rsidRPr="008A7036">
              <w:rPr>
                <w:sz w:val="22"/>
                <w:szCs w:val="22"/>
              </w:rPr>
              <w:t xml:space="preserve">9 </w:t>
            </w:r>
            <w:r w:rsidR="007F264A">
              <w:rPr>
                <w:sz w:val="22"/>
                <w:szCs w:val="22"/>
              </w:rPr>
              <w:t>522</w:t>
            </w:r>
          </w:p>
        </w:tc>
        <w:tc>
          <w:tcPr>
            <w:tcW w:w="1944" w:type="dxa"/>
            <w:vAlign w:val="center"/>
            <w:hideMark/>
          </w:tcPr>
          <w:p w:rsidR="00F14C9F" w:rsidRPr="008A7036" w:rsidRDefault="00F14C9F" w:rsidP="007F264A">
            <w:pPr>
              <w:jc w:val="center"/>
              <w:rPr>
                <w:sz w:val="22"/>
                <w:szCs w:val="22"/>
              </w:rPr>
            </w:pPr>
            <w:r w:rsidRPr="008A7036">
              <w:rPr>
                <w:sz w:val="22"/>
                <w:szCs w:val="22"/>
              </w:rPr>
              <w:t xml:space="preserve">2 </w:t>
            </w:r>
            <w:r w:rsidR="007F264A">
              <w:rPr>
                <w:sz w:val="22"/>
                <w:szCs w:val="22"/>
              </w:rPr>
              <w:t>078</w:t>
            </w:r>
          </w:p>
        </w:tc>
        <w:tc>
          <w:tcPr>
            <w:tcW w:w="1527" w:type="dxa"/>
            <w:vAlign w:val="center"/>
            <w:hideMark/>
          </w:tcPr>
          <w:p w:rsidR="00F14C9F" w:rsidRPr="008A7036" w:rsidRDefault="00F14C9F" w:rsidP="00BF356A">
            <w:pPr>
              <w:jc w:val="center"/>
              <w:rPr>
                <w:b/>
                <w:sz w:val="22"/>
                <w:szCs w:val="22"/>
              </w:rPr>
            </w:pPr>
            <w:r w:rsidRPr="008A7036">
              <w:rPr>
                <w:b/>
                <w:sz w:val="22"/>
                <w:szCs w:val="22"/>
              </w:rPr>
              <w:t>22</w:t>
            </w:r>
            <w:r w:rsidR="003970D0" w:rsidRPr="008A703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8A7036" w:rsidRPr="008A7036" w:rsidTr="004C07AF">
        <w:trPr>
          <w:trHeight w:val="367"/>
        </w:trPr>
        <w:tc>
          <w:tcPr>
            <w:tcW w:w="4423" w:type="dxa"/>
            <w:vAlign w:val="center"/>
            <w:hideMark/>
          </w:tcPr>
          <w:p w:rsidR="00F14C9F" w:rsidRPr="008A7036" w:rsidRDefault="00F14C9F" w:rsidP="00BF356A">
            <w:pPr>
              <w:rPr>
                <w:rFonts w:eastAsia="Times New Roman"/>
                <w:sz w:val="22"/>
                <w:szCs w:val="22"/>
              </w:rPr>
            </w:pPr>
            <w:r w:rsidRPr="008A7036">
              <w:rPr>
                <w:rFonts w:eastAsia="Times New Roman"/>
                <w:sz w:val="22"/>
                <w:szCs w:val="22"/>
              </w:rPr>
              <w:t xml:space="preserve">Хозяйственное общество, в уставном капитале которого доля участия РФ, субъекта РФ, муниципального образования в совокупности превышает </w:t>
            </w:r>
            <w:r w:rsidR="003C31A1" w:rsidRPr="008A7036">
              <w:rPr>
                <w:rFonts w:eastAsia="Times New Roman"/>
                <w:sz w:val="22"/>
                <w:szCs w:val="22"/>
              </w:rPr>
              <w:t xml:space="preserve">50 % </w:t>
            </w:r>
          </w:p>
        </w:tc>
        <w:tc>
          <w:tcPr>
            <w:tcW w:w="2242" w:type="dxa"/>
            <w:vAlign w:val="center"/>
            <w:hideMark/>
          </w:tcPr>
          <w:p w:rsidR="00F14C9F" w:rsidRPr="008A7036" w:rsidRDefault="00F14C9F" w:rsidP="007F264A">
            <w:pPr>
              <w:jc w:val="center"/>
              <w:rPr>
                <w:sz w:val="22"/>
                <w:szCs w:val="22"/>
              </w:rPr>
            </w:pPr>
            <w:r w:rsidRPr="008A7036">
              <w:rPr>
                <w:sz w:val="22"/>
                <w:szCs w:val="22"/>
              </w:rPr>
              <w:t xml:space="preserve">6 </w:t>
            </w:r>
            <w:r w:rsidR="007F264A">
              <w:rPr>
                <w:sz w:val="22"/>
                <w:szCs w:val="22"/>
              </w:rPr>
              <w:t>493</w:t>
            </w:r>
          </w:p>
        </w:tc>
        <w:tc>
          <w:tcPr>
            <w:tcW w:w="1944" w:type="dxa"/>
            <w:vAlign w:val="center"/>
            <w:hideMark/>
          </w:tcPr>
          <w:p w:rsidR="00F14C9F" w:rsidRPr="008A7036" w:rsidRDefault="007F264A" w:rsidP="00BF3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1 858</w:t>
            </w:r>
          </w:p>
        </w:tc>
        <w:tc>
          <w:tcPr>
            <w:tcW w:w="1527" w:type="dxa"/>
            <w:vAlign w:val="center"/>
            <w:hideMark/>
          </w:tcPr>
          <w:p w:rsidR="00F14C9F" w:rsidRPr="008A7036" w:rsidRDefault="00752337" w:rsidP="00BF356A">
            <w:pPr>
              <w:jc w:val="center"/>
              <w:rPr>
                <w:b/>
                <w:sz w:val="22"/>
                <w:szCs w:val="22"/>
              </w:rPr>
            </w:pPr>
            <w:r w:rsidRPr="008A7036">
              <w:rPr>
                <w:b/>
                <w:sz w:val="22"/>
                <w:szCs w:val="22"/>
              </w:rPr>
              <w:t>29</w:t>
            </w:r>
            <w:r w:rsidR="003970D0" w:rsidRPr="008A703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8A7036" w:rsidRPr="008A7036" w:rsidTr="004C07AF">
        <w:trPr>
          <w:trHeight w:val="282"/>
        </w:trPr>
        <w:tc>
          <w:tcPr>
            <w:tcW w:w="4423" w:type="dxa"/>
            <w:vAlign w:val="center"/>
            <w:hideMark/>
          </w:tcPr>
          <w:p w:rsidR="00F14C9F" w:rsidRPr="008A7036" w:rsidRDefault="00F14C9F" w:rsidP="00BF356A">
            <w:pPr>
              <w:rPr>
                <w:rFonts w:eastAsia="Times New Roman"/>
                <w:sz w:val="22"/>
                <w:szCs w:val="22"/>
              </w:rPr>
            </w:pPr>
            <w:r w:rsidRPr="008A7036">
              <w:rPr>
                <w:rFonts w:eastAsia="Times New Roman"/>
                <w:sz w:val="22"/>
                <w:szCs w:val="22"/>
              </w:rPr>
              <w:t>Государственное унитарное предприятие</w:t>
            </w:r>
          </w:p>
        </w:tc>
        <w:tc>
          <w:tcPr>
            <w:tcW w:w="2242" w:type="dxa"/>
            <w:vAlign w:val="center"/>
            <w:hideMark/>
          </w:tcPr>
          <w:p w:rsidR="00F14C9F" w:rsidRPr="008A7036" w:rsidRDefault="00F14C9F" w:rsidP="00BF356A">
            <w:pPr>
              <w:jc w:val="center"/>
              <w:rPr>
                <w:sz w:val="22"/>
                <w:szCs w:val="22"/>
              </w:rPr>
            </w:pPr>
            <w:r w:rsidRPr="008A7036">
              <w:rPr>
                <w:sz w:val="22"/>
                <w:szCs w:val="22"/>
              </w:rPr>
              <w:t>4 037</w:t>
            </w:r>
          </w:p>
        </w:tc>
        <w:tc>
          <w:tcPr>
            <w:tcW w:w="1944" w:type="dxa"/>
            <w:vAlign w:val="center"/>
            <w:hideMark/>
          </w:tcPr>
          <w:p w:rsidR="00F14C9F" w:rsidRPr="008A7036" w:rsidRDefault="00F14C9F" w:rsidP="00BF356A">
            <w:pPr>
              <w:jc w:val="center"/>
              <w:rPr>
                <w:sz w:val="22"/>
                <w:szCs w:val="22"/>
              </w:rPr>
            </w:pPr>
            <w:r w:rsidRPr="008A7036">
              <w:rPr>
                <w:sz w:val="22"/>
                <w:szCs w:val="22"/>
              </w:rPr>
              <w:t>868</w:t>
            </w:r>
          </w:p>
        </w:tc>
        <w:tc>
          <w:tcPr>
            <w:tcW w:w="1527" w:type="dxa"/>
            <w:vAlign w:val="center"/>
            <w:hideMark/>
          </w:tcPr>
          <w:p w:rsidR="00F14C9F" w:rsidRPr="008A7036" w:rsidRDefault="00752337" w:rsidP="00BF356A">
            <w:pPr>
              <w:jc w:val="center"/>
              <w:rPr>
                <w:b/>
                <w:sz w:val="22"/>
                <w:szCs w:val="22"/>
              </w:rPr>
            </w:pPr>
            <w:r w:rsidRPr="008A7036">
              <w:rPr>
                <w:b/>
                <w:sz w:val="22"/>
                <w:szCs w:val="22"/>
              </w:rPr>
              <w:t>22</w:t>
            </w:r>
            <w:r w:rsidR="003970D0" w:rsidRPr="008A703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8A7036" w:rsidRPr="008A7036" w:rsidTr="004C07AF">
        <w:trPr>
          <w:trHeight w:val="282"/>
        </w:trPr>
        <w:tc>
          <w:tcPr>
            <w:tcW w:w="4423" w:type="dxa"/>
            <w:vAlign w:val="center"/>
            <w:hideMark/>
          </w:tcPr>
          <w:p w:rsidR="00F14C9F" w:rsidRPr="008A7036" w:rsidRDefault="00F14C9F" w:rsidP="00BF356A">
            <w:pPr>
              <w:rPr>
                <w:rFonts w:eastAsia="Times New Roman"/>
                <w:sz w:val="22"/>
                <w:szCs w:val="22"/>
              </w:rPr>
            </w:pPr>
            <w:r w:rsidRPr="008A7036">
              <w:rPr>
                <w:rFonts w:eastAsia="Times New Roman"/>
                <w:sz w:val="22"/>
                <w:szCs w:val="22"/>
              </w:rPr>
              <w:t>Субъект естественных монополий</w:t>
            </w:r>
          </w:p>
        </w:tc>
        <w:tc>
          <w:tcPr>
            <w:tcW w:w="2242" w:type="dxa"/>
            <w:vAlign w:val="center"/>
            <w:hideMark/>
          </w:tcPr>
          <w:p w:rsidR="00F14C9F" w:rsidRPr="008A7036" w:rsidRDefault="00F14C9F" w:rsidP="007F264A">
            <w:pPr>
              <w:jc w:val="center"/>
              <w:rPr>
                <w:sz w:val="22"/>
                <w:szCs w:val="22"/>
              </w:rPr>
            </w:pPr>
            <w:r w:rsidRPr="008A7036">
              <w:rPr>
                <w:sz w:val="22"/>
                <w:szCs w:val="22"/>
              </w:rPr>
              <w:t xml:space="preserve">2 </w:t>
            </w:r>
            <w:r w:rsidR="007F264A">
              <w:rPr>
                <w:sz w:val="22"/>
                <w:szCs w:val="22"/>
              </w:rPr>
              <w:t>875</w:t>
            </w:r>
          </w:p>
        </w:tc>
        <w:tc>
          <w:tcPr>
            <w:tcW w:w="1944" w:type="dxa"/>
            <w:vAlign w:val="center"/>
            <w:hideMark/>
          </w:tcPr>
          <w:p w:rsidR="00F14C9F" w:rsidRPr="008A7036" w:rsidRDefault="007F264A" w:rsidP="00BF3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</w:t>
            </w:r>
          </w:p>
        </w:tc>
        <w:tc>
          <w:tcPr>
            <w:tcW w:w="1527" w:type="dxa"/>
            <w:vAlign w:val="center"/>
            <w:hideMark/>
          </w:tcPr>
          <w:p w:rsidR="00F14C9F" w:rsidRPr="008A7036" w:rsidRDefault="00F14C9F" w:rsidP="00BF356A">
            <w:pPr>
              <w:jc w:val="center"/>
              <w:rPr>
                <w:b/>
                <w:sz w:val="22"/>
                <w:szCs w:val="22"/>
              </w:rPr>
            </w:pPr>
            <w:r w:rsidRPr="008A7036">
              <w:rPr>
                <w:b/>
                <w:sz w:val="22"/>
                <w:szCs w:val="22"/>
              </w:rPr>
              <w:t>27</w:t>
            </w:r>
            <w:r w:rsidR="003970D0" w:rsidRPr="008A703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8A7036" w:rsidRPr="008A7036" w:rsidTr="004C07AF">
        <w:trPr>
          <w:trHeight w:val="367"/>
        </w:trPr>
        <w:tc>
          <w:tcPr>
            <w:tcW w:w="4423" w:type="dxa"/>
            <w:vAlign w:val="center"/>
            <w:hideMark/>
          </w:tcPr>
          <w:p w:rsidR="00F14C9F" w:rsidRPr="008A7036" w:rsidRDefault="00F14C9F" w:rsidP="00BF356A">
            <w:pPr>
              <w:rPr>
                <w:rFonts w:eastAsia="Times New Roman"/>
                <w:sz w:val="22"/>
                <w:szCs w:val="22"/>
              </w:rPr>
            </w:pPr>
            <w:r w:rsidRPr="008A7036">
              <w:rPr>
                <w:rFonts w:eastAsia="Times New Roman"/>
                <w:sz w:val="22"/>
                <w:szCs w:val="22"/>
              </w:rPr>
              <w:t>Дочернее хозяйственное общество, в уставном капитале которого более пятидесяти процентов долей в совокупности принадлежит указанным в пункте 1 части 2 статьи 1 Закона № 223-ФЗ</w:t>
            </w:r>
          </w:p>
        </w:tc>
        <w:tc>
          <w:tcPr>
            <w:tcW w:w="2242" w:type="dxa"/>
            <w:vAlign w:val="center"/>
            <w:hideMark/>
          </w:tcPr>
          <w:p w:rsidR="00F14C9F" w:rsidRPr="008A7036" w:rsidRDefault="00F14C9F" w:rsidP="007F264A">
            <w:pPr>
              <w:jc w:val="center"/>
              <w:rPr>
                <w:sz w:val="22"/>
                <w:szCs w:val="22"/>
              </w:rPr>
            </w:pPr>
            <w:r w:rsidRPr="008A7036">
              <w:rPr>
                <w:sz w:val="22"/>
                <w:szCs w:val="22"/>
              </w:rPr>
              <w:t xml:space="preserve">2 </w:t>
            </w:r>
            <w:r w:rsidR="007F264A">
              <w:rPr>
                <w:sz w:val="22"/>
                <w:szCs w:val="22"/>
              </w:rPr>
              <w:t>459</w:t>
            </w:r>
          </w:p>
        </w:tc>
        <w:tc>
          <w:tcPr>
            <w:tcW w:w="1944" w:type="dxa"/>
            <w:vAlign w:val="center"/>
            <w:hideMark/>
          </w:tcPr>
          <w:p w:rsidR="00F14C9F" w:rsidRPr="008A7036" w:rsidRDefault="007F264A" w:rsidP="00BF3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</w:p>
        </w:tc>
        <w:tc>
          <w:tcPr>
            <w:tcW w:w="1527" w:type="dxa"/>
            <w:vAlign w:val="center"/>
            <w:hideMark/>
          </w:tcPr>
          <w:p w:rsidR="00F14C9F" w:rsidRPr="008A7036" w:rsidRDefault="00F14C9F" w:rsidP="00BF356A">
            <w:pPr>
              <w:jc w:val="center"/>
              <w:rPr>
                <w:b/>
                <w:sz w:val="22"/>
                <w:szCs w:val="22"/>
              </w:rPr>
            </w:pPr>
            <w:r w:rsidRPr="008A7036">
              <w:rPr>
                <w:b/>
                <w:sz w:val="22"/>
                <w:szCs w:val="22"/>
              </w:rPr>
              <w:t>40</w:t>
            </w:r>
            <w:r w:rsidR="003970D0" w:rsidRPr="008A703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8A7036" w:rsidRPr="008A7036" w:rsidTr="004C07AF">
        <w:trPr>
          <w:trHeight w:val="605"/>
        </w:trPr>
        <w:tc>
          <w:tcPr>
            <w:tcW w:w="4423" w:type="dxa"/>
            <w:vAlign w:val="center"/>
            <w:hideMark/>
          </w:tcPr>
          <w:p w:rsidR="00F14C9F" w:rsidRPr="008A7036" w:rsidRDefault="00F14C9F" w:rsidP="00BF356A">
            <w:pPr>
              <w:rPr>
                <w:rFonts w:eastAsia="Times New Roman"/>
                <w:sz w:val="22"/>
                <w:szCs w:val="22"/>
              </w:rPr>
            </w:pPr>
            <w:r w:rsidRPr="008A7036">
              <w:rPr>
                <w:rFonts w:eastAsia="Times New Roman"/>
                <w:sz w:val="22"/>
                <w:szCs w:val="22"/>
              </w:rPr>
              <w:t xml:space="preserve">Дочернее хозяйственное общество, в уставном капитале которого более </w:t>
            </w:r>
            <w:r w:rsidR="003C31A1" w:rsidRPr="008A7036">
              <w:rPr>
                <w:rFonts w:eastAsia="Times New Roman"/>
                <w:sz w:val="22"/>
                <w:szCs w:val="22"/>
              </w:rPr>
              <w:t>50 %</w:t>
            </w:r>
            <w:r w:rsidRPr="008A7036">
              <w:rPr>
                <w:rFonts w:eastAsia="Times New Roman"/>
                <w:sz w:val="22"/>
                <w:szCs w:val="22"/>
              </w:rPr>
              <w:t xml:space="preserve"> долей в совокупности принадлежит указанным в пункте 2 части 2 статьи 1 Закона № 223-ФЗ</w:t>
            </w:r>
          </w:p>
        </w:tc>
        <w:tc>
          <w:tcPr>
            <w:tcW w:w="2242" w:type="dxa"/>
            <w:vAlign w:val="center"/>
            <w:hideMark/>
          </w:tcPr>
          <w:p w:rsidR="00F14C9F" w:rsidRPr="008A7036" w:rsidRDefault="00F14C9F" w:rsidP="007F264A">
            <w:pPr>
              <w:jc w:val="center"/>
              <w:rPr>
                <w:sz w:val="22"/>
                <w:szCs w:val="22"/>
              </w:rPr>
            </w:pPr>
            <w:r w:rsidRPr="008A7036">
              <w:rPr>
                <w:sz w:val="22"/>
                <w:szCs w:val="22"/>
              </w:rPr>
              <w:t xml:space="preserve">1 </w:t>
            </w:r>
            <w:r w:rsidR="007F264A">
              <w:rPr>
                <w:sz w:val="22"/>
                <w:szCs w:val="22"/>
              </w:rPr>
              <w:t>372</w:t>
            </w:r>
          </w:p>
        </w:tc>
        <w:tc>
          <w:tcPr>
            <w:tcW w:w="1944" w:type="dxa"/>
            <w:vAlign w:val="center"/>
            <w:hideMark/>
          </w:tcPr>
          <w:p w:rsidR="00F14C9F" w:rsidRPr="008A7036" w:rsidRDefault="007F264A" w:rsidP="00BF3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1527" w:type="dxa"/>
            <w:vAlign w:val="center"/>
            <w:hideMark/>
          </w:tcPr>
          <w:p w:rsidR="00F14C9F" w:rsidRPr="008A7036" w:rsidRDefault="00771ECE" w:rsidP="00BF35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35 </w:t>
            </w:r>
            <w:r w:rsidR="00F14C9F" w:rsidRPr="008A7036">
              <w:rPr>
                <w:b/>
                <w:sz w:val="22"/>
                <w:szCs w:val="22"/>
              </w:rPr>
              <w:t>%</w:t>
            </w:r>
          </w:p>
        </w:tc>
      </w:tr>
      <w:tr w:rsidR="008A7036" w:rsidRPr="008A7036" w:rsidTr="004C07AF">
        <w:trPr>
          <w:trHeight w:val="282"/>
        </w:trPr>
        <w:tc>
          <w:tcPr>
            <w:tcW w:w="4423" w:type="dxa"/>
            <w:vAlign w:val="center"/>
            <w:hideMark/>
          </w:tcPr>
          <w:p w:rsidR="00F14C9F" w:rsidRPr="008A7036" w:rsidRDefault="00F14C9F" w:rsidP="00BF356A">
            <w:pPr>
              <w:rPr>
                <w:rFonts w:eastAsia="Times New Roman"/>
                <w:sz w:val="22"/>
                <w:szCs w:val="22"/>
              </w:rPr>
            </w:pPr>
            <w:r w:rsidRPr="008A7036">
              <w:rPr>
                <w:rFonts w:eastAsia="Times New Roman"/>
                <w:sz w:val="22"/>
                <w:szCs w:val="22"/>
              </w:rPr>
              <w:t>Государственная компания</w:t>
            </w:r>
          </w:p>
        </w:tc>
        <w:tc>
          <w:tcPr>
            <w:tcW w:w="2242" w:type="dxa"/>
            <w:vAlign w:val="center"/>
            <w:hideMark/>
          </w:tcPr>
          <w:p w:rsidR="00F14C9F" w:rsidRPr="008A7036" w:rsidRDefault="007F264A" w:rsidP="00BF3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</w:t>
            </w:r>
          </w:p>
        </w:tc>
        <w:tc>
          <w:tcPr>
            <w:tcW w:w="1944" w:type="dxa"/>
            <w:vAlign w:val="center"/>
            <w:hideMark/>
          </w:tcPr>
          <w:p w:rsidR="00F14C9F" w:rsidRPr="008A7036" w:rsidRDefault="007F264A" w:rsidP="00BF3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27" w:type="dxa"/>
            <w:vAlign w:val="center"/>
            <w:hideMark/>
          </w:tcPr>
          <w:p w:rsidR="00F14C9F" w:rsidRPr="008A7036" w:rsidRDefault="00771ECE" w:rsidP="00BF35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3,7</w:t>
            </w:r>
            <w:r w:rsidR="003970D0" w:rsidRPr="008A703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8A7036" w:rsidRPr="008A7036" w:rsidTr="004C07AF">
        <w:trPr>
          <w:trHeight w:val="282"/>
        </w:trPr>
        <w:tc>
          <w:tcPr>
            <w:tcW w:w="4423" w:type="dxa"/>
            <w:vAlign w:val="center"/>
            <w:hideMark/>
          </w:tcPr>
          <w:p w:rsidR="00F14C9F" w:rsidRPr="008A7036" w:rsidRDefault="00F14C9F" w:rsidP="00BF356A">
            <w:pPr>
              <w:rPr>
                <w:rFonts w:eastAsia="Times New Roman"/>
                <w:sz w:val="22"/>
                <w:szCs w:val="22"/>
              </w:rPr>
            </w:pPr>
            <w:r w:rsidRPr="008A7036">
              <w:rPr>
                <w:rFonts w:eastAsia="Times New Roman"/>
                <w:sz w:val="22"/>
                <w:szCs w:val="22"/>
              </w:rPr>
              <w:t>Государственная корпорация</w:t>
            </w:r>
          </w:p>
        </w:tc>
        <w:tc>
          <w:tcPr>
            <w:tcW w:w="2242" w:type="dxa"/>
            <w:vAlign w:val="center"/>
            <w:hideMark/>
          </w:tcPr>
          <w:p w:rsidR="00F14C9F" w:rsidRPr="008A7036" w:rsidRDefault="00F14C9F" w:rsidP="00BF356A">
            <w:pPr>
              <w:jc w:val="center"/>
              <w:rPr>
                <w:sz w:val="22"/>
                <w:szCs w:val="22"/>
              </w:rPr>
            </w:pPr>
            <w:r w:rsidRPr="008A7036">
              <w:rPr>
                <w:sz w:val="22"/>
                <w:szCs w:val="22"/>
              </w:rPr>
              <w:t>8</w:t>
            </w:r>
          </w:p>
        </w:tc>
        <w:tc>
          <w:tcPr>
            <w:tcW w:w="1944" w:type="dxa"/>
            <w:vAlign w:val="center"/>
            <w:hideMark/>
          </w:tcPr>
          <w:p w:rsidR="00F14C9F" w:rsidRPr="008A7036" w:rsidRDefault="00F14C9F" w:rsidP="00BF356A">
            <w:pPr>
              <w:jc w:val="center"/>
              <w:rPr>
                <w:sz w:val="22"/>
                <w:szCs w:val="22"/>
              </w:rPr>
            </w:pPr>
            <w:r w:rsidRPr="008A7036">
              <w:rPr>
                <w:sz w:val="22"/>
                <w:szCs w:val="22"/>
              </w:rPr>
              <w:t>6</w:t>
            </w:r>
          </w:p>
        </w:tc>
        <w:tc>
          <w:tcPr>
            <w:tcW w:w="1527" w:type="dxa"/>
            <w:vAlign w:val="center"/>
            <w:hideMark/>
          </w:tcPr>
          <w:p w:rsidR="00F14C9F" w:rsidRPr="008A7036" w:rsidRDefault="00F14C9F" w:rsidP="00BF356A">
            <w:pPr>
              <w:jc w:val="center"/>
              <w:rPr>
                <w:b/>
                <w:sz w:val="22"/>
                <w:szCs w:val="22"/>
              </w:rPr>
            </w:pPr>
            <w:r w:rsidRPr="008A7036">
              <w:rPr>
                <w:b/>
                <w:sz w:val="22"/>
                <w:szCs w:val="22"/>
              </w:rPr>
              <w:t>75</w:t>
            </w:r>
            <w:r w:rsidR="003970D0" w:rsidRPr="008A7036">
              <w:rPr>
                <w:b/>
                <w:sz w:val="22"/>
                <w:szCs w:val="22"/>
              </w:rPr>
              <w:t xml:space="preserve"> %</w:t>
            </w:r>
          </w:p>
        </w:tc>
      </w:tr>
    </w:tbl>
    <w:p w:rsidR="004C07AF" w:rsidRDefault="004C07AF" w:rsidP="00130051">
      <w:pPr>
        <w:widowControl w:val="0"/>
        <w:spacing w:line="223" w:lineRule="auto"/>
        <w:ind w:firstLine="851"/>
        <w:jc w:val="both"/>
        <w:rPr>
          <w:sz w:val="28"/>
          <w:szCs w:val="28"/>
        </w:rPr>
      </w:pPr>
    </w:p>
    <w:p w:rsidR="004C07AF" w:rsidRDefault="00E754B1" w:rsidP="004C07AF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Ниже представлена и</w:t>
      </w:r>
      <w:r w:rsidR="0092502C">
        <w:rPr>
          <w:sz w:val="28"/>
          <w:szCs w:val="28"/>
        </w:rPr>
        <w:t xml:space="preserve">нформация о </w:t>
      </w:r>
      <w:r w:rsidR="0092502C" w:rsidRPr="003E482A">
        <w:rPr>
          <w:sz w:val="28"/>
          <w:szCs w:val="28"/>
        </w:rPr>
        <w:t xml:space="preserve">количестве заказчиков, осуществлявших закупки в </w:t>
      </w:r>
      <w:r w:rsidR="0092502C" w:rsidRPr="003E482A">
        <w:rPr>
          <w:sz w:val="28"/>
          <w:szCs w:val="28"/>
          <w:lang w:val="en-US"/>
        </w:rPr>
        <w:t>I</w:t>
      </w:r>
      <w:r w:rsidR="0092502C" w:rsidRPr="003E482A">
        <w:rPr>
          <w:sz w:val="28"/>
          <w:szCs w:val="28"/>
        </w:rPr>
        <w:t xml:space="preserve"> </w:t>
      </w:r>
      <w:r w:rsidR="0092502C">
        <w:rPr>
          <w:sz w:val="28"/>
          <w:szCs w:val="28"/>
        </w:rPr>
        <w:t xml:space="preserve">полугодии </w:t>
      </w:r>
      <w:r w:rsidR="0092502C" w:rsidRPr="003E482A">
        <w:rPr>
          <w:sz w:val="28"/>
          <w:szCs w:val="28"/>
        </w:rPr>
        <w:t xml:space="preserve">2019 </w:t>
      </w:r>
      <w:r w:rsidR="0092502C">
        <w:rPr>
          <w:sz w:val="28"/>
          <w:szCs w:val="28"/>
        </w:rPr>
        <w:t>года</w:t>
      </w:r>
      <w:r w:rsidR="00162DF6">
        <w:rPr>
          <w:sz w:val="28"/>
          <w:szCs w:val="28"/>
        </w:rPr>
        <w:t xml:space="preserve">. </w:t>
      </w:r>
    </w:p>
    <w:p w:rsidR="00E754B1" w:rsidRPr="00011F41" w:rsidRDefault="00162DF6" w:rsidP="004C07AF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754B1">
        <w:rPr>
          <w:sz w:val="28"/>
          <w:szCs w:val="28"/>
        </w:rPr>
        <w:t xml:space="preserve">ак и </w:t>
      </w:r>
      <w:r>
        <w:rPr>
          <w:sz w:val="28"/>
          <w:szCs w:val="28"/>
        </w:rPr>
        <w:t xml:space="preserve">по итогам 2018 года </w:t>
      </w:r>
      <w:r w:rsidR="00011F41">
        <w:rPr>
          <w:sz w:val="28"/>
          <w:szCs w:val="28"/>
        </w:rPr>
        <w:t>продолжается</w:t>
      </w:r>
      <w:r w:rsidR="00E754B1">
        <w:rPr>
          <w:sz w:val="28"/>
          <w:szCs w:val="28"/>
        </w:rPr>
        <w:t xml:space="preserve"> </w:t>
      </w:r>
      <w:r w:rsidR="00011F41">
        <w:rPr>
          <w:sz w:val="28"/>
          <w:szCs w:val="28"/>
        </w:rPr>
        <w:t>снижение количества заказчиков, осуществляющих закупки. Наибольшие показатели снижения отмечены среди заказчиков, являющихся государственными компаниями, х</w:t>
      </w:r>
      <w:r w:rsidR="00011F41" w:rsidRPr="00011F41">
        <w:rPr>
          <w:sz w:val="28"/>
          <w:szCs w:val="28"/>
        </w:rPr>
        <w:t>озяйственн</w:t>
      </w:r>
      <w:r w:rsidR="00011F41">
        <w:rPr>
          <w:sz w:val="28"/>
          <w:szCs w:val="28"/>
        </w:rPr>
        <w:t>ы</w:t>
      </w:r>
      <w:r w:rsidR="002A0F33">
        <w:rPr>
          <w:sz w:val="28"/>
          <w:szCs w:val="28"/>
        </w:rPr>
        <w:t>ми</w:t>
      </w:r>
      <w:r w:rsidR="00011F41" w:rsidRPr="00011F41">
        <w:rPr>
          <w:sz w:val="28"/>
          <w:szCs w:val="28"/>
        </w:rPr>
        <w:t xml:space="preserve"> обществ</w:t>
      </w:r>
      <w:r w:rsidR="002A0F33">
        <w:rPr>
          <w:sz w:val="28"/>
          <w:szCs w:val="28"/>
        </w:rPr>
        <w:t>ами</w:t>
      </w:r>
      <w:r w:rsidR="00011F41" w:rsidRPr="00011F41">
        <w:rPr>
          <w:sz w:val="28"/>
          <w:szCs w:val="28"/>
        </w:rPr>
        <w:t>, в уставном капитале котор</w:t>
      </w:r>
      <w:r w:rsidR="00011F41">
        <w:rPr>
          <w:sz w:val="28"/>
          <w:szCs w:val="28"/>
        </w:rPr>
        <w:t>ых</w:t>
      </w:r>
      <w:r w:rsidR="00011F41" w:rsidRPr="00011F41">
        <w:rPr>
          <w:sz w:val="28"/>
          <w:szCs w:val="28"/>
        </w:rPr>
        <w:t xml:space="preserve"> доля участия РФ, субъекта РФ, муниципального образова</w:t>
      </w:r>
      <w:r w:rsidR="00507B2F">
        <w:rPr>
          <w:sz w:val="28"/>
          <w:szCs w:val="28"/>
        </w:rPr>
        <w:t>ния в совокупности превышает 50</w:t>
      </w:r>
      <w:r w:rsidR="00011F41" w:rsidRPr="00011F41">
        <w:rPr>
          <w:sz w:val="28"/>
          <w:szCs w:val="28"/>
        </w:rPr>
        <w:t>%</w:t>
      </w:r>
      <w:r w:rsidR="00130051">
        <w:rPr>
          <w:sz w:val="28"/>
          <w:szCs w:val="28"/>
        </w:rPr>
        <w:t>,</w:t>
      </w:r>
      <w:r w:rsidR="00507B2F">
        <w:rPr>
          <w:sz w:val="28"/>
          <w:szCs w:val="28"/>
        </w:rPr>
        <w:t xml:space="preserve"> и</w:t>
      </w:r>
      <w:r w:rsidR="00130051">
        <w:rPr>
          <w:sz w:val="28"/>
          <w:szCs w:val="28"/>
        </w:rPr>
        <w:t>х</w:t>
      </w:r>
      <w:r w:rsidR="00011F41">
        <w:rPr>
          <w:sz w:val="28"/>
          <w:szCs w:val="28"/>
        </w:rPr>
        <w:t xml:space="preserve"> дочерни</w:t>
      </w:r>
      <w:r w:rsidR="00130051">
        <w:rPr>
          <w:sz w:val="28"/>
          <w:szCs w:val="28"/>
        </w:rPr>
        <w:t>ми</w:t>
      </w:r>
      <w:r w:rsidR="00011F41">
        <w:rPr>
          <w:sz w:val="28"/>
          <w:szCs w:val="28"/>
        </w:rPr>
        <w:t xml:space="preserve"> хозяйственны</w:t>
      </w:r>
      <w:r w:rsidR="00130051">
        <w:rPr>
          <w:sz w:val="28"/>
          <w:szCs w:val="28"/>
        </w:rPr>
        <w:t>ми</w:t>
      </w:r>
      <w:r w:rsidR="00011F41">
        <w:rPr>
          <w:sz w:val="28"/>
          <w:szCs w:val="28"/>
        </w:rPr>
        <w:t xml:space="preserve"> обществ</w:t>
      </w:r>
      <w:r w:rsidR="00130051">
        <w:rPr>
          <w:sz w:val="28"/>
          <w:szCs w:val="28"/>
        </w:rPr>
        <w:t>ами, а также дочерними хозяйственными обществами их дочерних хозяйственных обществ</w:t>
      </w:r>
      <w:r w:rsidR="00011F41">
        <w:rPr>
          <w:sz w:val="28"/>
          <w:szCs w:val="28"/>
        </w:rPr>
        <w:t>.</w:t>
      </w:r>
    </w:p>
    <w:p w:rsidR="00C02A81" w:rsidRPr="005005CF" w:rsidRDefault="002250AF" w:rsidP="00C02A81">
      <w:pPr>
        <w:jc w:val="right"/>
        <w:rPr>
          <w:b/>
          <w:color w:val="006600"/>
          <w:sz w:val="28"/>
          <w:szCs w:val="32"/>
        </w:rPr>
      </w:pPr>
      <w:r>
        <w:rPr>
          <w:b/>
          <w:color w:val="006600"/>
          <w:sz w:val="28"/>
          <w:szCs w:val="32"/>
        </w:rPr>
        <w:t xml:space="preserve">      </w:t>
      </w:r>
      <w:r w:rsidR="00C02A81" w:rsidRPr="005005CF">
        <w:rPr>
          <w:b/>
          <w:color w:val="006600"/>
          <w:sz w:val="28"/>
          <w:szCs w:val="32"/>
        </w:rPr>
        <w:t xml:space="preserve">Таблица </w:t>
      </w:r>
      <w:r w:rsidR="00C02A81">
        <w:rPr>
          <w:b/>
          <w:color w:val="006600"/>
          <w:sz w:val="28"/>
          <w:szCs w:val="32"/>
        </w:rPr>
        <w:t>2</w:t>
      </w:r>
    </w:p>
    <w:tbl>
      <w:tblPr>
        <w:tblStyle w:val="af6"/>
        <w:tblW w:w="10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2"/>
        <w:gridCol w:w="2268"/>
        <w:gridCol w:w="1984"/>
        <w:gridCol w:w="1601"/>
      </w:tblGrid>
      <w:tr w:rsidR="0092502C" w:rsidRPr="008A7036" w:rsidTr="002250AF">
        <w:trPr>
          <w:trHeight w:val="1844"/>
        </w:trPr>
        <w:tc>
          <w:tcPr>
            <w:tcW w:w="4282" w:type="dxa"/>
            <w:shd w:val="clear" w:color="auto" w:fill="00B050"/>
            <w:vAlign w:val="center"/>
            <w:hideMark/>
          </w:tcPr>
          <w:p w:rsidR="0092502C" w:rsidRPr="008A7036" w:rsidRDefault="0092502C" w:rsidP="00177AD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A7036">
              <w:rPr>
                <w:rFonts w:eastAsia="Times New Roman"/>
                <w:b/>
                <w:bCs/>
                <w:sz w:val="22"/>
                <w:szCs w:val="22"/>
              </w:rPr>
              <w:t>Вид юридического лица</w:t>
            </w:r>
          </w:p>
        </w:tc>
        <w:tc>
          <w:tcPr>
            <w:tcW w:w="2268" w:type="dxa"/>
            <w:shd w:val="clear" w:color="auto" w:fill="00B050"/>
            <w:vAlign w:val="center"/>
            <w:hideMark/>
          </w:tcPr>
          <w:p w:rsidR="0092502C" w:rsidRPr="008A7036" w:rsidRDefault="0092502C" w:rsidP="00115D9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2502C">
              <w:rPr>
                <w:rFonts w:eastAsia="Times New Roman"/>
                <w:b/>
                <w:bCs/>
                <w:sz w:val="22"/>
                <w:szCs w:val="22"/>
              </w:rPr>
              <w:t>Общее количество заказчиков, осуществивших закупки в 201</w:t>
            </w:r>
            <w:r w:rsidR="00115D9C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  <w:r w:rsidRPr="0092502C">
              <w:rPr>
                <w:rFonts w:eastAsia="Times New Roman"/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984" w:type="dxa"/>
            <w:shd w:val="clear" w:color="auto" w:fill="00B050"/>
            <w:vAlign w:val="center"/>
            <w:hideMark/>
          </w:tcPr>
          <w:p w:rsidR="0092502C" w:rsidRPr="008A7036" w:rsidRDefault="0092502C" w:rsidP="00177AD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A7036">
              <w:rPr>
                <w:rFonts w:eastAsia="Times New Roman"/>
                <w:b/>
                <w:bCs/>
                <w:sz w:val="22"/>
                <w:szCs w:val="22"/>
              </w:rPr>
              <w:t xml:space="preserve">Общее количество заказчиков, осуществивших закупки в </w:t>
            </w:r>
            <w:r w:rsidRPr="008A7036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I</w:t>
            </w:r>
            <w:r w:rsidRPr="008A7036">
              <w:rPr>
                <w:rFonts w:eastAsia="Times New Roman"/>
                <w:b/>
                <w:bCs/>
                <w:sz w:val="22"/>
                <w:szCs w:val="22"/>
              </w:rPr>
              <w:t xml:space="preserve"> полугодии </w:t>
            </w:r>
            <w:r w:rsidRPr="008A7036">
              <w:rPr>
                <w:b/>
                <w:sz w:val="22"/>
                <w:szCs w:val="22"/>
              </w:rPr>
              <w:t>2019 года</w:t>
            </w:r>
          </w:p>
        </w:tc>
        <w:tc>
          <w:tcPr>
            <w:tcW w:w="1601" w:type="dxa"/>
            <w:shd w:val="clear" w:color="auto" w:fill="00B050"/>
            <w:vAlign w:val="center"/>
            <w:hideMark/>
          </w:tcPr>
          <w:p w:rsidR="0092502C" w:rsidRPr="008A7036" w:rsidRDefault="00115D9C" w:rsidP="00115D9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5D9C">
              <w:rPr>
                <w:b/>
                <w:sz w:val="22"/>
                <w:szCs w:val="22"/>
              </w:rPr>
              <w:t xml:space="preserve">Изменение доли заказчиков осуществивших закупки в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 w:rsidRPr="00115D9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полугодии 2019 года</w:t>
            </w:r>
            <w:r w:rsidRPr="00115D9C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>8</w:t>
            </w:r>
            <w:r w:rsidRPr="00115D9C">
              <w:rPr>
                <w:b/>
                <w:sz w:val="22"/>
                <w:szCs w:val="22"/>
              </w:rPr>
              <w:t xml:space="preserve"> году</w:t>
            </w:r>
          </w:p>
        </w:tc>
      </w:tr>
      <w:tr w:rsidR="0092502C" w:rsidRPr="008A7036" w:rsidTr="002250AF">
        <w:trPr>
          <w:trHeight w:val="555"/>
        </w:trPr>
        <w:tc>
          <w:tcPr>
            <w:tcW w:w="4282" w:type="dxa"/>
            <w:vAlign w:val="center"/>
            <w:hideMark/>
          </w:tcPr>
          <w:p w:rsidR="0092502C" w:rsidRPr="008A7036" w:rsidRDefault="0092502C" w:rsidP="00177AD7">
            <w:pPr>
              <w:rPr>
                <w:rFonts w:eastAsia="Times New Roman"/>
                <w:sz w:val="22"/>
                <w:szCs w:val="22"/>
              </w:rPr>
            </w:pPr>
            <w:r w:rsidRPr="008A7036">
              <w:rPr>
                <w:rFonts w:eastAsia="Times New Roman"/>
                <w:sz w:val="22"/>
                <w:szCs w:val="22"/>
              </w:rPr>
              <w:t>Бюджетное учреждение, осуществляющее закупки в соответствии с пунктом 4 части 2 статьи 1 Закона № 223-ФЗ</w:t>
            </w:r>
          </w:p>
        </w:tc>
        <w:tc>
          <w:tcPr>
            <w:tcW w:w="2268" w:type="dxa"/>
            <w:vAlign w:val="center"/>
          </w:tcPr>
          <w:p w:rsidR="0092502C" w:rsidRPr="008A7036" w:rsidRDefault="00115D9C" w:rsidP="00177AD7">
            <w:pPr>
              <w:jc w:val="center"/>
              <w:rPr>
                <w:sz w:val="22"/>
                <w:szCs w:val="22"/>
              </w:rPr>
            </w:pPr>
            <w:r w:rsidRPr="00115D9C">
              <w:rPr>
                <w:sz w:val="22"/>
                <w:szCs w:val="22"/>
              </w:rPr>
              <w:t>7012</w:t>
            </w:r>
          </w:p>
        </w:tc>
        <w:tc>
          <w:tcPr>
            <w:tcW w:w="1984" w:type="dxa"/>
            <w:vAlign w:val="center"/>
            <w:hideMark/>
          </w:tcPr>
          <w:p w:rsidR="0092502C" w:rsidRPr="008A7036" w:rsidRDefault="0092502C" w:rsidP="00177AD7">
            <w:pPr>
              <w:jc w:val="center"/>
              <w:rPr>
                <w:sz w:val="22"/>
                <w:szCs w:val="22"/>
              </w:rPr>
            </w:pPr>
            <w:r w:rsidRPr="008A7036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620</w:t>
            </w:r>
          </w:p>
        </w:tc>
        <w:tc>
          <w:tcPr>
            <w:tcW w:w="1601" w:type="dxa"/>
            <w:vAlign w:val="center"/>
          </w:tcPr>
          <w:p w:rsidR="0092502C" w:rsidRPr="008A7036" w:rsidRDefault="00115D9C" w:rsidP="00177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-19,9%</w:t>
            </w:r>
          </w:p>
        </w:tc>
      </w:tr>
      <w:tr w:rsidR="0092502C" w:rsidRPr="008A7036" w:rsidTr="002250AF">
        <w:trPr>
          <w:trHeight w:val="342"/>
        </w:trPr>
        <w:tc>
          <w:tcPr>
            <w:tcW w:w="4282" w:type="dxa"/>
            <w:vAlign w:val="center"/>
            <w:hideMark/>
          </w:tcPr>
          <w:p w:rsidR="0092502C" w:rsidRPr="008A7036" w:rsidRDefault="0092502C" w:rsidP="00177AD7">
            <w:pPr>
              <w:rPr>
                <w:rFonts w:eastAsia="Times New Roman"/>
                <w:sz w:val="22"/>
                <w:szCs w:val="22"/>
              </w:rPr>
            </w:pPr>
            <w:r w:rsidRPr="008A7036">
              <w:rPr>
                <w:rFonts w:eastAsia="Times New Roman"/>
                <w:sz w:val="22"/>
                <w:szCs w:val="22"/>
              </w:rPr>
              <w:t>Автономное учреждение</w:t>
            </w:r>
          </w:p>
        </w:tc>
        <w:tc>
          <w:tcPr>
            <w:tcW w:w="2268" w:type="dxa"/>
            <w:vAlign w:val="center"/>
          </w:tcPr>
          <w:p w:rsidR="0092502C" w:rsidRPr="008A7036" w:rsidRDefault="00115D9C" w:rsidP="00177AD7">
            <w:pPr>
              <w:jc w:val="center"/>
              <w:rPr>
                <w:sz w:val="22"/>
                <w:szCs w:val="22"/>
              </w:rPr>
            </w:pPr>
            <w:r w:rsidRPr="00115D9C">
              <w:rPr>
                <w:sz w:val="22"/>
                <w:szCs w:val="22"/>
              </w:rPr>
              <w:t>10951</w:t>
            </w:r>
          </w:p>
        </w:tc>
        <w:tc>
          <w:tcPr>
            <w:tcW w:w="1984" w:type="dxa"/>
            <w:vAlign w:val="center"/>
            <w:hideMark/>
          </w:tcPr>
          <w:p w:rsidR="0092502C" w:rsidRPr="008A7036" w:rsidRDefault="0092502C" w:rsidP="00177AD7">
            <w:pPr>
              <w:jc w:val="center"/>
              <w:rPr>
                <w:sz w:val="22"/>
                <w:szCs w:val="22"/>
              </w:rPr>
            </w:pPr>
            <w:r w:rsidRPr="008A7036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541</w:t>
            </w:r>
          </w:p>
        </w:tc>
        <w:tc>
          <w:tcPr>
            <w:tcW w:w="1601" w:type="dxa"/>
            <w:vAlign w:val="center"/>
          </w:tcPr>
          <w:p w:rsidR="0092502C" w:rsidRPr="008A7036" w:rsidRDefault="00115D9C" w:rsidP="00177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-12,9%</w:t>
            </w:r>
          </w:p>
        </w:tc>
      </w:tr>
      <w:tr w:rsidR="0092502C" w:rsidRPr="008A7036" w:rsidTr="002250AF">
        <w:trPr>
          <w:trHeight w:val="915"/>
        </w:trPr>
        <w:tc>
          <w:tcPr>
            <w:tcW w:w="4282" w:type="dxa"/>
            <w:vAlign w:val="center"/>
            <w:hideMark/>
          </w:tcPr>
          <w:p w:rsidR="0092502C" w:rsidRPr="008A7036" w:rsidRDefault="0092502C" w:rsidP="00177AD7">
            <w:pPr>
              <w:rPr>
                <w:rFonts w:eastAsia="Times New Roman"/>
                <w:sz w:val="22"/>
                <w:szCs w:val="22"/>
              </w:rPr>
            </w:pPr>
            <w:r w:rsidRPr="008A7036">
              <w:rPr>
                <w:rFonts w:eastAsia="Times New Roman"/>
                <w:sz w:val="22"/>
                <w:szCs w:val="22"/>
              </w:rPr>
              <w:t>Организация, осуществляющая регулируемые виды деятельности в сфере электро-, газо-, тепло-, водоснабжения, водоотведения, очистки сточных вод, утилизации (захоронения) твердых бытовых отходов</w:t>
            </w:r>
          </w:p>
        </w:tc>
        <w:tc>
          <w:tcPr>
            <w:tcW w:w="2268" w:type="dxa"/>
            <w:vAlign w:val="center"/>
          </w:tcPr>
          <w:p w:rsidR="0092502C" w:rsidRPr="008A7036" w:rsidRDefault="00115D9C" w:rsidP="00177AD7">
            <w:pPr>
              <w:jc w:val="center"/>
              <w:rPr>
                <w:sz w:val="22"/>
                <w:szCs w:val="22"/>
              </w:rPr>
            </w:pPr>
            <w:r w:rsidRPr="00115D9C">
              <w:rPr>
                <w:sz w:val="22"/>
                <w:szCs w:val="22"/>
              </w:rPr>
              <w:t>2757</w:t>
            </w:r>
          </w:p>
        </w:tc>
        <w:tc>
          <w:tcPr>
            <w:tcW w:w="1984" w:type="dxa"/>
            <w:vAlign w:val="center"/>
            <w:hideMark/>
          </w:tcPr>
          <w:p w:rsidR="0092502C" w:rsidRPr="008A7036" w:rsidRDefault="0092502C" w:rsidP="00177AD7">
            <w:pPr>
              <w:jc w:val="center"/>
              <w:rPr>
                <w:sz w:val="22"/>
                <w:szCs w:val="22"/>
              </w:rPr>
            </w:pPr>
            <w:r w:rsidRPr="008A703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272</w:t>
            </w:r>
          </w:p>
        </w:tc>
        <w:tc>
          <w:tcPr>
            <w:tcW w:w="1601" w:type="dxa"/>
            <w:vAlign w:val="center"/>
          </w:tcPr>
          <w:p w:rsidR="0092502C" w:rsidRPr="008A7036" w:rsidRDefault="00115D9C" w:rsidP="00177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-17,6%</w:t>
            </w:r>
          </w:p>
        </w:tc>
      </w:tr>
      <w:tr w:rsidR="0092502C" w:rsidRPr="008A7036" w:rsidTr="002250AF">
        <w:trPr>
          <w:trHeight w:val="342"/>
        </w:trPr>
        <w:tc>
          <w:tcPr>
            <w:tcW w:w="4282" w:type="dxa"/>
            <w:vAlign w:val="center"/>
            <w:hideMark/>
          </w:tcPr>
          <w:p w:rsidR="0092502C" w:rsidRPr="008A7036" w:rsidRDefault="0092502C" w:rsidP="00177AD7">
            <w:pPr>
              <w:rPr>
                <w:rFonts w:eastAsia="Times New Roman"/>
                <w:sz w:val="22"/>
                <w:szCs w:val="22"/>
              </w:rPr>
            </w:pPr>
            <w:r w:rsidRPr="008A7036">
              <w:rPr>
                <w:rFonts w:eastAsia="Times New Roman"/>
                <w:sz w:val="22"/>
                <w:szCs w:val="22"/>
              </w:rPr>
              <w:t>Муниципальное унитарное предприятие</w:t>
            </w:r>
          </w:p>
        </w:tc>
        <w:tc>
          <w:tcPr>
            <w:tcW w:w="2268" w:type="dxa"/>
            <w:vAlign w:val="center"/>
          </w:tcPr>
          <w:p w:rsidR="0092502C" w:rsidRPr="008A7036" w:rsidRDefault="00115D9C" w:rsidP="00177AD7">
            <w:pPr>
              <w:jc w:val="center"/>
              <w:rPr>
                <w:sz w:val="22"/>
                <w:szCs w:val="22"/>
              </w:rPr>
            </w:pPr>
            <w:r w:rsidRPr="00115D9C">
              <w:rPr>
                <w:sz w:val="22"/>
                <w:szCs w:val="22"/>
              </w:rPr>
              <w:t>1685</w:t>
            </w:r>
          </w:p>
        </w:tc>
        <w:tc>
          <w:tcPr>
            <w:tcW w:w="1984" w:type="dxa"/>
            <w:vAlign w:val="center"/>
            <w:hideMark/>
          </w:tcPr>
          <w:p w:rsidR="0092502C" w:rsidRPr="008A7036" w:rsidRDefault="0092502C" w:rsidP="00177AD7">
            <w:pPr>
              <w:jc w:val="center"/>
              <w:rPr>
                <w:sz w:val="22"/>
                <w:szCs w:val="22"/>
              </w:rPr>
            </w:pPr>
            <w:r w:rsidRPr="008A703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078</w:t>
            </w:r>
          </w:p>
        </w:tc>
        <w:tc>
          <w:tcPr>
            <w:tcW w:w="1601" w:type="dxa"/>
            <w:vAlign w:val="center"/>
          </w:tcPr>
          <w:p w:rsidR="0092502C" w:rsidRPr="008A7036" w:rsidRDefault="00265C96" w:rsidP="00177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+23,2%</w:t>
            </w:r>
          </w:p>
        </w:tc>
      </w:tr>
      <w:tr w:rsidR="0092502C" w:rsidRPr="008A7036" w:rsidTr="002250AF">
        <w:trPr>
          <w:trHeight w:val="446"/>
        </w:trPr>
        <w:tc>
          <w:tcPr>
            <w:tcW w:w="4282" w:type="dxa"/>
            <w:vAlign w:val="center"/>
            <w:hideMark/>
          </w:tcPr>
          <w:p w:rsidR="0092502C" w:rsidRPr="008A7036" w:rsidRDefault="0092502C" w:rsidP="00177AD7">
            <w:pPr>
              <w:rPr>
                <w:rFonts w:eastAsia="Times New Roman"/>
                <w:sz w:val="22"/>
                <w:szCs w:val="22"/>
              </w:rPr>
            </w:pPr>
            <w:r w:rsidRPr="008A7036">
              <w:rPr>
                <w:rFonts w:eastAsia="Times New Roman"/>
                <w:sz w:val="22"/>
                <w:szCs w:val="22"/>
              </w:rPr>
              <w:t xml:space="preserve">Хозяйственное общество, в уставном капитале которого доля участия РФ, субъекта РФ, муниципального образования в совокупности превышает 50 % </w:t>
            </w:r>
          </w:p>
        </w:tc>
        <w:tc>
          <w:tcPr>
            <w:tcW w:w="2268" w:type="dxa"/>
            <w:vAlign w:val="center"/>
          </w:tcPr>
          <w:p w:rsidR="0092502C" w:rsidRPr="008A7036" w:rsidRDefault="00115D9C" w:rsidP="00177AD7">
            <w:pPr>
              <w:jc w:val="center"/>
              <w:rPr>
                <w:sz w:val="22"/>
                <w:szCs w:val="22"/>
              </w:rPr>
            </w:pPr>
            <w:r w:rsidRPr="00115D9C">
              <w:rPr>
                <w:sz w:val="22"/>
                <w:szCs w:val="22"/>
              </w:rPr>
              <w:t>2228</w:t>
            </w:r>
          </w:p>
        </w:tc>
        <w:tc>
          <w:tcPr>
            <w:tcW w:w="1984" w:type="dxa"/>
            <w:vAlign w:val="center"/>
            <w:hideMark/>
          </w:tcPr>
          <w:p w:rsidR="0092502C" w:rsidRPr="008A7036" w:rsidRDefault="0092502C" w:rsidP="00177A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1 858</w:t>
            </w:r>
          </w:p>
        </w:tc>
        <w:tc>
          <w:tcPr>
            <w:tcW w:w="1601" w:type="dxa"/>
            <w:vAlign w:val="center"/>
          </w:tcPr>
          <w:p w:rsidR="0092502C" w:rsidRPr="008A7036" w:rsidRDefault="00265C96" w:rsidP="00177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-16,6</w:t>
            </w:r>
          </w:p>
        </w:tc>
      </w:tr>
      <w:tr w:rsidR="0092502C" w:rsidRPr="008A7036" w:rsidTr="002250AF">
        <w:trPr>
          <w:trHeight w:val="342"/>
        </w:trPr>
        <w:tc>
          <w:tcPr>
            <w:tcW w:w="4282" w:type="dxa"/>
            <w:vAlign w:val="center"/>
            <w:hideMark/>
          </w:tcPr>
          <w:p w:rsidR="0092502C" w:rsidRPr="008A7036" w:rsidRDefault="0092502C" w:rsidP="00177AD7">
            <w:pPr>
              <w:rPr>
                <w:rFonts w:eastAsia="Times New Roman"/>
                <w:sz w:val="22"/>
                <w:szCs w:val="22"/>
              </w:rPr>
            </w:pPr>
            <w:r w:rsidRPr="008A7036">
              <w:rPr>
                <w:rFonts w:eastAsia="Times New Roman"/>
                <w:sz w:val="22"/>
                <w:szCs w:val="22"/>
              </w:rPr>
              <w:t>Государственное унитарное предприятие</w:t>
            </w:r>
          </w:p>
        </w:tc>
        <w:tc>
          <w:tcPr>
            <w:tcW w:w="2268" w:type="dxa"/>
            <w:vAlign w:val="center"/>
          </w:tcPr>
          <w:p w:rsidR="0092502C" w:rsidRPr="008A7036" w:rsidRDefault="00115D9C" w:rsidP="00177AD7">
            <w:pPr>
              <w:jc w:val="center"/>
              <w:rPr>
                <w:sz w:val="22"/>
                <w:szCs w:val="22"/>
              </w:rPr>
            </w:pPr>
            <w:r w:rsidRPr="00115D9C">
              <w:rPr>
                <w:sz w:val="22"/>
                <w:szCs w:val="22"/>
              </w:rPr>
              <w:t>870</w:t>
            </w:r>
          </w:p>
        </w:tc>
        <w:tc>
          <w:tcPr>
            <w:tcW w:w="1984" w:type="dxa"/>
            <w:vAlign w:val="center"/>
            <w:hideMark/>
          </w:tcPr>
          <w:p w:rsidR="0092502C" w:rsidRPr="008A7036" w:rsidRDefault="0092502C" w:rsidP="00177AD7">
            <w:pPr>
              <w:jc w:val="center"/>
              <w:rPr>
                <w:sz w:val="22"/>
                <w:szCs w:val="22"/>
              </w:rPr>
            </w:pPr>
            <w:r w:rsidRPr="008A7036">
              <w:rPr>
                <w:sz w:val="22"/>
                <w:szCs w:val="22"/>
              </w:rPr>
              <w:t>868</w:t>
            </w:r>
          </w:p>
        </w:tc>
        <w:tc>
          <w:tcPr>
            <w:tcW w:w="1601" w:type="dxa"/>
            <w:vAlign w:val="center"/>
          </w:tcPr>
          <w:p w:rsidR="0092502C" w:rsidRPr="008A7036" w:rsidRDefault="002B249A" w:rsidP="00177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-0,2%</w:t>
            </w:r>
          </w:p>
        </w:tc>
      </w:tr>
      <w:tr w:rsidR="0092502C" w:rsidRPr="008A7036" w:rsidTr="002250AF">
        <w:trPr>
          <w:trHeight w:val="342"/>
        </w:trPr>
        <w:tc>
          <w:tcPr>
            <w:tcW w:w="4282" w:type="dxa"/>
            <w:vAlign w:val="center"/>
            <w:hideMark/>
          </w:tcPr>
          <w:p w:rsidR="0092502C" w:rsidRPr="008A7036" w:rsidRDefault="0092502C" w:rsidP="00177AD7">
            <w:pPr>
              <w:rPr>
                <w:rFonts w:eastAsia="Times New Roman"/>
                <w:sz w:val="22"/>
                <w:szCs w:val="22"/>
              </w:rPr>
            </w:pPr>
            <w:r w:rsidRPr="008A7036">
              <w:rPr>
                <w:rFonts w:eastAsia="Times New Roman"/>
                <w:sz w:val="22"/>
                <w:szCs w:val="22"/>
              </w:rPr>
              <w:t>Субъект естественных монополий</w:t>
            </w:r>
          </w:p>
        </w:tc>
        <w:tc>
          <w:tcPr>
            <w:tcW w:w="2268" w:type="dxa"/>
            <w:vAlign w:val="center"/>
          </w:tcPr>
          <w:p w:rsidR="0092502C" w:rsidRPr="008A7036" w:rsidRDefault="00115D9C" w:rsidP="00177AD7">
            <w:pPr>
              <w:jc w:val="center"/>
              <w:rPr>
                <w:sz w:val="22"/>
                <w:szCs w:val="22"/>
              </w:rPr>
            </w:pPr>
            <w:r w:rsidRPr="00115D9C">
              <w:rPr>
                <w:sz w:val="22"/>
                <w:szCs w:val="22"/>
              </w:rPr>
              <w:t>856</w:t>
            </w:r>
          </w:p>
        </w:tc>
        <w:tc>
          <w:tcPr>
            <w:tcW w:w="1984" w:type="dxa"/>
            <w:vAlign w:val="center"/>
            <w:hideMark/>
          </w:tcPr>
          <w:p w:rsidR="0092502C" w:rsidRPr="008A7036" w:rsidRDefault="0092502C" w:rsidP="00177A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</w:t>
            </w:r>
          </w:p>
        </w:tc>
        <w:tc>
          <w:tcPr>
            <w:tcW w:w="1601" w:type="dxa"/>
            <w:vAlign w:val="center"/>
          </w:tcPr>
          <w:p w:rsidR="0092502C" w:rsidRPr="008A7036" w:rsidRDefault="002B249A" w:rsidP="00177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-9%</w:t>
            </w:r>
          </w:p>
        </w:tc>
      </w:tr>
      <w:tr w:rsidR="0092502C" w:rsidRPr="008A7036" w:rsidTr="002250AF">
        <w:trPr>
          <w:trHeight w:val="446"/>
        </w:trPr>
        <w:tc>
          <w:tcPr>
            <w:tcW w:w="4282" w:type="dxa"/>
            <w:vAlign w:val="center"/>
            <w:hideMark/>
          </w:tcPr>
          <w:p w:rsidR="0092502C" w:rsidRPr="008A7036" w:rsidRDefault="0092502C" w:rsidP="00177AD7">
            <w:pPr>
              <w:rPr>
                <w:rFonts w:eastAsia="Times New Roman"/>
                <w:sz w:val="22"/>
                <w:szCs w:val="22"/>
              </w:rPr>
            </w:pPr>
            <w:r w:rsidRPr="008A7036">
              <w:rPr>
                <w:rFonts w:eastAsia="Times New Roman"/>
                <w:sz w:val="22"/>
                <w:szCs w:val="22"/>
              </w:rPr>
              <w:t>Дочернее хозяйственное общество, в уставном капитале которого более пятидесяти процентов долей в совокупности принадлежит указанным в пункте 1 части 2 статьи 1 Закона № 223-ФЗ</w:t>
            </w:r>
          </w:p>
        </w:tc>
        <w:tc>
          <w:tcPr>
            <w:tcW w:w="2268" w:type="dxa"/>
            <w:vAlign w:val="center"/>
          </w:tcPr>
          <w:p w:rsidR="0092502C" w:rsidRPr="008A7036" w:rsidRDefault="00115D9C" w:rsidP="00177AD7">
            <w:pPr>
              <w:jc w:val="center"/>
              <w:rPr>
                <w:sz w:val="22"/>
                <w:szCs w:val="22"/>
              </w:rPr>
            </w:pPr>
            <w:r w:rsidRPr="00115D9C">
              <w:rPr>
                <w:sz w:val="22"/>
                <w:szCs w:val="22"/>
              </w:rPr>
              <w:t>1141</w:t>
            </w:r>
          </w:p>
        </w:tc>
        <w:tc>
          <w:tcPr>
            <w:tcW w:w="1984" w:type="dxa"/>
            <w:vAlign w:val="center"/>
            <w:hideMark/>
          </w:tcPr>
          <w:p w:rsidR="0092502C" w:rsidRPr="008A7036" w:rsidRDefault="0092502C" w:rsidP="00177A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</w:p>
        </w:tc>
        <w:tc>
          <w:tcPr>
            <w:tcW w:w="1601" w:type="dxa"/>
            <w:vAlign w:val="center"/>
          </w:tcPr>
          <w:p w:rsidR="0092502C" w:rsidRPr="008A7036" w:rsidRDefault="002B249A" w:rsidP="00177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-12,9%</w:t>
            </w:r>
          </w:p>
        </w:tc>
      </w:tr>
      <w:tr w:rsidR="0092502C" w:rsidRPr="008A7036" w:rsidTr="002250AF">
        <w:trPr>
          <w:trHeight w:val="735"/>
        </w:trPr>
        <w:tc>
          <w:tcPr>
            <w:tcW w:w="4282" w:type="dxa"/>
            <w:vAlign w:val="center"/>
            <w:hideMark/>
          </w:tcPr>
          <w:p w:rsidR="0092502C" w:rsidRPr="008A7036" w:rsidRDefault="0092502C" w:rsidP="00177AD7">
            <w:pPr>
              <w:rPr>
                <w:rFonts w:eastAsia="Times New Roman"/>
                <w:sz w:val="22"/>
                <w:szCs w:val="22"/>
              </w:rPr>
            </w:pPr>
            <w:r w:rsidRPr="008A7036">
              <w:rPr>
                <w:rFonts w:eastAsia="Times New Roman"/>
                <w:sz w:val="22"/>
                <w:szCs w:val="22"/>
              </w:rPr>
              <w:t>Дочернее хозяйственное общество, в уставном капитале которого более 50 % долей в совокупности принадлежит указанным в пункте 2 части 2 статьи 1 Закона № 223-ФЗ</w:t>
            </w:r>
          </w:p>
        </w:tc>
        <w:tc>
          <w:tcPr>
            <w:tcW w:w="2268" w:type="dxa"/>
            <w:vAlign w:val="center"/>
          </w:tcPr>
          <w:p w:rsidR="0092502C" w:rsidRPr="008A7036" w:rsidRDefault="00115D9C" w:rsidP="00177AD7">
            <w:pPr>
              <w:jc w:val="center"/>
              <w:rPr>
                <w:sz w:val="22"/>
                <w:szCs w:val="22"/>
              </w:rPr>
            </w:pPr>
            <w:r w:rsidRPr="00115D9C">
              <w:rPr>
                <w:sz w:val="22"/>
                <w:szCs w:val="22"/>
              </w:rPr>
              <w:t>572</w:t>
            </w:r>
          </w:p>
        </w:tc>
        <w:tc>
          <w:tcPr>
            <w:tcW w:w="1984" w:type="dxa"/>
            <w:vAlign w:val="center"/>
            <w:hideMark/>
          </w:tcPr>
          <w:p w:rsidR="0092502C" w:rsidRPr="008A7036" w:rsidRDefault="0092502C" w:rsidP="00177A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1601" w:type="dxa"/>
            <w:vAlign w:val="center"/>
          </w:tcPr>
          <w:p w:rsidR="0092502C" w:rsidRPr="008A7036" w:rsidRDefault="002B249A" w:rsidP="00177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-16,6%</w:t>
            </w:r>
          </w:p>
        </w:tc>
      </w:tr>
      <w:tr w:rsidR="0092502C" w:rsidRPr="008A7036" w:rsidTr="002250AF">
        <w:trPr>
          <w:trHeight w:val="342"/>
        </w:trPr>
        <w:tc>
          <w:tcPr>
            <w:tcW w:w="4282" w:type="dxa"/>
            <w:vAlign w:val="center"/>
            <w:hideMark/>
          </w:tcPr>
          <w:p w:rsidR="0092502C" w:rsidRPr="008A7036" w:rsidRDefault="0092502C" w:rsidP="00177AD7">
            <w:pPr>
              <w:rPr>
                <w:rFonts w:eastAsia="Times New Roman"/>
                <w:sz w:val="22"/>
                <w:szCs w:val="22"/>
              </w:rPr>
            </w:pPr>
            <w:r w:rsidRPr="008A7036">
              <w:rPr>
                <w:rFonts w:eastAsia="Times New Roman"/>
                <w:sz w:val="22"/>
                <w:szCs w:val="22"/>
              </w:rPr>
              <w:t>Государственная компания</w:t>
            </w:r>
          </w:p>
        </w:tc>
        <w:tc>
          <w:tcPr>
            <w:tcW w:w="2268" w:type="dxa"/>
            <w:vAlign w:val="center"/>
          </w:tcPr>
          <w:p w:rsidR="0092502C" w:rsidRPr="008A7036" w:rsidRDefault="00115D9C" w:rsidP="00177A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984" w:type="dxa"/>
            <w:vAlign w:val="center"/>
            <w:hideMark/>
          </w:tcPr>
          <w:p w:rsidR="0092502C" w:rsidRPr="008A7036" w:rsidRDefault="0092502C" w:rsidP="00177A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601" w:type="dxa"/>
            <w:vAlign w:val="center"/>
          </w:tcPr>
          <w:p w:rsidR="0092502C" w:rsidRPr="008A7036" w:rsidRDefault="002B249A" w:rsidP="00177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-45%</w:t>
            </w:r>
          </w:p>
        </w:tc>
      </w:tr>
      <w:tr w:rsidR="0092502C" w:rsidRPr="008A7036" w:rsidTr="002250AF">
        <w:trPr>
          <w:trHeight w:val="342"/>
        </w:trPr>
        <w:tc>
          <w:tcPr>
            <w:tcW w:w="4282" w:type="dxa"/>
            <w:vAlign w:val="center"/>
            <w:hideMark/>
          </w:tcPr>
          <w:p w:rsidR="0092502C" w:rsidRPr="008A7036" w:rsidRDefault="0092502C" w:rsidP="00177AD7">
            <w:pPr>
              <w:rPr>
                <w:rFonts w:eastAsia="Times New Roman"/>
                <w:sz w:val="22"/>
                <w:szCs w:val="22"/>
              </w:rPr>
            </w:pPr>
            <w:r w:rsidRPr="008A7036">
              <w:rPr>
                <w:rFonts w:eastAsia="Times New Roman"/>
                <w:sz w:val="22"/>
                <w:szCs w:val="22"/>
              </w:rPr>
              <w:t>Государственная корпорация</w:t>
            </w:r>
          </w:p>
        </w:tc>
        <w:tc>
          <w:tcPr>
            <w:tcW w:w="2268" w:type="dxa"/>
            <w:vAlign w:val="center"/>
          </w:tcPr>
          <w:p w:rsidR="0092502C" w:rsidRPr="008A7036" w:rsidRDefault="0092502C" w:rsidP="00177A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  <w:hideMark/>
          </w:tcPr>
          <w:p w:rsidR="0092502C" w:rsidRPr="008A7036" w:rsidRDefault="0092502C" w:rsidP="00177AD7">
            <w:pPr>
              <w:jc w:val="center"/>
              <w:rPr>
                <w:sz w:val="22"/>
                <w:szCs w:val="22"/>
              </w:rPr>
            </w:pPr>
            <w:r w:rsidRPr="008A7036">
              <w:rPr>
                <w:sz w:val="22"/>
                <w:szCs w:val="22"/>
              </w:rPr>
              <w:t>6</w:t>
            </w:r>
          </w:p>
        </w:tc>
        <w:tc>
          <w:tcPr>
            <w:tcW w:w="1601" w:type="dxa"/>
            <w:vAlign w:val="center"/>
          </w:tcPr>
          <w:p w:rsidR="0092502C" w:rsidRPr="008A7036" w:rsidRDefault="002B249A" w:rsidP="00177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0%</w:t>
            </w:r>
          </w:p>
        </w:tc>
      </w:tr>
    </w:tbl>
    <w:p w:rsidR="0092502C" w:rsidRPr="005B7A6A" w:rsidRDefault="0092502C" w:rsidP="00BF356A">
      <w:pPr>
        <w:tabs>
          <w:tab w:val="left" w:pos="851"/>
        </w:tabs>
        <w:jc w:val="both"/>
        <w:rPr>
          <w:sz w:val="28"/>
          <w:szCs w:val="28"/>
        </w:rPr>
      </w:pPr>
    </w:p>
    <w:p w:rsidR="00ED7056" w:rsidRPr="00ED7056" w:rsidRDefault="00EE617F" w:rsidP="00080DF7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06600"/>
          <w:sz w:val="28"/>
          <w:szCs w:val="28"/>
        </w:rPr>
      </w:pPr>
      <w:r w:rsidRPr="00E42EB1">
        <w:rPr>
          <w:rFonts w:ascii="Times New Roman" w:hAnsi="Times New Roman"/>
          <w:b/>
          <w:color w:val="006600"/>
          <w:sz w:val="28"/>
          <w:szCs w:val="28"/>
        </w:rPr>
        <w:t xml:space="preserve">АНАЛИЗ </w:t>
      </w:r>
      <w:r w:rsidR="00920571" w:rsidRPr="00E42EB1">
        <w:rPr>
          <w:rFonts w:ascii="Times New Roman" w:hAnsi="Times New Roman"/>
          <w:b/>
          <w:color w:val="006600"/>
          <w:sz w:val="28"/>
          <w:szCs w:val="28"/>
        </w:rPr>
        <w:t>ОСУЩЕСТВЛЕНИЯ ЗАКУПОК</w:t>
      </w:r>
    </w:p>
    <w:p w:rsidR="007B0A4C" w:rsidRPr="00D453EA" w:rsidRDefault="00527D0D" w:rsidP="00080DF7">
      <w:pPr>
        <w:pStyle w:val="a9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06600"/>
          <w:sz w:val="28"/>
          <w:szCs w:val="28"/>
        </w:rPr>
      </w:pPr>
      <w:r w:rsidRPr="00E42EB1">
        <w:rPr>
          <w:rFonts w:ascii="Times New Roman" w:hAnsi="Times New Roman"/>
          <w:b/>
          <w:color w:val="006600"/>
          <w:sz w:val="28"/>
          <w:szCs w:val="28"/>
        </w:rPr>
        <w:t xml:space="preserve"> </w:t>
      </w:r>
      <w:r w:rsidR="00927297" w:rsidRPr="00E42EB1">
        <w:rPr>
          <w:rFonts w:ascii="Times New Roman" w:hAnsi="Times New Roman"/>
          <w:b/>
          <w:color w:val="006600"/>
          <w:sz w:val="28"/>
          <w:szCs w:val="28"/>
        </w:rPr>
        <w:t>Размещение закупок</w:t>
      </w:r>
    </w:p>
    <w:p w:rsidR="00441B50" w:rsidRDefault="00375AF2" w:rsidP="0060393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планами</w:t>
      </w:r>
      <w:r w:rsidR="00527D0D" w:rsidRPr="00E42EB1">
        <w:rPr>
          <w:sz w:val="28"/>
          <w:szCs w:val="28"/>
        </w:rPr>
        <w:t xml:space="preserve"> </w:t>
      </w:r>
      <w:r w:rsidR="008A5E7B">
        <w:rPr>
          <w:sz w:val="28"/>
          <w:szCs w:val="28"/>
        </w:rPr>
        <w:t>закупок на 2019</w:t>
      </w:r>
      <w:r w:rsidR="00527D0D" w:rsidRPr="00E42EB1">
        <w:rPr>
          <w:sz w:val="28"/>
          <w:szCs w:val="28"/>
        </w:rPr>
        <w:t xml:space="preserve"> год</w:t>
      </w:r>
      <w:r>
        <w:rPr>
          <w:sz w:val="28"/>
          <w:szCs w:val="28"/>
        </w:rPr>
        <w:t>, размещенных</w:t>
      </w:r>
      <w:r w:rsidR="006E03F7" w:rsidRPr="00E42EB1">
        <w:rPr>
          <w:sz w:val="28"/>
          <w:szCs w:val="28"/>
        </w:rPr>
        <w:t xml:space="preserve"> </w:t>
      </w:r>
      <w:bookmarkStart w:id="2" w:name="_2.3.1._Анализ_объема"/>
      <w:bookmarkEnd w:id="2"/>
      <w:r w:rsidR="00B87CCB" w:rsidRPr="005316A7">
        <w:rPr>
          <w:sz w:val="28"/>
          <w:szCs w:val="28"/>
        </w:rPr>
        <w:t xml:space="preserve">в </w:t>
      </w:r>
      <w:r w:rsidR="005316A7">
        <w:rPr>
          <w:sz w:val="28"/>
          <w:szCs w:val="28"/>
        </w:rPr>
        <w:t xml:space="preserve">отчетном периоде </w:t>
      </w:r>
      <w:r w:rsidR="00646DBE" w:rsidRPr="005316A7">
        <w:rPr>
          <w:sz w:val="28"/>
          <w:szCs w:val="28"/>
        </w:rPr>
        <w:t xml:space="preserve">в </w:t>
      </w:r>
      <w:r w:rsidR="00B87CCB" w:rsidRPr="005316A7">
        <w:rPr>
          <w:sz w:val="28"/>
          <w:szCs w:val="28"/>
        </w:rPr>
        <w:t>ЕИС</w:t>
      </w:r>
      <w:r>
        <w:rPr>
          <w:sz w:val="28"/>
          <w:szCs w:val="28"/>
        </w:rPr>
        <w:t>, заказчиками</w:t>
      </w:r>
      <w:r w:rsidR="00B87CCB" w:rsidRPr="005316A7">
        <w:rPr>
          <w:sz w:val="28"/>
          <w:szCs w:val="28"/>
        </w:rPr>
        <w:t xml:space="preserve"> </w:t>
      </w:r>
      <w:r w:rsidR="00D907AD" w:rsidRPr="005316A7">
        <w:rPr>
          <w:sz w:val="28"/>
          <w:szCs w:val="28"/>
        </w:rPr>
        <w:t>запланировано</w:t>
      </w:r>
      <w:r w:rsidR="00B87CCB" w:rsidRPr="005316A7">
        <w:rPr>
          <w:sz w:val="28"/>
          <w:szCs w:val="28"/>
        </w:rPr>
        <w:t xml:space="preserve"> </w:t>
      </w:r>
      <w:r w:rsidR="00D907AD" w:rsidRPr="005316A7">
        <w:rPr>
          <w:b/>
          <w:sz w:val="28"/>
          <w:szCs w:val="28"/>
        </w:rPr>
        <w:t>1,06 млн</w:t>
      </w:r>
      <w:r w:rsidR="008A5E7B" w:rsidRPr="005316A7">
        <w:rPr>
          <w:b/>
          <w:sz w:val="28"/>
          <w:szCs w:val="28"/>
        </w:rPr>
        <w:t xml:space="preserve"> </w:t>
      </w:r>
      <w:r w:rsidR="00691A5E" w:rsidRPr="005316A7">
        <w:rPr>
          <w:b/>
          <w:sz w:val="28"/>
          <w:szCs w:val="28"/>
        </w:rPr>
        <w:t>закуп</w:t>
      </w:r>
      <w:r w:rsidR="00D907AD" w:rsidRPr="005316A7">
        <w:rPr>
          <w:b/>
          <w:sz w:val="28"/>
          <w:szCs w:val="28"/>
        </w:rPr>
        <w:t>ок</w:t>
      </w:r>
      <w:r w:rsidR="00691A5E" w:rsidRPr="005316A7">
        <w:rPr>
          <w:sz w:val="28"/>
          <w:szCs w:val="28"/>
        </w:rPr>
        <w:t xml:space="preserve"> </w:t>
      </w:r>
      <w:r w:rsidR="00D907AD" w:rsidRPr="005316A7">
        <w:rPr>
          <w:sz w:val="28"/>
          <w:szCs w:val="28"/>
        </w:rPr>
        <w:t xml:space="preserve">общим объемом </w:t>
      </w:r>
      <w:r w:rsidR="00415DD7" w:rsidRPr="005316A7">
        <w:rPr>
          <w:b/>
          <w:sz w:val="28"/>
          <w:szCs w:val="28"/>
        </w:rPr>
        <w:t>10,6</w:t>
      </w:r>
      <w:r w:rsidR="008A7036">
        <w:rPr>
          <w:b/>
          <w:sz w:val="28"/>
          <w:szCs w:val="28"/>
        </w:rPr>
        <w:t>7</w:t>
      </w:r>
      <w:r w:rsidR="00B87CCB" w:rsidRPr="005316A7">
        <w:rPr>
          <w:b/>
          <w:sz w:val="28"/>
          <w:szCs w:val="28"/>
        </w:rPr>
        <w:t xml:space="preserve"> трлн руб</w:t>
      </w:r>
      <w:r w:rsidR="004F2A0B" w:rsidRPr="005316A7">
        <w:rPr>
          <w:b/>
          <w:sz w:val="28"/>
          <w:szCs w:val="28"/>
        </w:rPr>
        <w:t>лей</w:t>
      </w:r>
      <w:r w:rsidR="00415DD7" w:rsidRPr="005316A7">
        <w:rPr>
          <w:sz w:val="28"/>
          <w:szCs w:val="28"/>
        </w:rPr>
        <w:t>.</w:t>
      </w:r>
    </w:p>
    <w:p w:rsidR="003C6263" w:rsidRPr="005316A7" w:rsidRDefault="00375AF2" w:rsidP="0060393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</w:t>
      </w:r>
      <w:r w:rsidR="00334D42" w:rsidRPr="003E482A">
        <w:rPr>
          <w:sz w:val="28"/>
          <w:szCs w:val="28"/>
        </w:rPr>
        <w:t xml:space="preserve"> </w:t>
      </w:r>
      <w:r w:rsidR="00334D42" w:rsidRPr="003E482A">
        <w:rPr>
          <w:sz w:val="28"/>
          <w:szCs w:val="28"/>
          <w:lang w:val="en-US"/>
        </w:rPr>
        <w:t>I</w:t>
      </w:r>
      <w:r w:rsidR="00334D42" w:rsidRPr="003E482A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полугодия</w:t>
      </w:r>
      <w:r w:rsidR="00334D42" w:rsidRPr="003E482A">
        <w:rPr>
          <w:sz w:val="28"/>
          <w:szCs w:val="28"/>
        </w:rPr>
        <w:t xml:space="preserve"> 2019 </w:t>
      </w:r>
      <w:r w:rsidR="00334D42">
        <w:rPr>
          <w:sz w:val="28"/>
          <w:szCs w:val="28"/>
        </w:rPr>
        <w:t>года</w:t>
      </w:r>
      <w:r>
        <w:rPr>
          <w:sz w:val="28"/>
          <w:szCs w:val="28"/>
        </w:rPr>
        <w:t xml:space="preserve"> заказчиками</w:t>
      </w:r>
      <w:r w:rsidR="00334D42" w:rsidRPr="003E482A">
        <w:rPr>
          <w:sz w:val="28"/>
          <w:szCs w:val="28"/>
        </w:rPr>
        <w:t xml:space="preserve"> </w:t>
      </w:r>
      <w:r w:rsidR="00334D42">
        <w:rPr>
          <w:sz w:val="28"/>
          <w:szCs w:val="28"/>
        </w:rPr>
        <w:t xml:space="preserve">размещено </w:t>
      </w:r>
      <w:r w:rsidR="00334D42" w:rsidRPr="004A225D">
        <w:rPr>
          <w:sz w:val="28"/>
          <w:szCs w:val="28"/>
        </w:rPr>
        <w:t xml:space="preserve">в </w:t>
      </w:r>
      <w:r w:rsidR="00334D42">
        <w:rPr>
          <w:sz w:val="28"/>
          <w:szCs w:val="28"/>
        </w:rPr>
        <w:t xml:space="preserve">ЕИС </w:t>
      </w:r>
      <w:r w:rsidRPr="007251C9">
        <w:rPr>
          <w:b/>
          <w:sz w:val="28"/>
          <w:szCs w:val="28"/>
        </w:rPr>
        <w:t>647</w:t>
      </w:r>
      <w:r>
        <w:rPr>
          <w:b/>
          <w:sz w:val="28"/>
          <w:szCs w:val="28"/>
        </w:rPr>
        <w:t> тысяч</w:t>
      </w:r>
      <w:r w:rsidR="003A4C70">
        <w:rPr>
          <w:b/>
          <w:sz w:val="28"/>
          <w:szCs w:val="28"/>
        </w:rPr>
        <w:t xml:space="preserve"> </w:t>
      </w:r>
      <w:r w:rsidR="00334D42">
        <w:rPr>
          <w:sz w:val="28"/>
          <w:szCs w:val="28"/>
        </w:rPr>
        <w:t>извещени</w:t>
      </w:r>
      <w:r>
        <w:rPr>
          <w:sz w:val="28"/>
          <w:szCs w:val="28"/>
        </w:rPr>
        <w:t>й о закупке</w:t>
      </w:r>
      <w:r w:rsidR="003A4C70">
        <w:rPr>
          <w:sz w:val="28"/>
          <w:szCs w:val="28"/>
        </w:rPr>
        <w:t xml:space="preserve"> </w:t>
      </w:r>
      <w:r w:rsidR="005337FD">
        <w:rPr>
          <w:sz w:val="28"/>
          <w:szCs w:val="28"/>
        </w:rPr>
        <w:t>(</w:t>
      </w:r>
      <w:r w:rsidR="00C2601D" w:rsidRPr="005337FD">
        <w:rPr>
          <w:b/>
          <w:sz w:val="28"/>
          <w:szCs w:val="28"/>
        </w:rPr>
        <w:t>669 тысяч</w:t>
      </w:r>
      <w:r w:rsidR="00C2601D">
        <w:rPr>
          <w:sz w:val="28"/>
          <w:szCs w:val="28"/>
        </w:rPr>
        <w:t xml:space="preserve"> лотов</w:t>
      </w:r>
      <w:r w:rsidR="005337FD">
        <w:rPr>
          <w:sz w:val="28"/>
          <w:szCs w:val="28"/>
        </w:rPr>
        <w:t>)</w:t>
      </w:r>
      <w:r w:rsidR="00C2601D">
        <w:rPr>
          <w:sz w:val="28"/>
          <w:szCs w:val="28"/>
        </w:rPr>
        <w:t>,</w:t>
      </w:r>
      <w:r>
        <w:rPr>
          <w:sz w:val="28"/>
          <w:szCs w:val="28"/>
        </w:rPr>
        <w:t xml:space="preserve"> на общую сумму </w:t>
      </w:r>
      <w:r w:rsidR="00C2601D">
        <w:rPr>
          <w:sz w:val="28"/>
          <w:szCs w:val="28"/>
        </w:rPr>
        <w:br/>
      </w:r>
      <w:r>
        <w:rPr>
          <w:b/>
          <w:sz w:val="28"/>
          <w:szCs w:val="28"/>
        </w:rPr>
        <w:t>6,4</w:t>
      </w:r>
      <w:r w:rsidRPr="005316A7">
        <w:rPr>
          <w:b/>
          <w:sz w:val="28"/>
          <w:szCs w:val="28"/>
        </w:rPr>
        <w:t xml:space="preserve"> трлн рублей</w:t>
      </w:r>
      <w:r w:rsidR="001F41BA">
        <w:rPr>
          <w:sz w:val="28"/>
          <w:szCs w:val="28"/>
        </w:rPr>
        <w:t xml:space="preserve">, с что </w:t>
      </w:r>
      <w:r w:rsidR="001F41BA" w:rsidRPr="001F41BA">
        <w:rPr>
          <w:sz w:val="28"/>
          <w:szCs w:val="28"/>
        </w:rPr>
        <w:t xml:space="preserve">на </w:t>
      </w:r>
      <w:r w:rsidR="001F41BA" w:rsidRPr="00237A5E">
        <w:rPr>
          <w:b/>
          <w:sz w:val="28"/>
          <w:szCs w:val="28"/>
        </w:rPr>
        <w:t>14,7%</w:t>
      </w:r>
      <w:r w:rsidR="001F41BA" w:rsidRPr="001F41BA">
        <w:rPr>
          <w:sz w:val="28"/>
          <w:szCs w:val="28"/>
        </w:rPr>
        <w:t xml:space="preserve"> меньше, чем за аналогичный период 2018 года</w:t>
      </w:r>
      <w:r w:rsidR="001F41BA">
        <w:rPr>
          <w:sz w:val="28"/>
          <w:szCs w:val="28"/>
        </w:rPr>
        <w:t xml:space="preserve"> </w:t>
      </w:r>
      <w:r w:rsidR="00C2601D">
        <w:rPr>
          <w:sz w:val="28"/>
          <w:szCs w:val="28"/>
        </w:rPr>
        <w:br/>
      </w:r>
      <w:r w:rsidR="001F41BA" w:rsidRPr="001F41BA">
        <w:rPr>
          <w:sz w:val="28"/>
          <w:szCs w:val="28"/>
        </w:rPr>
        <w:t>(</w:t>
      </w:r>
      <w:r w:rsidR="001F41BA" w:rsidRPr="001F41BA">
        <w:rPr>
          <w:b/>
          <w:sz w:val="28"/>
          <w:szCs w:val="28"/>
        </w:rPr>
        <w:t>7,5 трлн</w:t>
      </w:r>
      <w:r w:rsidR="001F41BA" w:rsidRPr="001F41BA">
        <w:rPr>
          <w:sz w:val="28"/>
          <w:szCs w:val="28"/>
        </w:rPr>
        <w:t xml:space="preserve"> </w:t>
      </w:r>
      <w:r w:rsidR="001F41BA" w:rsidRPr="001F41BA">
        <w:rPr>
          <w:b/>
          <w:sz w:val="28"/>
          <w:szCs w:val="28"/>
        </w:rPr>
        <w:t>рублей</w:t>
      </w:r>
      <w:r w:rsidR="001F41BA" w:rsidRPr="001F41BA">
        <w:rPr>
          <w:sz w:val="28"/>
          <w:szCs w:val="28"/>
        </w:rPr>
        <w:t>)</w:t>
      </w:r>
      <w:r w:rsidR="001F41BA">
        <w:rPr>
          <w:sz w:val="28"/>
          <w:szCs w:val="28"/>
        </w:rPr>
        <w:t>, при этом</w:t>
      </w:r>
      <w:r w:rsidR="00CD72C2">
        <w:rPr>
          <w:sz w:val="28"/>
          <w:szCs w:val="28"/>
        </w:rPr>
        <w:t xml:space="preserve"> количество размещенных </w:t>
      </w:r>
      <w:r w:rsidR="001F41BA">
        <w:rPr>
          <w:sz w:val="28"/>
          <w:szCs w:val="28"/>
        </w:rPr>
        <w:t>извещений</w:t>
      </w:r>
      <w:r w:rsidR="00CD72C2">
        <w:rPr>
          <w:sz w:val="28"/>
          <w:szCs w:val="28"/>
        </w:rPr>
        <w:t xml:space="preserve"> </w:t>
      </w:r>
      <w:r w:rsidR="004C07AF">
        <w:rPr>
          <w:sz w:val="28"/>
          <w:szCs w:val="28"/>
        </w:rPr>
        <w:t>существенно</w:t>
      </w:r>
      <w:r w:rsidR="00CD72C2">
        <w:rPr>
          <w:sz w:val="28"/>
          <w:szCs w:val="28"/>
        </w:rPr>
        <w:t xml:space="preserve"> не изменилось (</w:t>
      </w:r>
      <w:r w:rsidR="00CD72C2" w:rsidRPr="00CD72C2">
        <w:rPr>
          <w:b/>
          <w:sz w:val="28"/>
          <w:szCs w:val="28"/>
        </w:rPr>
        <w:t>-5%</w:t>
      </w:r>
      <w:r w:rsidR="00CD72C2">
        <w:rPr>
          <w:sz w:val="28"/>
          <w:szCs w:val="28"/>
        </w:rPr>
        <w:t>)</w:t>
      </w:r>
      <w:r w:rsidR="00577942" w:rsidRPr="005316A7">
        <w:rPr>
          <w:sz w:val="28"/>
          <w:szCs w:val="28"/>
        </w:rPr>
        <w:t>.</w:t>
      </w:r>
    </w:p>
    <w:p w:rsidR="001C4169" w:rsidRDefault="00287EC0" w:rsidP="00BF356A">
      <w:pPr>
        <w:jc w:val="center"/>
        <w:rPr>
          <w:rFonts w:eastAsia="Times New Roman"/>
          <w:b/>
          <w:bCs/>
          <w:sz w:val="28"/>
          <w:szCs w:val="28"/>
        </w:rPr>
        <w:sectPr w:rsidR="001C4169" w:rsidSect="008E1138">
          <w:headerReference w:type="default" r:id="rId9"/>
          <w:footerReference w:type="default" r:id="rId10"/>
          <w:endnotePr>
            <w:numFmt w:val="decimal"/>
          </w:endnotePr>
          <w:pgSz w:w="11906" w:h="16838"/>
          <w:pgMar w:top="1418" w:right="851" w:bottom="993" w:left="851" w:header="567" w:footer="567" w:gutter="0"/>
          <w:cols w:space="708"/>
          <w:titlePg/>
          <w:docGrid w:linePitch="381"/>
        </w:sectPr>
      </w:pPr>
      <w:r w:rsidRPr="007115D2">
        <w:rPr>
          <w:rFonts w:eastAsia="Times New Roman"/>
          <w:b/>
          <w:bCs/>
          <w:sz w:val="28"/>
          <w:szCs w:val="28"/>
        </w:rPr>
        <w:t>Сведения о закупк</w:t>
      </w:r>
      <w:r>
        <w:rPr>
          <w:rFonts w:eastAsia="Times New Roman"/>
          <w:b/>
          <w:bCs/>
          <w:sz w:val="28"/>
          <w:szCs w:val="28"/>
        </w:rPr>
        <w:t>ах</w:t>
      </w:r>
      <w:r w:rsidR="00A6152A">
        <w:rPr>
          <w:rFonts w:eastAsia="Times New Roman"/>
          <w:b/>
          <w:bCs/>
          <w:sz w:val="28"/>
          <w:szCs w:val="28"/>
        </w:rPr>
        <w:t xml:space="preserve">, </w:t>
      </w:r>
      <w:r w:rsidRPr="007115D2">
        <w:rPr>
          <w:rFonts w:eastAsia="Times New Roman"/>
          <w:b/>
          <w:bCs/>
          <w:sz w:val="28"/>
          <w:szCs w:val="28"/>
        </w:rPr>
        <w:t>размещенных в ЕИС</w:t>
      </w:r>
    </w:p>
    <w:p w:rsidR="000320D3" w:rsidRPr="002324F8" w:rsidRDefault="005F10CD" w:rsidP="00BF356A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083BD874" wp14:editId="7AEB90D6">
            <wp:extent cx="3148965" cy="2089785"/>
            <wp:effectExtent l="0" t="0" r="0" b="571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20D3" w:rsidRPr="00C0589B" w:rsidRDefault="005F10CD" w:rsidP="00235400">
      <w:pPr>
        <w:rPr>
          <w:noProof/>
        </w:rPr>
        <w:sectPr w:rsidR="000320D3" w:rsidRPr="00C0589B" w:rsidSect="00D453EA">
          <w:endnotePr>
            <w:numFmt w:val="decimal"/>
          </w:endnotePr>
          <w:type w:val="continuous"/>
          <w:pgSz w:w="11906" w:h="16838"/>
          <w:pgMar w:top="1418" w:right="851" w:bottom="992" w:left="851" w:header="737" w:footer="737" w:gutter="0"/>
          <w:cols w:num="2" w:space="286"/>
          <w:titlePg/>
          <w:docGrid w:linePitch="381"/>
        </w:sectPr>
      </w:pPr>
      <w:r>
        <w:rPr>
          <w:noProof/>
        </w:rPr>
        <w:drawing>
          <wp:inline distT="0" distB="0" distL="0" distR="0" wp14:anchorId="4502F2E8" wp14:editId="610140E6">
            <wp:extent cx="3148965" cy="2112645"/>
            <wp:effectExtent l="0" t="0" r="0" b="19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815AA" w:rsidRDefault="00CD72C2" w:rsidP="00EE3062">
      <w:pPr>
        <w:spacing w:line="269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В абсолютном выражении количество </w:t>
      </w:r>
      <w:r w:rsidR="006253D7" w:rsidRPr="00E44B22">
        <w:rPr>
          <w:rFonts w:eastAsia="Times New Roman"/>
          <w:color w:val="000000" w:themeColor="text1"/>
          <w:sz w:val="28"/>
          <w:szCs w:val="28"/>
        </w:rPr>
        <w:t>отмененных извещений</w:t>
      </w:r>
      <w:r w:rsidR="00AC7FDC" w:rsidRPr="00E44B22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C46C62" w:rsidRPr="00E44B22">
        <w:rPr>
          <w:rFonts w:eastAsia="Times New Roman"/>
          <w:color w:val="000000" w:themeColor="text1"/>
          <w:sz w:val="28"/>
          <w:szCs w:val="28"/>
        </w:rPr>
        <w:t>о закупке</w:t>
      </w:r>
      <w:r w:rsidR="006253D7" w:rsidRPr="00E44B22">
        <w:rPr>
          <w:rFonts w:eastAsia="Times New Roman"/>
          <w:color w:val="000000" w:themeColor="text1"/>
          <w:sz w:val="28"/>
          <w:szCs w:val="28"/>
        </w:rPr>
        <w:t xml:space="preserve"> составил</w:t>
      </w:r>
      <w:r>
        <w:rPr>
          <w:rFonts w:eastAsia="Times New Roman"/>
          <w:color w:val="000000" w:themeColor="text1"/>
          <w:sz w:val="28"/>
          <w:szCs w:val="28"/>
        </w:rPr>
        <w:t>о</w:t>
      </w:r>
      <w:r w:rsidR="006253D7" w:rsidRPr="00E44B22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61232C">
        <w:rPr>
          <w:rFonts w:eastAsia="Times New Roman"/>
          <w:b/>
          <w:color w:val="000000" w:themeColor="text1"/>
          <w:sz w:val="28"/>
          <w:szCs w:val="28"/>
        </w:rPr>
        <w:t>2</w:t>
      </w:r>
      <w:r w:rsidR="006253D7" w:rsidRPr="00E44B22">
        <w:rPr>
          <w:rFonts w:eastAsia="Times New Roman"/>
          <w:b/>
          <w:color w:val="000000" w:themeColor="text1"/>
          <w:sz w:val="28"/>
          <w:szCs w:val="28"/>
        </w:rPr>
        <w:t>%</w:t>
      </w:r>
      <w:r w:rsidR="008A6068" w:rsidRPr="00E44B22">
        <w:rPr>
          <w:rFonts w:eastAsia="Times New Roman"/>
          <w:color w:val="000000" w:themeColor="text1"/>
          <w:sz w:val="28"/>
          <w:szCs w:val="28"/>
        </w:rPr>
        <w:t xml:space="preserve"> от общего количества извещений</w:t>
      </w:r>
      <w:r w:rsidR="004815AA">
        <w:rPr>
          <w:rFonts w:eastAsia="Times New Roman"/>
          <w:color w:val="000000" w:themeColor="text1"/>
          <w:sz w:val="28"/>
          <w:szCs w:val="28"/>
        </w:rPr>
        <w:t>,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4815AA" w:rsidRPr="00E44B22">
        <w:rPr>
          <w:rFonts w:eastAsia="Times New Roman"/>
          <w:color w:val="000000" w:themeColor="text1"/>
          <w:sz w:val="28"/>
          <w:szCs w:val="28"/>
        </w:rPr>
        <w:t>размещенных</w:t>
      </w:r>
      <w:r w:rsidR="004815AA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 xml:space="preserve">в </w:t>
      </w:r>
      <w:r>
        <w:rPr>
          <w:rFonts w:eastAsia="Times New Roman"/>
          <w:color w:val="000000" w:themeColor="text1"/>
          <w:sz w:val="28"/>
          <w:szCs w:val="28"/>
          <w:lang w:val="en-US"/>
        </w:rPr>
        <w:t>I</w:t>
      </w:r>
      <w:r w:rsidR="00F84CCA" w:rsidRPr="00F84CCA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F84CCA">
        <w:rPr>
          <w:rFonts w:eastAsia="Times New Roman"/>
          <w:color w:val="000000" w:themeColor="text1"/>
          <w:sz w:val="28"/>
          <w:szCs w:val="28"/>
        </w:rPr>
        <w:t>полугодии 2019 года</w:t>
      </w:r>
      <w:r w:rsidR="008A6068" w:rsidRPr="00E44B22"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D55F19" w:rsidRPr="00E44B22">
        <w:rPr>
          <w:rFonts w:eastAsia="Times New Roman"/>
          <w:color w:val="000000" w:themeColor="text1"/>
          <w:sz w:val="28"/>
          <w:szCs w:val="28"/>
        </w:rPr>
        <w:t>что аналогично показател</w:t>
      </w:r>
      <w:r w:rsidR="00585266" w:rsidRPr="00E44B22">
        <w:rPr>
          <w:rFonts w:eastAsia="Times New Roman"/>
          <w:color w:val="000000" w:themeColor="text1"/>
          <w:sz w:val="28"/>
          <w:szCs w:val="28"/>
        </w:rPr>
        <w:t>ю</w:t>
      </w:r>
      <w:r w:rsidR="00C46C62" w:rsidRPr="00E44B22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BD7061">
        <w:rPr>
          <w:rFonts w:eastAsia="Times New Roman"/>
          <w:color w:val="000000" w:themeColor="text1"/>
          <w:sz w:val="28"/>
          <w:szCs w:val="28"/>
          <w:lang w:val="en-US"/>
        </w:rPr>
        <w:t>I</w:t>
      </w:r>
      <w:r w:rsidR="00A52E29">
        <w:rPr>
          <w:rFonts w:eastAsia="Times New Roman"/>
          <w:color w:val="000000" w:themeColor="text1"/>
          <w:sz w:val="28"/>
          <w:szCs w:val="28"/>
        </w:rPr>
        <w:t xml:space="preserve"> полугодия 2018</w:t>
      </w:r>
      <w:r w:rsidR="00DA0A0C" w:rsidRPr="00E44B22">
        <w:rPr>
          <w:rFonts w:eastAsia="Times New Roman"/>
          <w:color w:val="000000" w:themeColor="text1"/>
          <w:sz w:val="28"/>
          <w:szCs w:val="28"/>
        </w:rPr>
        <w:t xml:space="preserve"> года</w:t>
      </w:r>
      <w:r w:rsidR="00507B2F">
        <w:rPr>
          <w:rFonts w:eastAsia="Times New Roman"/>
          <w:color w:val="000000" w:themeColor="text1"/>
          <w:sz w:val="28"/>
          <w:szCs w:val="28"/>
        </w:rPr>
        <w:t>.</w:t>
      </w:r>
      <w:r w:rsidR="00177AD7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B771C6" w:rsidRDefault="00507B2F" w:rsidP="00EE3062">
      <w:pPr>
        <w:spacing w:line="269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В</w:t>
      </w:r>
      <w:r w:rsidR="00F84CCA">
        <w:rPr>
          <w:rFonts w:eastAsia="Times New Roman"/>
          <w:color w:val="000000" w:themeColor="text1"/>
          <w:sz w:val="28"/>
          <w:szCs w:val="28"/>
        </w:rPr>
        <w:t xml:space="preserve"> относительном выражении </w:t>
      </w:r>
      <w:r w:rsidR="00AE20A1" w:rsidRPr="00E44B22">
        <w:rPr>
          <w:rFonts w:eastAsia="Times New Roman"/>
          <w:color w:val="000000" w:themeColor="text1"/>
          <w:sz w:val="28"/>
          <w:szCs w:val="28"/>
        </w:rPr>
        <w:t>количест</w:t>
      </w:r>
      <w:r w:rsidR="00D56828" w:rsidRPr="00E44B22">
        <w:rPr>
          <w:rFonts w:eastAsia="Times New Roman"/>
          <w:color w:val="000000" w:themeColor="text1"/>
          <w:sz w:val="28"/>
          <w:szCs w:val="28"/>
        </w:rPr>
        <w:t>в</w:t>
      </w:r>
      <w:r w:rsidR="00AE20A1" w:rsidRPr="00E44B22">
        <w:rPr>
          <w:rFonts w:eastAsia="Times New Roman"/>
          <w:color w:val="000000" w:themeColor="text1"/>
          <w:sz w:val="28"/>
          <w:szCs w:val="28"/>
        </w:rPr>
        <w:t xml:space="preserve">о отмененных извещений </w:t>
      </w:r>
      <w:r w:rsidR="00177AD7">
        <w:rPr>
          <w:rFonts w:eastAsia="Times New Roman"/>
          <w:color w:val="000000" w:themeColor="text1"/>
          <w:sz w:val="28"/>
          <w:szCs w:val="28"/>
        </w:rPr>
        <w:t xml:space="preserve">в отчетном периоде </w:t>
      </w:r>
      <w:r w:rsidR="00AE20A1" w:rsidRPr="00E44B22">
        <w:rPr>
          <w:rFonts w:eastAsia="Times New Roman"/>
          <w:color w:val="000000" w:themeColor="text1"/>
          <w:sz w:val="28"/>
          <w:szCs w:val="28"/>
        </w:rPr>
        <w:t xml:space="preserve">сократилось на </w:t>
      </w:r>
      <w:r w:rsidR="00A52E29">
        <w:rPr>
          <w:rFonts w:eastAsia="Times New Roman"/>
          <w:b/>
          <w:color w:val="000000" w:themeColor="text1"/>
          <w:sz w:val="28"/>
          <w:szCs w:val="28"/>
        </w:rPr>
        <w:t>18</w:t>
      </w:r>
      <w:r w:rsidR="00AE20A1" w:rsidRPr="00E44B22">
        <w:rPr>
          <w:rFonts w:eastAsia="Times New Roman"/>
          <w:b/>
          <w:color w:val="000000" w:themeColor="text1"/>
          <w:sz w:val="28"/>
          <w:szCs w:val="28"/>
        </w:rPr>
        <w:t>%</w:t>
      </w:r>
      <w:r w:rsidR="00AE20A1" w:rsidRPr="00E44B22">
        <w:rPr>
          <w:rFonts w:eastAsia="Times New Roman"/>
          <w:color w:val="000000" w:themeColor="text1"/>
          <w:sz w:val="28"/>
          <w:szCs w:val="28"/>
        </w:rPr>
        <w:t xml:space="preserve"> (в</w:t>
      </w:r>
      <w:r w:rsidR="00A52E29">
        <w:rPr>
          <w:rFonts w:eastAsia="Times New Roman"/>
          <w:color w:val="000000" w:themeColor="text1"/>
          <w:sz w:val="28"/>
          <w:szCs w:val="28"/>
        </w:rPr>
        <w:t xml:space="preserve"> 1 полугодии 2018 года</w:t>
      </w:r>
      <w:r w:rsidR="007A2F38" w:rsidRPr="00E44B22">
        <w:rPr>
          <w:rFonts w:eastAsia="Times New Roman"/>
          <w:color w:val="000000" w:themeColor="text1"/>
          <w:sz w:val="28"/>
          <w:szCs w:val="28"/>
        </w:rPr>
        <w:t xml:space="preserve"> – </w:t>
      </w:r>
      <w:r w:rsidR="00A52E29" w:rsidRPr="00A52E29">
        <w:rPr>
          <w:rFonts w:eastAsia="Times New Roman"/>
          <w:b/>
          <w:color w:val="000000" w:themeColor="text1"/>
          <w:sz w:val="28"/>
          <w:szCs w:val="28"/>
        </w:rPr>
        <w:t>17</w:t>
      </w:r>
      <w:r w:rsidR="00A52E29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="00A52E29" w:rsidRPr="00A52E29">
        <w:rPr>
          <w:rFonts w:eastAsia="Times New Roman"/>
          <w:b/>
          <w:color w:val="000000" w:themeColor="text1"/>
          <w:sz w:val="28"/>
          <w:szCs w:val="28"/>
        </w:rPr>
        <w:t xml:space="preserve">556 </w:t>
      </w:r>
      <w:r w:rsidR="007A2F38" w:rsidRPr="00E44B22">
        <w:rPr>
          <w:rFonts w:eastAsia="Times New Roman"/>
          <w:color w:val="000000" w:themeColor="text1"/>
          <w:sz w:val="28"/>
          <w:szCs w:val="28"/>
        </w:rPr>
        <w:t xml:space="preserve">извещений, </w:t>
      </w:r>
      <w:r w:rsidR="002250AF">
        <w:rPr>
          <w:rFonts w:eastAsia="Times New Roman"/>
          <w:color w:val="000000" w:themeColor="text1"/>
          <w:sz w:val="28"/>
          <w:szCs w:val="28"/>
        </w:rPr>
        <w:br/>
      </w:r>
      <w:r w:rsidR="007A2F38" w:rsidRPr="00E44B22">
        <w:rPr>
          <w:rFonts w:eastAsia="Times New Roman"/>
          <w:color w:val="000000" w:themeColor="text1"/>
          <w:sz w:val="28"/>
          <w:szCs w:val="28"/>
        </w:rPr>
        <w:t xml:space="preserve">в </w:t>
      </w:r>
      <w:r w:rsidR="004A72EE">
        <w:rPr>
          <w:rFonts w:eastAsia="Times New Roman"/>
          <w:color w:val="000000" w:themeColor="text1"/>
          <w:sz w:val="28"/>
          <w:szCs w:val="28"/>
          <w:lang w:val="en-US"/>
        </w:rPr>
        <w:t>I</w:t>
      </w:r>
      <w:r w:rsidR="00A52E29">
        <w:rPr>
          <w:rFonts w:eastAsia="Times New Roman"/>
          <w:color w:val="000000" w:themeColor="text1"/>
          <w:sz w:val="28"/>
          <w:szCs w:val="28"/>
        </w:rPr>
        <w:t xml:space="preserve"> полугодии 2019 года</w:t>
      </w:r>
      <w:r w:rsidR="007A2F38" w:rsidRPr="00E44B22">
        <w:rPr>
          <w:rFonts w:eastAsia="Times New Roman"/>
          <w:color w:val="000000" w:themeColor="text1"/>
          <w:sz w:val="28"/>
          <w:szCs w:val="28"/>
        </w:rPr>
        <w:t xml:space="preserve"> – </w:t>
      </w:r>
      <w:r w:rsidR="00A52E29" w:rsidRPr="00A52E29">
        <w:rPr>
          <w:rFonts w:eastAsia="Times New Roman"/>
          <w:b/>
          <w:color w:val="000000" w:themeColor="text1"/>
          <w:sz w:val="28"/>
          <w:szCs w:val="28"/>
        </w:rPr>
        <w:t>14</w:t>
      </w:r>
      <w:r w:rsidR="00A52E29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="00A52E29" w:rsidRPr="00A52E29">
        <w:rPr>
          <w:rFonts w:eastAsia="Times New Roman"/>
          <w:b/>
          <w:color w:val="000000" w:themeColor="text1"/>
          <w:sz w:val="28"/>
          <w:szCs w:val="28"/>
        </w:rPr>
        <w:t xml:space="preserve">313 </w:t>
      </w:r>
      <w:r w:rsidR="00177AD7">
        <w:rPr>
          <w:rFonts w:eastAsia="Times New Roman"/>
          <w:color w:val="000000" w:themeColor="text1"/>
          <w:sz w:val="28"/>
          <w:szCs w:val="28"/>
        </w:rPr>
        <w:t>извещений</w:t>
      </w:r>
      <w:r w:rsidR="007A2F38" w:rsidRPr="00E44B22">
        <w:rPr>
          <w:rFonts w:eastAsia="Times New Roman"/>
          <w:color w:val="000000" w:themeColor="text1"/>
          <w:sz w:val="28"/>
          <w:szCs w:val="28"/>
        </w:rPr>
        <w:t>).</w:t>
      </w:r>
    </w:p>
    <w:p w:rsidR="004C4BC4" w:rsidRDefault="004C4BC4" w:rsidP="00EE3062">
      <w:pPr>
        <w:spacing w:line="269" w:lineRule="auto"/>
        <w:ind w:firstLine="851"/>
        <w:jc w:val="both"/>
        <w:rPr>
          <w:rFonts w:eastAsia="Times New Roman"/>
          <w:b/>
          <w:sz w:val="28"/>
          <w:szCs w:val="28"/>
        </w:rPr>
      </w:pPr>
      <w:r w:rsidRPr="000878FC">
        <w:rPr>
          <w:rFonts w:eastAsia="Times New Roman"/>
          <w:sz w:val="28"/>
          <w:szCs w:val="28"/>
        </w:rPr>
        <w:t>Среднее количество заявок на участие в закупке, по данным ЕИ</w:t>
      </w:r>
      <w:r>
        <w:rPr>
          <w:rFonts w:eastAsia="Times New Roman"/>
          <w:sz w:val="28"/>
          <w:szCs w:val="28"/>
        </w:rPr>
        <w:t>С,</w:t>
      </w:r>
      <w:r>
        <w:rPr>
          <w:rFonts w:eastAsia="Times New Roman"/>
          <w:sz w:val="28"/>
          <w:szCs w:val="28"/>
        </w:rPr>
        <w:br/>
      </w:r>
      <w:r w:rsidRPr="000878FC">
        <w:rPr>
          <w:rFonts w:eastAsia="Times New Roman"/>
          <w:sz w:val="28"/>
          <w:szCs w:val="28"/>
        </w:rPr>
        <w:t xml:space="preserve">в </w:t>
      </w:r>
      <w:r w:rsidRPr="000878FC">
        <w:rPr>
          <w:rFonts w:eastAsia="Times New Roman"/>
          <w:sz w:val="28"/>
          <w:szCs w:val="28"/>
          <w:lang w:val="en-US"/>
        </w:rPr>
        <w:t>I</w:t>
      </w:r>
      <w:r w:rsidRPr="000878FC">
        <w:rPr>
          <w:rFonts w:eastAsia="Times New Roman"/>
          <w:sz w:val="28"/>
          <w:szCs w:val="28"/>
        </w:rPr>
        <w:t xml:space="preserve"> полугодии 2019 года снизилось</w:t>
      </w:r>
      <w:r>
        <w:rPr>
          <w:rFonts w:eastAsia="Times New Roman"/>
          <w:sz w:val="28"/>
          <w:szCs w:val="28"/>
        </w:rPr>
        <w:t xml:space="preserve"> на </w:t>
      </w:r>
      <w:r w:rsidRPr="00FA08AB">
        <w:rPr>
          <w:rFonts w:eastAsia="Times New Roman"/>
          <w:b/>
          <w:sz w:val="28"/>
          <w:szCs w:val="28"/>
        </w:rPr>
        <w:t>1</w:t>
      </w:r>
      <w:r w:rsidR="00230310">
        <w:rPr>
          <w:rFonts w:eastAsia="Times New Roman"/>
          <w:b/>
          <w:sz w:val="28"/>
          <w:szCs w:val="28"/>
        </w:rPr>
        <w:t>0,1</w:t>
      </w:r>
      <w:r w:rsidRPr="00FA08AB">
        <w:rPr>
          <w:rFonts w:eastAsia="Times New Roman"/>
          <w:b/>
          <w:sz w:val="28"/>
          <w:szCs w:val="28"/>
        </w:rPr>
        <w:t xml:space="preserve"> %</w:t>
      </w:r>
      <w:r w:rsidRPr="000878FC">
        <w:rPr>
          <w:rFonts w:eastAsia="Times New Roman"/>
          <w:sz w:val="28"/>
          <w:szCs w:val="28"/>
        </w:rPr>
        <w:t xml:space="preserve"> по отношению к аналогичному периоду</w:t>
      </w:r>
      <w:r>
        <w:rPr>
          <w:rFonts w:eastAsia="Times New Roman"/>
          <w:sz w:val="28"/>
          <w:szCs w:val="28"/>
        </w:rPr>
        <w:br/>
      </w:r>
      <w:r w:rsidRPr="000878FC">
        <w:rPr>
          <w:rFonts w:eastAsia="Times New Roman"/>
          <w:sz w:val="28"/>
          <w:szCs w:val="28"/>
        </w:rPr>
        <w:t>2018</w:t>
      </w:r>
      <w:r>
        <w:rPr>
          <w:rFonts w:eastAsia="Times New Roman"/>
          <w:sz w:val="28"/>
          <w:szCs w:val="28"/>
        </w:rPr>
        <w:t xml:space="preserve"> года</w:t>
      </w:r>
      <w:r w:rsidRPr="000878FC">
        <w:rPr>
          <w:rFonts w:eastAsia="Times New Roman"/>
          <w:sz w:val="28"/>
          <w:szCs w:val="28"/>
        </w:rPr>
        <w:t xml:space="preserve"> (</w:t>
      </w:r>
      <w:r w:rsidRPr="000878FC">
        <w:rPr>
          <w:rFonts w:eastAsia="Times New Roman"/>
          <w:b/>
          <w:sz w:val="28"/>
          <w:szCs w:val="28"/>
        </w:rPr>
        <w:t>1,</w:t>
      </w:r>
      <w:r w:rsidR="00230310">
        <w:rPr>
          <w:rFonts w:eastAsia="Times New Roman"/>
          <w:b/>
          <w:sz w:val="28"/>
          <w:szCs w:val="28"/>
        </w:rPr>
        <w:t>52</w:t>
      </w:r>
      <w:r w:rsidRPr="000878FC">
        <w:rPr>
          <w:rFonts w:eastAsia="Times New Roman"/>
          <w:sz w:val="28"/>
          <w:szCs w:val="28"/>
        </w:rPr>
        <w:t xml:space="preserve">) и составило </w:t>
      </w:r>
      <w:r w:rsidRPr="000878FC">
        <w:rPr>
          <w:rFonts w:eastAsia="Times New Roman"/>
          <w:b/>
          <w:sz w:val="28"/>
          <w:szCs w:val="28"/>
        </w:rPr>
        <w:t>1,</w:t>
      </w:r>
      <w:r>
        <w:rPr>
          <w:rFonts w:eastAsia="Times New Roman"/>
          <w:b/>
          <w:sz w:val="28"/>
          <w:szCs w:val="28"/>
        </w:rPr>
        <w:t>36</w:t>
      </w:r>
      <w:r w:rsidRPr="000878FC">
        <w:rPr>
          <w:rFonts w:eastAsia="Times New Roman"/>
          <w:b/>
          <w:sz w:val="28"/>
          <w:szCs w:val="28"/>
        </w:rPr>
        <w:t xml:space="preserve"> </w:t>
      </w:r>
      <w:r w:rsidRPr="000878FC">
        <w:rPr>
          <w:rFonts w:eastAsia="Times New Roman"/>
          <w:sz w:val="28"/>
          <w:szCs w:val="28"/>
        </w:rPr>
        <w:t>заявки</w:t>
      </w:r>
      <w:r>
        <w:rPr>
          <w:rFonts w:eastAsia="Times New Roman"/>
          <w:b/>
          <w:sz w:val="28"/>
          <w:szCs w:val="28"/>
        </w:rPr>
        <w:t>.</w:t>
      </w:r>
    </w:p>
    <w:p w:rsidR="00507B2F" w:rsidRPr="00FA08AB" w:rsidRDefault="00507B2F" w:rsidP="005316A7">
      <w:pPr>
        <w:ind w:firstLine="709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:rsidR="00D5596D" w:rsidRPr="00E42EB1" w:rsidRDefault="00136B44" w:rsidP="00080DF7">
      <w:pPr>
        <w:pStyle w:val="a9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06600"/>
          <w:sz w:val="28"/>
          <w:szCs w:val="28"/>
        </w:rPr>
      </w:pPr>
      <w:r w:rsidRPr="00E42EB1">
        <w:rPr>
          <w:rFonts w:ascii="Times New Roman" w:hAnsi="Times New Roman"/>
          <w:b/>
          <w:color w:val="006600"/>
          <w:sz w:val="28"/>
          <w:szCs w:val="28"/>
        </w:rPr>
        <w:t>Размещение закупок в разрезе способов определения поставщика (подрядчика, ис</w:t>
      </w:r>
      <w:r w:rsidR="00033F1C" w:rsidRPr="00E42EB1">
        <w:rPr>
          <w:rFonts w:ascii="Times New Roman" w:hAnsi="Times New Roman"/>
          <w:b/>
          <w:color w:val="006600"/>
          <w:sz w:val="28"/>
          <w:szCs w:val="28"/>
        </w:rPr>
        <w:t>п</w:t>
      </w:r>
      <w:r w:rsidRPr="00E42EB1">
        <w:rPr>
          <w:rFonts w:ascii="Times New Roman" w:hAnsi="Times New Roman"/>
          <w:b/>
          <w:color w:val="006600"/>
          <w:sz w:val="28"/>
          <w:szCs w:val="28"/>
        </w:rPr>
        <w:t>олнителя)</w:t>
      </w:r>
    </w:p>
    <w:p w:rsidR="006038B9" w:rsidRDefault="00A41E53" w:rsidP="00EE3062">
      <w:pPr>
        <w:tabs>
          <w:tab w:val="left" w:pos="1134"/>
        </w:tabs>
        <w:spacing w:line="269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</w:t>
      </w:r>
      <w:r w:rsidR="005F10CD">
        <w:rPr>
          <w:rFonts w:eastAsia="Times New Roman"/>
          <w:sz w:val="28"/>
          <w:szCs w:val="28"/>
        </w:rPr>
        <w:t>1 января 2019 года</w:t>
      </w:r>
      <w:r w:rsidR="006038B9">
        <w:rPr>
          <w:rFonts w:eastAsia="Times New Roman"/>
          <w:sz w:val="28"/>
          <w:szCs w:val="28"/>
        </w:rPr>
        <w:t xml:space="preserve"> заказчики</w:t>
      </w:r>
      <w:r w:rsidR="00971585">
        <w:rPr>
          <w:rFonts w:eastAsia="Times New Roman"/>
          <w:sz w:val="28"/>
          <w:szCs w:val="28"/>
        </w:rPr>
        <w:t>,</w:t>
      </w:r>
      <w:r w:rsidR="006038B9">
        <w:rPr>
          <w:rFonts w:eastAsia="Times New Roman"/>
          <w:sz w:val="28"/>
          <w:szCs w:val="28"/>
        </w:rPr>
        <w:t xml:space="preserve"> чья деятельность регулируется положениями </w:t>
      </w:r>
      <w:r w:rsidR="004C07AF" w:rsidRPr="004C07AF">
        <w:rPr>
          <w:rFonts w:eastAsia="Times New Roman"/>
          <w:sz w:val="28"/>
          <w:szCs w:val="28"/>
        </w:rPr>
        <w:t>Федерального Закона от 18 июля 2011 г. № 223-ФЗ «О закупках товаров, работ, услуг отдельными видами юридических лиц»</w:t>
      </w:r>
      <w:r w:rsidR="004C07AF">
        <w:rPr>
          <w:rFonts w:eastAsia="Times New Roman"/>
          <w:sz w:val="28"/>
          <w:szCs w:val="28"/>
        </w:rPr>
        <w:t xml:space="preserve"> (далее – Закон № 223-ФЗ)</w:t>
      </w:r>
      <w:r w:rsidR="00971585" w:rsidRPr="004C07AF">
        <w:rPr>
          <w:rFonts w:eastAsia="Times New Roman"/>
          <w:sz w:val="28"/>
          <w:szCs w:val="28"/>
        </w:rPr>
        <w:t>,</w:t>
      </w:r>
      <w:r w:rsidR="006038B9">
        <w:rPr>
          <w:rFonts w:eastAsia="Times New Roman"/>
          <w:sz w:val="28"/>
          <w:szCs w:val="28"/>
        </w:rPr>
        <w:t xml:space="preserve"> должны были привести свои поло</w:t>
      </w:r>
      <w:r w:rsidR="000F5339">
        <w:rPr>
          <w:rFonts w:eastAsia="Times New Roman"/>
          <w:sz w:val="28"/>
          <w:szCs w:val="28"/>
        </w:rPr>
        <w:t>жения о закупках в соответствие с Законом № 223-ФЗ в редакции Федерального закона от 31.12.2017</w:t>
      </w:r>
      <w:r w:rsidR="005F10C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 505-ФЗ и осуществлять закупки</w:t>
      </w:r>
      <w:r w:rsidR="00C82F7A">
        <w:rPr>
          <w:rFonts w:eastAsia="Times New Roman"/>
          <w:sz w:val="28"/>
          <w:szCs w:val="28"/>
        </w:rPr>
        <w:t xml:space="preserve"> </w:t>
      </w:r>
      <w:r w:rsidR="006038B9">
        <w:rPr>
          <w:rFonts w:eastAsia="Times New Roman"/>
          <w:sz w:val="28"/>
          <w:szCs w:val="28"/>
        </w:rPr>
        <w:t>конкурентны</w:t>
      </w:r>
      <w:r w:rsidR="00BE6FDE">
        <w:rPr>
          <w:rFonts w:eastAsia="Times New Roman"/>
          <w:sz w:val="28"/>
          <w:szCs w:val="28"/>
        </w:rPr>
        <w:t>ми</w:t>
      </w:r>
      <w:r w:rsidR="006038B9">
        <w:rPr>
          <w:rFonts w:eastAsia="Times New Roman"/>
          <w:sz w:val="28"/>
          <w:szCs w:val="28"/>
        </w:rPr>
        <w:t xml:space="preserve"> </w:t>
      </w:r>
      <w:r w:rsidR="00BE6FDE">
        <w:rPr>
          <w:rFonts w:eastAsia="Times New Roman"/>
          <w:sz w:val="28"/>
          <w:szCs w:val="28"/>
        </w:rPr>
        <w:t>либо</w:t>
      </w:r>
      <w:r w:rsidR="006038B9">
        <w:rPr>
          <w:rFonts w:eastAsia="Times New Roman"/>
          <w:sz w:val="28"/>
          <w:szCs w:val="28"/>
        </w:rPr>
        <w:t xml:space="preserve"> неконкурентны</w:t>
      </w:r>
      <w:r w:rsidR="00BE6FDE">
        <w:rPr>
          <w:rFonts w:eastAsia="Times New Roman"/>
          <w:sz w:val="28"/>
          <w:szCs w:val="28"/>
        </w:rPr>
        <w:t>ми способами, определив перечень и порядок их применения</w:t>
      </w:r>
      <w:r w:rsidR="00F050EF">
        <w:rPr>
          <w:rFonts w:eastAsia="Times New Roman"/>
          <w:sz w:val="28"/>
          <w:szCs w:val="28"/>
        </w:rPr>
        <w:t xml:space="preserve"> в положении о закупках</w:t>
      </w:r>
      <w:r w:rsidR="006038B9">
        <w:rPr>
          <w:rFonts w:eastAsia="Times New Roman"/>
          <w:sz w:val="28"/>
          <w:szCs w:val="28"/>
        </w:rPr>
        <w:t>.</w:t>
      </w:r>
      <w:r w:rsidR="003A4C70">
        <w:rPr>
          <w:rFonts w:eastAsia="Times New Roman"/>
          <w:sz w:val="28"/>
          <w:szCs w:val="28"/>
        </w:rPr>
        <w:t xml:space="preserve"> </w:t>
      </w:r>
    </w:p>
    <w:p w:rsidR="006038B9" w:rsidRDefault="006038B9" w:rsidP="00EE3062">
      <w:pPr>
        <w:tabs>
          <w:tab w:val="left" w:pos="1134"/>
        </w:tabs>
        <w:spacing w:line="281" w:lineRule="auto"/>
        <w:ind w:firstLine="851"/>
        <w:jc w:val="both"/>
        <w:rPr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lastRenderedPageBreak/>
        <w:t xml:space="preserve">К </w:t>
      </w:r>
      <w:r w:rsidRPr="00E42EB1">
        <w:rPr>
          <w:rFonts w:eastAsia="Times New Roman"/>
          <w:sz w:val="28"/>
          <w:szCs w:val="28"/>
        </w:rPr>
        <w:t>конкурентны</w:t>
      </w:r>
      <w:r>
        <w:rPr>
          <w:rFonts w:eastAsia="Times New Roman"/>
          <w:sz w:val="28"/>
          <w:szCs w:val="28"/>
        </w:rPr>
        <w:t>м</w:t>
      </w:r>
      <w:r w:rsidRPr="00E42E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способам определения поставщика (подрядчика, исполнителя) </w:t>
      </w:r>
      <w:r w:rsidRPr="00E42EB1">
        <w:rPr>
          <w:rFonts w:eastAsia="Times New Roman"/>
          <w:sz w:val="28"/>
          <w:szCs w:val="28"/>
        </w:rPr>
        <w:t>отнесены</w:t>
      </w:r>
      <w:r>
        <w:rPr>
          <w:rFonts w:eastAsia="Times New Roman"/>
          <w:sz w:val="28"/>
          <w:szCs w:val="28"/>
        </w:rPr>
        <w:t xml:space="preserve"> закупки, которые соответствуют требованиям части 3 статьи 3 Закона </w:t>
      </w:r>
      <w:r w:rsidRPr="00856A61">
        <w:rPr>
          <w:sz w:val="28"/>
          <w:szCs w:val="28"/>
        </w:rPr>
        <w:t>223-ФЗ</w:t>
      </w:r>
      <w:r>
        <w:t xml:space="preserve"> </w:t>
      </w:r>
      <w:r>
        <w:rPr>
          <w:rFonts w:eastAsia="Times New Roman"/>
          <w:sz w:val="28"/>
          <w:szCs w:val="28"/>
        </w:rPr>
        <w:t xml:space="preserve">и </w:t>
      </w:r>
      <w:r w:rsidRPr="00E42EB1">
        <w:rPr>
          <w:rFonts w:eastAsia="Times New Roman"/>
          <w:sz w:val="28"/>
          <w:szCs w:val="28"/>
        </w:rPr>
        <w:t xml:space="preserve">осуществляются </w:t>
      </w:r>
      <w:r w:rsidRPr="00E42EB1">
        <w:rPr>
          <w:sz w:val="28"/>
          <w:szCs w:val="28"/>
          <w:lang w:eastAsia="en-US"/>
        </w:rPr>
        <w:t>путем проведения торгов</w:t>
      </w:r>
      <w:r>
        <w:rPr>
          <w:sz w:val="28"/>
          <w:szCs w:val="28"/>
          <w:lang w:eastAsia="en-US"/>
        </w:rPr>
        <w:t>:</w:t>
      </w:r>
      <w:r w:rsidRPr="00E42EB1">
        <w:rPr>
          <w:sz w:val="28"/>
          <w:szCs w:val="28"/>
          <w:lang w:eastAsia="en-US"/>
        </w:rPr>
        <w:t xml:space="preserve"> </w:t>
      </w:r>
    </w:p>
    <w:p w:rsidR="006038B9" w:rsidRPr="00856A61" w:rsidRDefault="006038B9" w:rsidP="00EE3062">
      <w:pPr>
        <w:pStyle w:val="a9"/>
        <w:numPr>
          <w:ilvl w:val="0"/>
          <w:numId w:val="2"/>
        </w:numPr>
        <w:tabs>
          <w:tab w:val="left" w:pos="993"/>
          <w:tab w:val="left" w:pos="1134"/>
        </w:tabs>
        <w:spacing w:after="0" w:line="281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6A61">
        <w:rPr>
          <w:rFonts w:ascii="Times New Roman" w:hAnsi="Times New Roman"/>
          <w:sz w:val="28"/>
          <w:szCs w:val="28"/>
          <w:lang w:eastAsia="en-US"/>
        </w:rPr>
        <w:t>конкурс (открытый конкурс, конкурс в электронной форме, закрытый конкурс)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6038B9" w:rsidRPr="00856A61" w:rsidRDefault="006038B9" w:rsidP="00EE3062">
      <w:pPr>
        <w:pStyle w:val="a9"/>
        <w:numPr>
          <w:ilvl w:val="0"/>
          <w:numId w:val="2"/>
        </w:numPr>
        <w:tabs>
          <w:tab w:val="left" w:pos="993"/>
          <w:tab w:val="left" w:pos="1134"/>
        </w:tabs>
        <w:spacing w:after="0" w:line="281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6A61">
        <w:rPr>
          <w:rFonts w:ascii="Times New Roman" w:hAnsi="Times New Roman"/>
          <w:sz w:val="28"/>
          <w:szCs w:val="28"/>
          <w:lang w:eastAsia="en-US"/>
        </w:rPr>
        <w:t>аукцион (открытый аукцион, аукцион в электронной форме, закрытый аукцион)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6038B9" w:rsidRPr="00856A61" w:rsidRDefault="006038B9" w:rsidP="00EE3062">
      <w:pPr>
        <w:pStyle w:val="a9"/>
        <w:numPr>
          <w:ilvl w:val="0"/>
          <w:numId w:val="2"/>
        </w:numPr>
        <w:tabs>
          <w:tab w:val="left" w:pos="993"/>
          <w:tab w:val="left" w:pos="1134"/>
        </w:tabs>
        <w:spacing w:after="0" w:line="281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6A61">
        <w:rPr>
          <w:rFonts w:ascii="Times New Roman" w:hAnsi="Times New Roman"/>
          <w:sz w:val="28"/>
          <w:szCs w:val="28"/>
          <w:lang w:eastAsia="en-US"/>
        </w:rPr>
        <w:t>запрос котировок (запрос котировок в электронной форме, закрытый запрос котировок)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6038B9" w:rsidRPr="00856A61" w:rsidRDefault="006038B9" w:rsidP="00EE3062">
      <w:pPr>
        <w:pStyle w:val="a9"/>
        <w:numPr>
          <w:ilvl w:val="0"/>
          <w:numId w:val="2"/>
        </w:numPr>
        <w:tabs>
          <w:tab w:val="left" w:pos="993"/>
          <w:tab w:val="left" w:pos="1134"/>
        </w:tabs>
        <w:spacing w:after="0" w:line="281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6A61">
        <w:rPr>
          <w:rFonts w:ascii="Times New Roman" w:hAnsi="Times New Roman"/>
          <w:sz w:val="28"/>
          <w:szCs w:val="28"/>
          <w:lang w:eastAsia="en-US"/>
        </w:rPr>
        <w:t>запрос предложений (запрос предложений в электронной форме, закрытый запрос предложений)</w:t>
      </w:r>
    </w:p>
    <w:p w:rsidR="006038B9" w:rsidRDefault="006038B9" w:rsidP="00EE3062">
      <w:pPr>
        <w:pStyle w:val="a9"/>
        <w:numPr>
          <w:ilvl w:val="0"/>
          <w:numId w:val="2"/>
        </w:numPr>
        <w:tabs>
          <w:tab w:val="left" w:pos="993"/>
          <w:tab w:val="left" w:pos="1134"/>
        </w:tabs>
        <w:spacing w:after="0" w:line="281" w:lineRule="auto"/>
        <w:ind w:left="0" w:firstLine="851"/>
        <w:jc w:val="both"/>
        <w:rPr>
          <w:sz w:val="28"/>
          <w:szCs w:val="28"/>
          <w:lang w:eastAsia="en-US"/>
        </w:rPr>
      </w:pPr>
      <w:r w:rsidRPr="00856A61">
        <w:rPr>
          <w:rFonts w:ascii="Times New Roman" w:hAnsi="Times New Roman"/>
          <w:sz w:val="28"/>
          <w:szCs w:val="28"/>
          <w:lang w:eastAsia="en-US"/>
        </w:rPr>
        <w:t>иными конкурентными способами, предусмотренными положени</w:t>
      </w:r>
      <w:r>
        <w:rPr>
          <w:rFonts w:ascii="Times New Roman" w:hAnsi="Times New Roman"/>
          <w:sz w:val="28"/>
          <w:szCs w:val="28"/>
          <w:lang w:eastAsia="en-US"/>
        </w:rPr>
        <w:t>ем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856A61">
        <w:rPr>
          <w:rFonts w:ascii="Times New Roman" w:hAnsi="Times New Roman"/>
          <w:sz w:val="28"/>
          <w:szCs w:val="28"/>
          <w:lang w:eastAsia="en-US"/>
        </w:rPr>
        <w:t>о закупке</w:t>
      </w:r>
      <w:r>
        <w:rPr>
          <w:sz w:val="28"/>
          <w:szCs w:val="28"/>
          <w:lang w:eastAsia="en-US"/>
        </w:rPr>
        <w:t>.</w:t>
      </w:r>
    </w:p>
    <w:p w:rsidR="006038B9" w:rsidRDefault="006038B9" w:rsidP="00EE3062">
      <w:pPr>
        <w:tabs>
          <w:tab w:val="left" w:pos="1134"/>
        </w:tabs>
        <w:spacing w:line="281" w:lineRule="auto"/>
        <w:ind w:firstLine="851"/>
        <w:jc w:val="both"/>
        <w:rPr>
          <w:sz w:val="28"/>
          <w:szCs w:val="28"/>
          <w:lang w:eastAsia="en-US"/>
        </w:rPr>
      </w:pPr>
      <w:r w:rsidRPr="00856A61">
        <w:rPr>
          <w:sz w:val="28"/>
          <w:szCs w:val="28"/>
          <w:lang w:eastAsia="en-US"/>
        </w:rPr>
        <w:t xml:space="preserve">Неконкурентной закупкой является закупка, условия осуществления которой не соответствуют условиям, предусмотренным </w:t>
      </w:r>
      <w:r>
        <w:rPr>
          <w:sz w:val="28"/>
          <w:szCs w:val="28"/>
          <w:lang w:eastAsia="en-US"/>
        </w:rPr>
        <w:t>указанной нормой Закона № 223-ФЗ.</w:t>
      </w:r>
    </w:p>
    <w:p w:rsidR="006038B9" w:rsidRDefault="006038B9" w:rsidP="00EE3062">
      <w:pPr>
        <w:spacing w:line="281" w:lineRule="auto"/>
        <w:ind w:firstLine="851"/>
        <w:jc w:val="both"/>
        <w:rPr>
          <w:sz w:val="28"/>
          <w:szCs w:val="28"/>
          <w:lang w:eastAsia="en-US"/>
        </w:rPr>
      </w:pPr>
      <w:r w:rsidRPr="00856A61">
        <w:rPr>
          <w:sz w:val="28"/>
          <w:szCs w:val="28"/>
          <w:lang w:eastAsia="en-US"/>
        </w:rPr>
        <w:t xml:space="preserve">Способы неконкурентной закупки, в том числе </w:t>
      </w:r>
      <w:r w:rsidR="00691277">
        <w:rPr>
          <w:sz w:val="28"/>
          <w:szCs w:val="28"/>
          <w:lang w:eastAsia="en-US"/>
        </w:rPr>
        <w:t xml:space="preserve">исчерпывающий перечень оснований для закупки </w:t>
      </w:r>
      <w:r w:rsidRPr="00856A61">
        <w:rPr>
          <w:sz w:val="28"/>
          <w:szCs w:val="28"/>
          <w:lang w:eastAsia="en-US"/>
        </w:rPr>
        <w:t>у единственного поставщика (исполнителя, подрядчика), устанавливаются положением о закупке</w:t>
      </w:r>
      <w:r>
        <w:rPr>
          <w:sz w:val="28"/>
          <w:szCs w:val="28"/>
          <w:lang w:eastAsia="en-US"/>
        </w:rPr>
        <w:t>.</w:t>
      </w:r>
    </w:p>
    <w:p w:rsidR="0084524C" w:rsidRDefault="00903DF9" w:rsidP="00EE3062">
      <w:pPr>
        <w:spacing w:line="281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Исходя из указанных заказчиками</w:t>
      </w:r>
      <w:r w:rsidR="00B8206C">
        <w:rPr>
          <w:rFonts w:eastAsia="Times New Roman"/>
          <w:sz w:val="28"/>
          <w:szCs w:val="28"/>
        </w:rPr>
        <w:t xml:space="preserve"> посредством функционала ЕИС способов определения поставщика (подрядчика, исполнителя), </w:t>
      </w:r>
      <w:r w:rsidR="00F050EF">
        <w:rPr>
          <w:rFonts w:eastAsia="Times New Roman"/>
          <w:sz w:val="28"/>
          <w:szCs w:val="28"/>
        </w:rPr>
        <w:t>в отчетном периоде</w:t>
      </w:r>
      <w:r w:rsidR="0084524C">
        <w:rPr>
          <w:rFonts w:eastAsia="Times New Roman"/>
          <w:sz w:val="28"/>
          <w:szCs w:val="28"/>
        </w:rPr>
        <w:t>:</w:t>
      </w:r>
    </w:p>
    <w:p w:rsidR="006038B9" w:rsidRDefault="00F050EF" w:rsidP="00EE3062">
      <w:pPr>
        <w:spacing w:line="281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FB2E88" w:rsidRPr="00FB2E88">
        <w:rPr>
          <w:rFonts w:eastAsia="Times New Roman"/>
          <w:b/>
          <w:sz w:val="28"/>
          <w:szCs w:val="28"/>
        </w:rPr>
        <w:t>150 тысяч</w:t>
      </w:r>
      <w:r w:rsidR="00FB2E88">
        <w:rPr>
          <w:rFonts w:eastAsia="Times New Roman"/>
          <w:sz w:val="28"/>
          <w:szCs w:val="28"/>
        </w:rPr>
        <w:t xml:space="preserve"> лотов</w:t>
      </w:r>
      <w:r w:rsidR="00C2601D">
        <w:rPr>
          <w:rFonts w:eastAsia="Times New Roman"/>
          <w:sz w:val="28"/>
          <w:szCs w:val="28"/>
        </w:rPr>
        <w:t xml:space="preserve"> </w:t>
      </w:r>
      <w:r w:rsidR="001550E6">
        <w:rPr>
          <w:rFonts w:eastAsia="Times New Roman"/>
          <w:sz w:val="28"/>
          <w:szCs w:val="28"/>
        </w:rPr>
        <w:t xml:space="preserve">общим объемом </w:t>
      </w:r>
      <w:r w:rsidR="001550E6">
        <w:rPr>
          <w:rFonts w:eastAsia="Times New Roman"/>
          <w:b/>
          <w:sz w:val="28"/>
          <w:szCs w:val="28"/>
        </w:rPr>
        <w:t>985</w:t>
      </w:r>
      <w:r w:rsidR="001550E6" w:rsidRPr="0084524C">
        <w:rPr>
          <w:rFonts w:eastAsia="Times New Roman"/>
          <w:b/>
          <w:sz w:val="28"/>
          <w:szCs w:val="28"/>
        </w:rPr>
        <w:t xml:space="preserve"> </w:t>
      </w:r>
      <w:r w:rsidR="001550E6">
        <w:rPr>
          <w:rFonts w:eastAsia="Times New Roman"/>
          <w:b/>
          <w:sz w:val="28"/>
          <w:szCs w:val="28"/>
        </w:rPr>
        <w:t>млрд</w:t>
      </w:r>
      <w:r w:rsidR="001550E6">
        <w:rPr>
          <w:rFonts w:eastAsia="Times New Roman"/>
          <w:sz w:val="28"/>
          <w:szCs w:val="28"/>
        </w:rPr>
        <w:t xml:space="preserve"> рублей</w:t>
      </w:r>
      <w:r w:rsidR="001550E6">
        <w:rPr>
          <w:rFonts w:eastAsia="Times New Roman"/>
          <w:sz w:val="28"/>
          <w:szCs w:val="28"/>
        </w:rPr>
        <w:t xml:space="preserve"> (</w:t>
      </w:r>
      <w:r w:rsidR="001550E6">
        <w:rPr>
          <w:rFonts w:eastAsia="Times New Roman"/>
          <w:b/>
          <w:sz w:val="28"/>
          <w:szCs w:val="28"/>
        </w:rPr>
        <w:t>15</w:t>
      </w:r>
      <w:r w:rsidR="001550E6" w:rsidRPr="0084524C">
        <w:rPr>
          <w:rFonts w:eastAsia="Times New Roman"/>
          <w:b/>
          <w:sz w:val="28"/>
          <w:szCs w:val="28"/>
        </w:rPr>
        <w:t>%</w:t>
      </w:r>
      <w:r w:rsidR="001550E6">
        <w:rPr>
          <w:rFonts w:eastAsia="Times New Roman"/>
          <w:sz w:val="28"/>
          <w:szCs w:val="28"/>
        </w:rPr>
        <w:t xml:space="preserve"> от общего объема извещений)</w:t>
      </w:r>
      <w:r w:rsidR="001550E6">
        <w:rPr>
          <w:rFonts w:eastAsia="Times New Roman"/>
          <w:sz w:val="28"/>
          <w:szCs w:val="28"/>
        </w:rPr>
        <w:t xml:space="preserve"> </w:t>
      </w:r>
      <w:r w:rsidR="00B8206C">
        <w:rPr>
          <w:rFonts w:eastAsia="Times New Roman"/>
          <w:sz w:val="28"/>
          <w:szCs w:val="28"/>
        </w:rPr>
        <w:t>было размещено путем проведения конкурсов</w:t>
      </w:r>
      <w:r w:rsidR="00EE3062">
        <w:rPr>
          <w:rFonts w:eastAsia="Times New Roman"/>
          <w:sz w:val="28"/>
          <w:szCs w:val="28"/>
        </w:rPr>
        <w:t xml:space="preserve"> </w:t>
      </w:r>
      <w:r w:rsidR="00B8206C">
        <w:rPr>
          <w:rFonts w:eastAsia="Times New Roman"/>
          <w:sz w:val="28"/>
          <w:szCs w:val="28"/>
        </w:rPr>
        <w:t>(</w:t>
      </w:r>
      <w:r w:rsidR="00B8206C" w:rsidRPr="00856A61">
        <w:rPr>
          <w:sz w:val="28"/>
          <w:szCs w:val="28"/>
          <w:lang w:eastAsia="en-US"/>
        </w:rPr>
        <w:t>открытый конкурс, конкурс в электронной форме</w:t>
      </w:r>
      <w:r w:rsidR="00B8206C">
        <w:rPr>
          <w:sz w:val="28"/>
          <w:szCs w:val="28"/>
          <w:lang w:eastAsia="en-US"/>
        </w:rPr>
        <w:t xml:space="preserve"> у МСП</w:t>
      </w:r>
      <w:r w:rsidR="00B8206C">
        <w:rPr>
          <w:rFonts w:eastAsia="Times New Roman"/>
          <w:sz w:val="28"/>
          <w:szCs w:val="28"/>
        </w:rPr>
        <w:t>), аукционов (</w:t>
      </w:r>
      <w:r w:rsidR="00B8206C" w:rsidRPr="00856A61">
        <w:rPr>
          <w:sz w:val="28"/>
          <w:szCs w:val="28"/>
          <w:lang w:eastAsia="en-US"/>
        </w:rPr>
        <w:t>открытый аукцион, аукцион в электронной форме,</w:t>
      </w:r>
      <w:r w:rsidR="00B8206C">
        <w:rPr>
          <w:sz w:val="28"/>
          <w:szCs w:val="28"/>
          <w:lang w:eastAsia="en-US"/>
        </w:rPr>
        <w:t xml:space="preserve"> </w:t>
      </w:r>
      <w:r w:rsidR="00B8206C" w:rsidRPr="00856A61">
        <w:rPr>
          <w:sz w:val="28"/>
          <w:szCs w:val="28"/>
          <w:lang w:eastAsia="en-US"/>
        </w:rPr>
        <w:t>аукцион в электронной форме</w:t>
      </w:r>
      <w:r w:rsidR="00B8206C">
        <w:rPr>
          <w:sz w:val="28"/>
          <w:szCs w:val="28"/>
          <w:lang w:eastAsia="en-US"/>
        </w:rPr>
        <w:t xml:space="preserve"> у МСП</w:t>
      </w:r>
      <w:r w:rsidR="00B8206C">
        <w:rPr>
          <w:rFonts w:eastAsia="Times New Roman"/>
          <w:sz w:val="28"/>
          <w:szCs w:val="28"/>
        </w:rPr>
        <w:t xml:space="preserve">), запросов котировок (в том числе </w:t>
      </w:r>
      <w:r w:rsidR="0084524C">
        <w:rPr>
          <w:rFonts w:eastAsia="Times New Roman"/>
          <w:sz w:val="28"/>
          <w:szCs w:val="28"/>
        </w:rPr>
        <w:t>запрос котировок в электронной форме у МСП</w:t>
      </w:r>
      <w:r w:rsidR="00B8206C">
        <w:rPr>
          <w:rFonts w:eastAsia="Times New Roman"/>
          <w:sz w:val="28"/>
          <w:szCs w:val="28"/>
        </w:rPr>
        <w:t>)</w:t>
      </w:r>
      <w:r w:rsidR="0084524C">
        <w:rPr>
          <w:rFonts w:eastAsia="Times New Roman"/>
          <w:sz w:val="28"/>
          <w:szCs w:val="28"/>
        </w:rPr>
        <w:t>, запроса предложений в электронной форме у МСП</w:t>
      </w:r>
      <w:r w:rsidR="0077681C">
        <w:rPr>
          <w:rFonts w:eastAsia="Times New Roman"/>
          <w:sz w:val="28"/>
          <w:szCs w:val="28"/>
        </w:rPr>
        <w:t>,</w:t>
      </w:r>
      <w:r w:rsidR="00FB2E88">
        <w:rPr>
          <w:rFonts w:eastAsia="Times New Roman"/>
          <w:sz w:val="28"/>
          <w:szCs w:val="28"/>
        </w:rPr>
        <w:t xml:space="preserve"> </w:t>
      </w:r>
      <w:r w:rsidR="0077681C" w:rsidRPr="004C4BC4">
        <w:rPr>
          <w:rFonts w:eastAsia="Times New Roman"/>
          <w:b/>
          <w:sz w:val="28"/>
          <w:szCs w:val="28"/>
        </w:rPr>
        <w:t>из них</w:t>
      </w:r>
      <w:r w:rsidR="0077681C">
        <w:rPr>
          <w:rFonts w:eastAsia="Times New Roman"/>
          <w:sz w:val="28"/>
          <w:szCs w:val="28"/>
        </w:rPr>
        <w:t xml:space="preserve"> </w:t>
      </w:r>
      <w:r w:rsidR="0077681C" w:rsidRPr="0077681C">
        <w:rPr>
          <w:rFonts w:eastAsia="Times New Roman"/>
          <w:b/>
          <w:sz w:val="28"/>
          <w:szCs w:val="28"/>
        </w:rPr>
        <w:t>69 %</w:t>
      </w:r>
      <w:r w:rsidR="004C4BC4">
        <w:rPr>
          <w:rFonts w:eastAsia="Times New Roman"/>
          <w:b/>
          <w:sz w:val="28"/>
          <w:szCs w:val="28"/>
        </w:rPr>
        <w:t xml:space="preserve"> </w:t>
      </w:r>
      <w:r w:rsidR="0077681C">
        <w:rPr>
          <w:rFonts w:eastAsia="Times New Roman"/>
          <w:sz w:val="28"/>
          <w:szCs w:val="28"/>
        </w:rPr>
        <w:t>(</w:t>
      </w:r>
      <w:r w:rsidR="0077681C" w:rsidRPr="00C44622">
        <w:rPr>
          <w:b/>
          <w:sz w:val="28"/>
          <w:szCs w:val="28"/>
        </w:rPr>
        <w:t>679,8 млрд</w:t>
      </w:r>
      <w:r w:rsidR="0077681C" w:rsidRPr="00C44622">
        <w:rPr>
          <w:sz w:val="28"/>
          <w:szCs w:val="28"/>
        </w:rPr>
        <w:t xml:space="preserve"> рублей</w:t>
      </w:r>
      <w:r w:rsidR="0077681C">
        <w:rPr>
          <w:rFonts w:eastAsia="Times New Roman"/>
          <w:sz w:val="28"/>
          <w:szCs w:val="28"/>
        </w:rPr>
        <w:t xml:space="preserve">) составляют </w:t>
      </w:r>
      <w:r w:rsidR="001B0FD6">
        <w:rPr>
          <w:rFonts w:eastAsia="Times New Roman"/>
          <w:sz w:val="28"/>
          <w:szCs w:val="28"/>
        </w:rPr>
        <w:t>закупки</w:t>
      </w:r>
      <w:r w:rsidR="00FB2E88">
        <w:rPr>
          <w:rFonts w:eastAsia="Times New Roman"/>
          <w:sz w:val="28"/>
          <w:szCs w:val="28"/>
        </w:rPr>
        <w:t xml:space="preserve"> (</w:t>
      </w:r>
      <w:r w:rsidR="00FB2E88" w:rsidRPr="00FB2E88">
        <w:rPr>
          <w:rFonts w:eastAsia="Times New Roman"/>
          <w:b/>
          <w:sz w:val="28"/>
          <w:szCs w:val="28"/>
        </w:rPr>
        <w:t>138 тысяч</w:t>
      </w:r>
      <w:r w:rsidR="00FB2E88">
        <w:rPr>
          <w:rFonts w:eastAsia="Times New Roman"/>
          <w:sz w:val="28"/>
          <w:szCs w:val="28"/>
        </w:rPr>
        <w:t xml:space="preserve"> лотов)</w:t>
      </w:r>
      <w:r w:rsidR="001B0FD6">
        <w:rPr>
          <w:rFonts w:eastAsia="Times New Roman"/>
          <w:sz w:val="28"/>
          <w:szCs w:val="28"/>
        </w:rPr>
        <w:t xml:space="preserve"> </w:t>
      </w:r>
      <w:r w:rsidR="001B0FD6">
        <w:rPr>
          <w:sz w:val="28"/>
          <w:szCs w:val="28"/>
        </w:rPr>
        <w:t>с использованием к</w:t>
      </w:r>
      <w:r w:rsidR="001B0FD6" w:rsidRPr="00C44622">
        <w:rPr>
          <w:sz w:val="28"/>
          <w:szCs w:val="28"/>
        </w:rPr>
        <w:t>онкурентны</w:t>
      </w:r>
      <w:r w:rsidR="001B0FD6">
        <w:rPr>
          <w:sz w:val="28"/>
          <w:szCs w:val="28"/>
        </w:rPr>
        <w:t>х</w:t>
      </w:r>
      <w:r w:rsidR="001B0FD6" w:rsidRPr="00C44622">
        <w:rPr>
          <w:sz w:val="28"/>
          <w:szCs w:val="28"/>
        </w:rPr>
        <w:t xml:space="preserve"> способ</w:t>
      </w:r>
      <w:r w:rsidR="001B0FD6">
        <w:rPr>
          <w:sz w:val="28"/>
          <w:szCs w:val="28"/>
        </w:rPr>
        <w:t>ов</w:t>
      </w:r>
      <w:r w:rsidR="001B0FD6" w:rsidRPr="00C44622">
        <w:rPr>
          <w:sz w:val="28"/>
          <w:szCs w:val="28"/>
        </w:rPr>
        <w:t xml:space="preserve"> определения поставщика (подрядчика, исполнителя)</w:t>
      </w:r>
      <w:r w:rsidR="001B0FD6">
        <w:rPr>
          <w:sz w:val="28"/>
          <w:szCs w:val="28"/>
        </w:rPr>
        <w:t xml:space="preserve"> </w:t>
      </w:r>
      <w:r w:rsidR="001B0FD6" w:rsidRPr="00C44622">
        <w:rPr>
          <w:sz w:val="28"/>
          <w:szCs w:val="28"/>
        </w:rPr>
        <w:t>в электронной форме</w:t>
      </w:r>
      <w:r w:rsidR="001B0FD6">
        <w:rPr>
          <w:sz w:val="28"/>
          <w:szCs w:val="28"/>
        </w:rPr>
        <w:t xml:space="preserve">, участниками которых могут быть </w:t>
      </w:r>
      <w:r w:rsidR="001B0FD6" w:rsidRPr="004C4BC4">
        <w:rPr>
          <w:b/>
          <w:sz w:val="28"/>
          <w:szCs w:val="28"/>
        </w:rPr>
        <w:t xml:space="preserve">только </w:t>
      </w:r>
      <w:r w:rsidR="004C4BC4" w:rsidRPr="004C4BC4">
        <w:rPr>
          <w:b/>
          <w:sz w:val="28"/>
          <w:szCs w:val="28"/>
        </w:rPr>
        <w:t>МСП</w:t>
      </w:r>
      <w:r w:rsidR="0084524C">
        <w:rPr>
          <w:rFonts w:eastAsia="Times New Roman"/>
          <w:sz w:val="28"/>
          <w:szCs w:val="28"/>
        </w:rPr>
        <w:t>;</w:t>
      </w:r>
    </w:p>
    <w:p w:rsidR="00EE3062" w:rsidRDefault="001550E6" w:rsidP="00EE3062">
      <w:pPr>
        <w:spacing w:line="281" w:lineRule="auto"/>
        <w:ind w:firstLine="851"/>
        <w:jc w:val="both"/>
        <w:rPr>
          <w:rFonts w:eastAsia="Times New Roman"/>
          <w:sz w:val="28"/>
          <w:szCs w:val="28"/>
        </w:rPr>
      </w:pPr>
      <w:r w:rsidRPr="00FB2E88">
        <w:rPr>
          <w:rFonts w:eastAsia="Times New Roman"/>
          <w:b/>
          <w:sz w:val="28"/>
          <w:szCs w:val="28"/>
        </w:rPr>
        <w:t>40</w:t>
      </w:r>
      <w:r>
        <w:rPr>
          <w:rFonts w:eastAsia="Times New Roman"/>
          <w:b/>
          <w:sz w:val="28"/>
          <w:szCs w:val="28"/>
        </w:rPr>
        <w:t>1</w:t>
      </w:r>
      <w:r w:rsidRPr="00FB2E88">
        <w:rPr>
          <w:rFonts w:eastAsia="Times New Roman"/>
          <w:b/>
          <w:sz w:val="28"/>
          <w:szCs w:val="28"/>
        </w:rPr>
        <w:t xml:space="preserve"> тысяч</w:t>
      </w:r>
      <w:r>
        <w:rPr>
          <w:rFonts w:eastAsia="Times New Roman"/>
          <w:b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лотов</w:t>
      </w:r>
      <w:r>
        <w:rPr>
          <w:rFonts w:eastAsia="Times New Roman"/>
          <w:sz w:val="28"/>
          <w:szCs w:val="28"/>
        </w:rPr>
        <w:t xml:space="preserve"> общим объемом </w:t>
      </w:r>
      <w:r>
        <w:rPr>
          <w:rFonts w:eastAsia="Times New Roman"/>
          <w:b/>
          <w:sz w:val="28"/>
          <w:szCs w:val="28"/>
        </w:rPr>
        <w:t>4,8 трлн</w:t>
      </w:r>
      <w:r w:rsidRPr="0069127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рублей</w:t>
      </w:r>
      <w:r>
        <w:rPr>
          <w:rFonts w:eastAsia="Times New Roman"/>
          <w:sz w:val="28"/>
          <w:szCs w:val="28"/>
        </w:rPr>
        <w:t xml:space="preserve"> (</w:t>
      </w:r>
      <w:r w:rsidR="0084524C">
        <w:rPr>
          <w:rFonts w:eastAsia="Times New Roman"/>
          <w:b/>
          <w:sz w:val="28"/>
          <w:szCs w:val="28"/>
        </w:rPr>
        <w:t>76</w:t>
      </w:r>
      <w:r w:rsidR="00691277" w:rsidRPr="006D7AF8">
        <w:rPr>
          <w:rFonts w:eastAsia="Times New Roman"/>
          <w:b/>
          <w:sz w:val="28"/>
          <w:szCs w:val="28"/>
        </w:rPr>
        <w:t>%</w:t>
      </w:r>
      <w:r w:rsidR="0069127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br/>
      </w:r>
      <w:r w:rsidR="00691277" w:rsidRPr="006D7AF8">
        <w:rPr>
          <w:rFonts w:eastAsia="Times New Roman"/>
          <w:sz w:val="28"/>
          <w:szCs w:val="28"/>
        </w:rPr>
        <w:t>от</w:t>
      </w:r>
      <w:r w:rsidR="00691277">
        <w:rPr>
          <w:rFonts w:eastAsia="Times New Roman"/>
          <w:sz w:val="28"/>
          <w:szCs w:val="28"/>
        </w:rPr>
        <w:t xml:space="preserve"> общего</w:t>
      </w:r>
      <w:r w:rsidR="00691277" w:rsidRPr="006D7AF8">
        <w:rPr>
          <w:rFonts w:eastAsia="Times New Roman"/>
          <w:sz w:val="28"/>
          <w:szCs w:val="28"/>
        </w:rPr>
        <w:t xml:space="preserve"> объема</w:t>
      </w:r>
      <w:r>
        <w:rPr>
          <w:rFonts w:eastAsia="Times New Roman"/>
          <w:sz w:val="28"/>
          <w:szCs w:val="28"/>
        </w:rPr>
        <w:t xml:space="preserve"> извещений)</w:t>
      </w:r>
      <w:r w:rsidR="00691277">
        <w:rPr>
          <w:rFonts w:eastAsia="Times New Roman"/>
          <w:sz w:val="28"/>
          <w:szCs w:val="28"/>
        </w:rPr>
        <w:t xml:space="preserve"> составили закупки, осуществленные путем использования</w:t>
      </w:r>
      <w:r w:rsidR="00E96B16" w:rsidRPr="006D7AF8">
        <w:rPr>
          <w:rFonts w:eastAsia="Times New Roman"/>
          <w:sz w:val="28"/>
          <w:szCs w:val="28"/>
        </w:rPr>
        <w:t xml:space="preserve"> способо</w:t>
      </w:r>
      <w:r w:rsidR="00691277">
        <w:rPr>
          <w:rFonts w:eastAsia="Times New Roman"/>
          <w:sz w:val="28"/>
          <w:szCs w:val="28"/>
        </w:rPr>
        <w:t>в</w:t>
      </w:r>
      <w:r w:rsidR="009941E3" w:rsidRPr="006D7AF8">
        <w:rPr>
          <w:rFonts w:eastAsia="Times New Roman"/>
          <w:sz w:val="28"/>
          <w:szCs w:val="28"/>
        </w:rPr>
        <w:t xml:space="preserve"> определения поставщика (</w:t>
      </w:r>
      <w:r w:rsidR="002C6B05" w:rsidRPr="006D7AF8">
        <w:rPr>
          <w:rFonts w:eastAsia="Times New Roman"/>
          <w:sz w:val="28"/>
          <w:szCs w:val="28"/>
        </w:rPr>
        <w:t>исполнителя, подрядчика</w:t>
      </w:r>
      <w:r w:rsidR="009941E3" w:rsidRPr="006D7AF8">
        <w:rPr>
          <w:rFonts w:eastAsia="Times New Roman"/>
          <w:sz w:val="28"/>
          <w:szCs w:val="28"/>
        </w:rPr>
        <w:t>)</w:t>
      </w:r>
      <w:r w:rsidR="00CD2800">
        <w:rPr>
          <w:rFonts w:eastAsia="Times New Roman"/>
          <w:sz w:val="28"/>
          <w:szCs w:val="28"/>
        </w:rPr>
        <w:t>, которые заказчики с использованием функционала ЕИС отнесли к прочим способам закупки</w:t>
      </w:r>
      <w:r w:rsidR="00EE3062">
        <w:rPr>
          <w:rFonts w:eastAsia="Times New Roman"/>
          <w:sz w:val="28"/>
          <w:szCs w:val="28"/>
        </w:rPr>
        <w:t>;</w:t>
      </w:r>
    </w:p>
    <w:p w:rsidR="00856A61" w:rsidRPr="006D7AF8" w:rsidRDefault="001550E6" w:rsidP="00EE3062">
      <w:pPr>
        <w:spacing w:line="281" w:lineRule="auto"/>
        <w:ind w:firstLine="851"/>
        <w:jc w:val="both"/>
        <w:rPr>
          <w:rFonts w:eastAsia="Times New Roman"/>
          <w:sz w:val="28"/>
          <w:szCs w:val="28"/>
        </w:rPr>
      </w:pPr>
      <w:r w:rsidRPr="00FB2E88">
        <w:rPr>
          <w:rFonts w:eastAsia="Times New Roman"/>
          <w:b/>
          <w:sz w:val="28"/>
          <w:szCs w:val="28"/>
        </w:rPr>
        <w:t>118 тысяч</w:t>
      </w:r>
      <w:r>
        <w:rPr>
          <w:rFonts w:eastAsia="Times New Roman"/>
          <w:sz w:val="28"/>
          <w:szCs w:val="28"/>
        </w:rPr>
        <w:t xml:space="preserve"> лотов</w:t>
      </w:r>
      <w:r>
        <w:rPr>
          <w:rFonts w:eastAsia="Times New Roman"/>
          <w:b/>
          <w:sz w:val="28"/>
          <w:szCs w:val="28"/>
        </w:rPr>
        <w:t xml:space="preserve"> </w:t>
      </w:r>
      <w:r w:rsidRPr="001550E6">
        <w:rPr>
          <w:rFonts w:eastAsia="Times New Roman"/>
          <w:sz w:val="28"/>
          <w:szCs w:val="28"/>
        </w:rPr>
        <w:t>на общую сумму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615</w:t>
      </w:r>
      <w:r w:rsidRPr="006D7AF8">
        <w:rPr>
          <w:rFonts w:eastAsia="Times New Roman"/>
          <w:b/>
          <w:sz w:val="28"/>
          <w:szCs w:val="28"/>
        </w:rPr>
        <w:t xml:space="preserve"> млрд</w:t>
      </w:r>
      <w:r w:rsidRPr="006D7AF8">
        <w:rPr>
          <w:rFonts w:eastAsia="Times New Roman"/>
          <w:sz w:val="28"/>
          <w:szCs w:val="28"/>
        </w:rPr>
        <w:t xml:space="preserve"> рублей</w:t>
      </w:r>
      <w:r>
        <w:rPr>
          <w:rFonts w:eastAsia="Times New Roman"/>
          <w:b/>
          <w:sz w:val="28"/>
          <w:szCs w:val="28"/>
        </w:rPr>
        <w:t xml:space="preserve"> </w:t>
      </w:r>
      <w:r w:rsidR="00691277" w:rsidRPr="00691277">
        <w:rPr>
          <w:rFonts w:eastAsia="Times New Roman"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9</w:t>
      </w:r>
      <w:r w:rsidRPr="00691277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b/>
          <w:sz w:val="28"/>
          <w:szCs w:val="28"/>
        </w:rPr>
        <w:t xml:space="preserve"> </w:t>
      </w:r>
      <w:r w:rsidRPr="001550E6">
        <w:rPr>
          <w:rFonts w:eastAsia="Times New Roman"/>
          <w:sz w:val="28"/>
          <w:szCs w:val="28"/>
        </w:rPr>
        <w:t xml:space="preserve">от общего </w:t>
      </w:r>
      <w:r>
        <w:rPr>
          <w:rFonts w:eastAsia="Times New Roman"/>
          <w:sz w:val="28"/>
          <w:szCs w:val="28"/>
        </w:rPr>
        <w:t>объема из</w:t>
      </w:r>
      <w:r w:rsidRPr="001550E6">
        <w:rPr>
          <w:rFonts w:eastAsia="Times New Roman"/>
          <w:sz w:val="28"/>
          <w:szCs w:val="28"/>
        </w:rPr>
        <w:t>вещений</w:t>
      </w:r>
      <w:r w:rsidR="00691277" w:rsidRPr="00691277">
        <w:rPr>
          <w:rFonts w:eastAsia="Times New Roman"/>
          <w:sz w:val="28"/>
          <w:szCs w:val="28"/>
        </w:rPr>
        <w:t>)</w:t>
      </w:r>
      <w:r w:rsidR="00691277" w:rsidRPr="006D7AF8">
        <w:rPr>
          <w:rFonts w:eastAsia="Times New Roman"/>
          <w:sz w:val="28"/>
          <w:szCs w:val="28"/>
        </w:rPr>
        <w:t xml:space="preserve"> </w:t>
      </w:r>
      <w:r w:rsidR="00B76554" w:rsidRPr="006D7AF8">
        <w:rPr>
          <w:rFonts w:eastAsia="Times New Roman"/>
          <w:sz w:val="28"/>
          <w:szCs w:val="28"/>
        </w:rPr>
        <w:t>закупк</w:t>
      </w:r>
      <w:r w:rsidR="00D12AA5" w:rsidRPr="006D7AF8">
        <w:rPr>
          <w:rFonts w:eastAsia="Times New Roman"/>
          <w:sz w:val="28"/>
          <w:szCs w:val="28"/>
        </w:rPr>
        <w:t>и</w:t>
      </w:r>
      <w:r w:rsidR="00B76554" w:rsidRPr="006D7AF8">
        <w:rPr>
          <w:rFonts w:eastAsia="Times New Roman"/>
          <w:sz w:val="28"/>
          <w:szCs w:val="28"/>
        </w:rPr>
        <w:t xml:space="preserve"> у единственного поставщика </w:t>
      </w:r>
      <w:r w:rsidR="002C6B05" w:rsidRPr="006D7AF8">
        <w:rPr>
          <w:rFonts w:eastAsia="Times New Roman"/>
          <w:sz w:val="28"/>
          <w:szCs w:val="28"/>
        </w:rPr>
        <w:t>(</w:t>
      </w:r>
      <w:r w:rsidR="0084524C">
        <w:rPr>
          <w:rFonts w:eastAsia="Times New Roman"/>
          <w:sz w:val="28"/>
          <w:szCs w:val="28"/>
        </w:rPr>
        <w:t>подрядчика, исполнителя</w:t>
      </w:r>
      <w:r w:rsidR="00215A5B" w:rsidRPr="006D7AF8">
        <w:rPr>
          <w:rFonts w:eastAsia="Times New Roman"/>
          <w:sz w:val="28"/>
          <w:szCs w:val="28"/>
        </w:rPr>
        <w:t>)</w:t>
      </w:r>
      <w:r w:rsidR="00856A61" w:rsidRPr="006D7AF8">
        <w:rPr>
          <w:rFonts w:eastAsia="Times New Roman"/>
          <w:sz w:val="28"/>
          <w:szCs w:val="28"/>
        </w:rPr>
        <w:t>.</w:t>
      </w:r>
    </w:p>
    <w:p w:rsidR="00EF302F" w:rsidRDefault="00CC42D5" w:rsidP="00BF356A">
      <w:pPr>
        <w:jc w:val="both"/>
        <w:rPr>
          <w:rFonts w:eastAsia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1F0662A" wp14:editId="6E8C39D6">
            <wp:extent cx="6677025" cy="34956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F10CD" w:rsidRDefault="005F10CD" w:rsidP="009B2AD5">
      <w:pPr>
        <w:tabs>
          <w:tab w:val="left" w:pos="1134"/>
        </w:tabs>
        <w:ind w:firstLine="851"/>
        <w:jc w:val="both"/>
        <w:rPr>
          <w:rFonts w:eastAsia="Times New Roman"/>
          <w:sz w:val="28"/>
          <w:szCs w:val="28"/>
        </w:rPr>
      </w:pPr>
    </w:p>
    <w:p w:rsidR="00CF25BF" w:rsidRPr="009078D2" w:rsidRDefault="006F5035" w:rsidP="005F10CD">
      <w:pPr>
        <w:tabs>
          <w:tab w:val="left" w:pos="1134"/>
        </w:tabs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сравнении с анало</w:t>
      </w:r>
      <w:r w:rsidR="00CD2800">
        <w:rPr>
          <w:rFonts w:eastAsia="Times New Roman"/>
          <w:sz w:val="28"/>
          <w:szCs w:val="28"/>
        </w:rPr>
        <w:t xml:space="preserve">гичным периодом 2018 года отмечены следующие отклонения </w:t>
      </w:r>
      <w:r w:rsidR="00C44622">
        <w:rPr>
          <w:rFonts w:eastAsia="Times New Roman"/>
          <w:sz w:val="28"/>
          <w:szCs w:val="28"/>
        </w:rPr>
        <w:t>в стоимостных показателях</w:t>
      </w:r>
      <w:r w:rsidR="0077681C">
        <w:rPr>
          <w:rFonts w:eastAsia="Times New Roman"/>
          <w:sz w:val="28"/>
          <w:szCs w:val="28"/>
        </w:rPr>
        <w:t xml:space="preserve"> закуп</w:t>
      </w:r>
      <w:r w:rsidR="00C44622">
        <w:rPr>
          <w:rFonts w:eastAsia="Times New Roman"/>
          <w:sz w:val="28"/>
          <w:szCs w:val="28"/>
        </w:rPr>
        <w:t>ок</w:t>
      </w:r>
      <w:r w:rsidR="00CD2800">
        <w:rPr>
          <w:rFonts w:eastAsia="Times New Roman"/>
          <w:sz w:val="28"/>
          <w:szCs w:val="28"/>
        </w:rPr>
        <w:t xml:space="preserve"> (в порядке убывания)</w:t>
      </w:r>
      <w:r w:rsidR="00CF25BF" w:rsidRPr="009078D2">
        <w:rPr>
          <w:rFonts w:eastAsia="Times New Roman"/>
          <w:sz w:val="28"/>
          <w:szCs w:val="28"/>
        </w:rPr>
        <w:t>:</w:t>
      </w:r>
    </w:p>
    <w:p w:rsidR="00CF25BF" w:rsidRDefault="009078D2" w:rsidP="005F10CD">
      <w:pPr>
        <w:pStyle w:val="a9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закупк</w:t>
      </w:r>
      <w:r w:rsidR="00CD2800">
        <w:rPr>
          <w:rFonts w:ascii="Times New Roman" w:hAnsi="Times New Roman"/>
          <w:sz w:val="28"/>
          <w:szCs w:val="28"/>
        </w:rPr>
        <w:t>и</w:t>
      </w:r>
      <w:r w:rsidR="00603933">
        <w:rPr>
          <w:rFonts w:ascii="Times New Roman" w:hAnsi="Times New Roman"/>
          <w:sz w:val="28"/>
          <w:szCs w:val="28"/>
        </w:rPr>
        <w:t>, осуществляемые</w:t>
      </w:r>
      <w:r>
        <w:rPr>
          <w:rFonts w:ascii="Times New Roman" w:hAnsi="Times New Roman"/>
          <w:sz w:val="28"/>
          <w:szCs w:val="28"/>
        </w:rPr>
        <w:t xml:space="preserve"> путем проведения запроса котировок</w:t>
      </w:r>
      <w:r w:rsidR="00603933">
        <w:rPr>
          <w:rFonts w:ascii="Times New Roman" w:hAnsi="Times New Roman"/>
          <w:sz w:val="28"/>
          <w:szCs w:val="28"/>
        </w:rPr>
        <w:t>,</w:t>
      </w:r>
      <w:r w:rsidR="00D12AA5" w:rsidRPr="009078D2">
        <w:rPr>
          <w:rFonts w:ascii="Times New Roman" w:hAnsi="Times New Roman"/>
          <w:sz w:val="28"/>
          <w:szCs w:val="28"/>
        </w:rPr>
        <w:t xml:space="preserve"> </w:t>
      </w:r>
      <w:r w:rsidR="005316A7">
        <w:rPr>
          <w:rFonts w:ascii="Times New Roman" w:hAnsi="Times New Roman"/>
          <w:sz w:val="28"/>
          <w:szCs w:val="28"/>
        </w:rPr>
        <w:t>в своем объеме снизились</w:t>
      </w:r>
      <w:r w:rsidR="00603933">
        <w:rPr>
          <w:rFonts w:ascii="Times New Roman" w:hAnsi="Times New Roman"/>
          <w:sz w:val="28"/>
          <w:szCs w:val="28"/>
        </w:rPr>
        <w:t xml:space="preserve"> </w:t>
      </w:r>
      <w:r w:rsidR="003B0DC6" w:rsidRPr="009078D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92</w:t>
      </w:r>
      <w:r w:rsidR="00355AB5">
        <w:rPr>
          <w:rFonts w:ascii="Times New Roman" w:hAnsi="Times New Roman"/>
          <w:b/>
          <w:sz w:val="28"/>
          <w:szCs w:val="28"/>
        </w:rPr>
        <w:t>,5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0DC6" w:rsidRPr="009078D2">
        <w:rPr>
          <w:rFonts w:ascii="Times New Roman" w:hAnsi="Times New Roman"/>
          <w:b/>
          <w:sz w:val="28"/>
          <w:szCs w:val="28"/>
        </w:rPr>
        <w:t>%</w:t>
      </w:r>
      <w:r w:rsidR="00610ADA" w:rsidRPr="009078D2">
        <w:rPr>
          <w:rFonts w:ascii="Times New Roman" w:hAnsi="Times New Roman"/>
          <w:b/>
          <w:sz w:val="28"/>
          <w:szCs w:val="28"/>
        </w:rPr>
        <w:t xml:space="preserve"> </w:t>
      </w:r>
      <w:r w:rsidRPr="009078D2">
        <w:rPr>
          <w:rFonts w:ascii="Times New Roman" w:hAnsi="Times New Roman"/>
          <w:sz w:val="28"/>
          <w:szCs w:val="28"/>
        </w:rPr>
        <w:t>(</w:t>
      </w:r>
      <w:r w:rsidR="00C66E3D">
        <w:rPr>
          <w:rFonts w:ascii="Times New Roman" w:hAnsi="Times New Roman"/>
          <w:b/>
          <w:sz w:val="28"/>
          <w:szCs w:val="28"/>
        </w:rPr>
        <w:t>4,6</w:t>
      </w:r>
      <w:r>
        <w:rPr>
          <w:rFonts w:ascii="Times New Roman" w:hAnsi="Times New Roman"/>
          <w:b/>
          <w:sz w:val="28"/>
          <w:szCs w:val="28"/>
        </w:rPr>
        <w:t xml:space="preserve"> млрд </w:t>
      </w:r>
      <w:r w:rsidRPr="009078D2">
        <w:rPr>
          <w:rFonts w:ascii="Times New Roman" w:hAnsi="Times New Roman"/>
          <w:sz w:val="28"/>
          <w:szCs w:val="28"/>
        </w:rPr>
        <w:t xml:space="preserve">рублей, в </w:t>
      </w:r>
      <w:r w:rsidR="000D57D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полугодии 2018 года</w:t>
      </w:r>
      <w:r w:rsidRPr="009078D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61,8 мрлд</w:t>
      </w:r>
      <w:r w:rsidRPr="009078D2">
        <w:rPr>
          <w:rFonts w:ascii="Times New Roman" w:hAnsi="Times New Roman"/>
          <w:sz w:val="28"/>
          <w:szCs w:val="28"/>
        </w:rPr>
        <w:t xml:space="preserve"> рублей)</w:t>
      </w:r>
      <w:r w:rsidR="00CF25BF" w:rsidRPr="009078D2">
        <w:rPr>
          <w:rFonts w:ascii="Times New Roman" w:hAnsi="Times New Roman"/>
          <w:sz w:val="28"/>
          <w:szCs w:val="28"/>
        </w:rPr>
        <w:t>;</w:t>
      </w:r>
      <w:r w:rsidR="0084755C" w:rsidRPr="009078D2">
        <w:rPr>
          <w:rFonts w:ascii="Times New Roman" w:hAnsi="Times New Roman"/>
          <w:sz w:val="28"/>
          <w:szCs w:val="28"/>
        </w:rPr>
        <w:t xml:space="preserve"> </w:t>
      </w:r>
    </w:p>
    <w:p w:rsidR="009078D2" w:rsidRPr="009078D2" w:rsidRDefault="009078D2" w:rsidP="005F10CD">
      <w:pPr>
        <w:pStyle w:val="a9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закупк</w:t>
      </w:r>
      <w:r w:rsidR="00CD2800">
        <w:rPr>
          <w:rFonts w:ascii="Times New Roman" w:hAnsi="Times New Roman"/>
          <w:sz w:val="28"/>
          <w:szCs w:val="28"/>
        </w:rPr>
        <w:t>и</w:t>
      </w:r>
      <w:r w:rsidR="00603933">
        <w:rPr>
          <w:rFonts w:ascii="Times New Roman" w:hAnsi="Times New Roman"/>
          <w:sz w:val="28"/>
          <w:szCs w:val="28"/>
        </w:rPr>
        <w:t>, осуществляемые</w:t>
      </w:r>
      <w:r>
        <w:rPr>
          <w:rFonts w:ascii="Times New Roman" w:hAnsi="Times New Roman"/>
          <w:sz w:val="28"/>
          <w:szCs w:val="28"/>
        </w:rPr>
        <w:t xml:space="preserve"> путем проведения </w:t>
      </w:r>
      <w:r w:rsidR="00E534AA">
        <w:rPr>
          <w:rFonts w:ascii="Times New Roman" w:hAnsi="Times New Roman"/>
          <w:sz w:val="28"/>
          <w:szCs w:val="28"/>
        </w:rPr>
        <w:t>открытого аукциона</w:t>
      </w:r>
      <w:r w:rsidR="00603933">
        <w:rPr>
          <w:rFonts w:ascii="Times New Roman" w:hAnsi="Times New Roman"/>
          <w:sz w:val="28"/>
          <w:szCs w:val="28"/>
        </w:rPr>
        <w:t>,</w:t>
      </w:r>
      <w:r w:rsidR="005316A7">
        <w:rPr>
          <w:rFonts w:ascii="Times New Roman" w:hAnsi="Times New Roman"/>
          <w:sz w:val="28"/>
          <w:szCs w:val="28"/>
        </w:rPr>
        <w:t xml:space="preserve"> в своем объеме снизились</w:t>
      </w:r>
      <w:r w:rsidR="00603933">
        <w:rPr>
          <w:rFonts w:ascii="Times New Roman" w:hAnsi="Times New Roman"/>
          <w:sz w:val="28"/>
          <w:szCs w:val="28"/>
        </w:rPr>
        <w:t xml:space="preserve"> </w:t>
      </w:r>
      <w:r w:rsidRPr="009078D2">
        <w:rPr>
          <w:rFonts w:ascii="Times New Roman" w:hAnsi="Times New Roman"/>
          <w:sz w:val="28"/>
          <w:szCs w:val="28"/>
        </w:rPr>
        <w:t xml:space="preserve">на </w:t>
      </w:r>
      <w:r w:rsidR="00E534AA">
        <w:rPr>
          <w:rFonts w:ascii="Times New Roman" w:hAnsi="Times New Roman"/>
          <w:b/>
          <w:sz w:val="28"/>
          <w:szCs w:val="28"/>
        </w:rPr>
        <w:t>86</w:t>
      </w:r>
      <w:r>
        <w:rPr>
          <w:rFonts w:ascii="Times New Roman" w:hAnsi="Times New Roman"/>
          <w:b/>
          <w:sz w:val="28"/>
          <w:szCs w:val="28"/>
        </w:rPr>
        <w:t xml:space="preserve">,6 </w:t>
      </w:r>
      <w:r w:rsidRPr="009078D2">
        <w:rPr>
          <w:rFonts w:ascii="Times New Roman" w:hAnsi="Times New Roman"/>
          <w:b/>
          <w:sz w:val="28"/>
          <w:szCs w:val="28"/>
        </w:rPr>
        <w:t xml:space="preserve">% </w:t>
      </w:r>
      <w:r w:rsidRPr="009078D2">
        <w:rPr>
          <w:rFonts w:ascii="Times New Roman" w:hAnsi="Times New Roman"/>
          <w:sz w:val="28"/>
          <w:szCs w:val="28"/>
        </w:rPr>
        <w:t>(</w:t>
      </w:r>
      <w:r w:rsidR="00355AB5">
        <w:rPr>
          <w:rFonts w:ascii="Times New Roman" w:hAnsi="Times New Roman"/>
          <w:b/>
          <w:sz w:val="28"/>
          <w:szCs w:val="28"/>
        </w:rPr>
        <w:t>288,5</w:t>
      </w:r>
      <w:r w:rsidR="00E534AA">
        <w:rPr>
          <w:rFonts w:ascii="Times New Roman" w:hAnsi="Times New Roman"/>
          <w:b/>
          <w:sz w:val="28"/>
          <w:szCs w:val="28"/>
        </w:rPr>
        <w:t xml:space="preserve"> млн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78D2">
        <w:rPr>
          <w:rFonts w:ascii="Times New Roman" w:hAnsi="Times New Roman"/>
          <w:sz w:val="28"/>
          <w:szCs w:val="28"/>
        </w:rPr>
        <w:t xml:space="preserve">рублей, в </w:t>
      </w:r>
      <w:r w:rsidR="00903DF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полугодии 2018 года</w:t>
      </w:r>
      <w:r w:rsidRPr="009078D2">
        <w:rPr>
          <w:rFonts w:ascii="Times New Roman" w:hAnsi="Times New Roman"/>
          <w:sz w:val="28"/>
          <w:szCs w:val="28"/>
        </w:rPr>
        <w:t xml:space="preserve"> – </w:t>
      </w:r>
      <w:r w:rsidR="00E534AA">
        <w:rPr>
          <w:rFonts w:ascii="Times New Roman" w:hAnsi="Times New Roman"/>
          <w:b/>
          <w:sz w:val="28"/>
          <w:szCs w:val="28"/>
        </w:rPr>
        <w:t>2,2</w:t>
      </w:r>
      <w:r>
        <w:rPr>
          <w:rFonts w:ascii="Times New Roman" w:hAnsi="Times New Roman"/>
          <w:b/>
          <w:sz w:val="28"/>
          <w:szCs w:val="28"/>
        </w:rPr>
        <w:t xml:space="preserve"> мрлд</w:t>
      </w:r>
      <w:r w:rsidRPr="009078D2">
        <w:rPr>
          <w:rFonts w:ascii="Times New Roman" w:hAnsi="Times New Roman"/>
          <w:sz w:val="28"/>
          <w:szCs w:val="28"/>
        </w:rPr>
        <w:t xml:space="preserve"> рублей); </w:t>
      </w:r>
    </w:p>
    <w:p w:rsidR="00CD2800" w:rsidRPr="00CD2800" w:rsidRDefault="00E534AA" w:rsidP="005F10CD">
      <w:pPr>
        <w:pStyle w:val="a9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r w:rsidRPr="00CD2800">
        <w:rPr>
          <w:rFonts w:ascii="Times New Roman" w:hAnsi="Times New Roman"/>
          <w:sz w:val="28"/>
          <w:szCs w:val="28"/>
        </w:rPr>
        <w:t>закупк</w:t>
      </w:r>
      <w:r w:rsidR="00CD2800">
        <w:rPr>
          <w:rFonts w:ascii="Times New Roman" w:hAnsi="Times New Roman"/>
          <w:sz w:val="28"/>
          <w:szCs w:val="28"/>
        </w:rPr>
        <w:t>и</w:t>
      </w:r>
      <w:r w:rsidR="00603933">
        <w:rPr>
          <w:rFonts w:ascii="Times New Roman" w:hAnsi="Times New Roman"/>
          <w:sz w:val="28"/>
          <w:szCs w:val="28"/>
        </w:rPr>
        <w:t>, осуществляемые</w:t>
      </w:r>
      <w:r w:rsidRPr="00CD2800">
        <w:rPr>
          <w:rFonts w:ascii="Times New Roman" w:hAnsi="Times New Roman"/>
          <w:sz w:val="28"/>
          <w:szCs w:val="28"/>
        </w:rPr>
        <w:t xml:space="preserve"> путем проведения электронного аукциона</w:t>
      </w:r>
      <w:r w:rsidR="00603933">
        <w:rPr>
          <w:rFonts w:ascii="Times New Roman" w:hAnsi="Times New Roman"/>
          <w:sz w:val="28"/>
          <w:szCs w:val="28"/>
        </w:rPr>
        <w:t>,</w:t>
      </w:r>
      <w:r w:rsidRPr="00CD2800">
        <w:rPr>
          <w:rFonts w:ascii="Times New Roman" w:hAnsi="Times New Roman"/>
          <w:sz w:val="28"/>
          <w:szCs w:val="28"/>
        </w:rPr>
        <w:t xml:space="preserve"> </w:t>
      </w:r>
      <w:r w:rsidR="00603933">
        <w:rPr>
          <w:rFonts w:ascii="Times New Roman" w:hAnsi="Times New Roman"/>
          <w:sz w:val="28"/>
          <w:szCs w:val="28"/>
        </w:rPr>
        <w:br/>
      </w:r>
      <w:r w:rsidRPr="00CD2800">
        <w:rPr>
          <w:rFonts w:ascii="Times New Roman" w:hAnsi="Times New Roman"/>
          <w:sz w:val="28"/>
          <w:szCs w:val="28"/>
        </w:rPr>
        <w:t xml:space="preserve">в своем объеме снизились на </w:t>
      </w:r>
      <w:r w:rsidR="00355AB5" w:rsidRPr="00CD2800">
        <w:rPr>
          <w:rFonts w:ascii="Times New Roman" w:hAnsi="Times New Roman"/>
          <w:b/>
          <w:sz w:val="28"/>
          <w:szCs w:val="28"/>
        </w:rPr>
        <w:t>85</w:t>
      </w:r>
      <w:r w:rsidRPr="00CD2800">
        <w:rPr>
          <w:rFonts w:ascii="Times New Roman" w:hAnsi="Times New Roman"/>
          <w:b/>
          <w:sz w:val="28"/>
          <w:szCs w:val="28"/>
        </w:rPr>
        <w:t xml:space="preserve"> % </w:t>
      </w:r>
      <w:r w:rsidRPr="00CD2800">
        <w:rPr>
          <w:rFonts w:ascii="Times New Roman" w:hAnsi="Times New Roman"/>
          <w:sz w:val="28"/>
          <w:szCs w:val="28"/>
        </w:rPr>
        <w:t>(</w:t>
      </w:r>
      <w:r w:rsidR="00355AB5" w:rsidRPr="00CD2800">
        <w:rPr>
          <w:rFonts w:ascii="Times New Roman" w:hAnsi="Times New Roman"/>
          <w:b/>
          <w:sz w:val="28"/>
          <w:szCs w:val="28"/>
        </w:rPr>
        <w:t>56</w:t>
      </w:r>
      <w:r w:rsidRPr="00CD2800">
        <w:rPr>
          <w:rFonts w:ascii="Times New Roman" w:hAnsi="Times New Roman"/>
          <w:b/>
          <w:sz w:val="28"/>
          <w:szCs w:val="28"/>
        </w:rPr>
        <w:t xml:space="preserve"> млрд </w:t>
      </w:r>
      <w:r w:rsidR="000D57DB" w:rsidRPr="00CD2800">
        <w:rPr>
          <w:rFonts w:ascii="Times New Roman" w:hAnsi="Times New Roman"/>
          <w:sz w:val="28"/>
          <w:szCs w:val="28"/>
        </w:rPr>
        <w:t xml:space="preserve">рублей, в </w:t>
      </w:r>
      <w:r w:rsidR="000D57DB" w:rsidRPr="00CD2800">
        <w:rPr>
          <w:rFonts w:ascii="Times New Roman" w:hAnsi="Times New Roman"/>
          <w:sz w:val="28"/>
          <w:szCs w:val="28"/>
          <w:lang w:val="en-US"/>
        </w:rPr>
        <w:t>I</w:t>
      </w:r>
      <w:r w:rsidRPr="00CD2800">
        <w:rPr>
          <w:rFonts w:ascii="Times New Roman" w:hAnsi="Times New Roman"/>
          <w:sz w:val="28"/>
          <w:szCs w:val="28"/>
        </w:rPr>
        <w:t xml:space="preserve"> полугодии 2018 года – </w:t>
      </w:r>
      <w:r w:rsidRPr="00CD2800">
        <w:rPr>
          <w:rFonts w:ascii="Times New Roman" w:hAnsi="Times New Roman"/>
          <w:b/>
          <w:sz w:val="28"/>
          <w:szCs w:val="28"/>
        </w:rPr>
        <w:t>372,5 мрлд</w:t>
      </w:r>
      <w:r w:rsidRPr="00CD2800">
        <w:rPr>
          <w:rFonts w:ascii="Times New Roman" w:hAnsi="Times New Roman"/>
          <w:sz w:val="28"/>
          <w:szCs w:val="28"/>
        </w:rPr>
        <w:t xml:space="preserve"> рублей)</w:t>
      </w:r>
      <w:r w:rsidR="00CD2800" w:rsidRPr="00CD2800">
        <w:rPr>
          <w:rFonts w:ascii="Times New Roman" w:hAnsi="Times New Roman"/>
          <w:sz w:val="28"/>
          <w:szCs w:val="28"/>
        </w:rPr>
        <w:t>;</w:t>
      </w:r>
    </w:p>
    <w:p w:rsidR="00CD2800" w:rsidRPr="00CD2800" w:rsidRDefault="003B0DC6" w:rsidP="005F10CD">
      <w:pPr>
        <w:pStyle w:val="a9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2800">
        <w:rPr>
          <w:rFonts w:ascii="Times New Roman" w:hAnsi="Times New Roman"/>
          <w:sz w:val="28"/>
          <w:szCs w:val="28"/>
        </w:rPr>
        <w:t>объем опуб</w:t>
      </w:r>
      <w:r w:rsidR="00CD2800" w:rsidRPr="00CD2800">
        <w:rPr>
          <w:rFonts w:ascii="Times New Roman" w:hAnsi="Times New Roman"/>
          <w:sz w:val="28"/>
          <w:szCs w:val="28"/>
        </w:rPr>
        <w:t xml:space="preserve">ликованных извещений о закупках </w:t>
      </w:r>
      <w:r w:rsidR="00C42402" w:rsidRPr="00CD2800">
        <w:rPr>
          <w:rFonts w:ascii="Times New Roman" w:hAnsi="Times New Roman"/>
          <w:sz w:val="28"/>
          <w:szCs w:val="28"/>
        </w:rPr>
        <w:t xml:space="preserve">у единственного поставщика (исполнителя, подрядчика) снизился на </w:t>
      </w:r>
      <w:r w:rsidR="00355AB5" w:rsidRPr="00CD2800">
        <w:rPr>
          <w:rFonts w:ascii="Times New Roman" w:hAnsi="Times New Roman"/>
          <w:b/>
          <w:sz w:val="28"/>
          <w:szCs w:val="28"/>
        </w:rPr>
        <w:t>80,6</w:t>
      </w:r>
      <w:r w:rsidR="00C42402" w:rsidRPr="00CD2800">
        <w:rPr>
          <w:rFonts w:ascii="Times New Roman" w:hAnsi="Times New Roman"/>
          <w:b/>
          <w:sz w:val="28"/>
          <w:szCs w:val="28"/>
        </w:rPr>
        <w:t xml:space="preserve"> %</w:t>
      </w:r>
      <w:r w:rsidR="00C42402" w:rsidRPr="00CD2800">
        <w:rPr>
          <w:rFonts w:ascii="Times New Roman" w:hAnsi="Times New Roman"/>
          <w:sz w:val="28"/>
          <w:szCs w:val="28"/>
        </w:rPr>
        <w:t xml:space="preserve"> (</w:t>
      </w:r>
      <w:r w:rsidR="00355AB5" w:rsidRPr="00CD2800">
        <w:rPr>
          <w:rFonts w:ascii="Times New Roman" w:hAnsi="Times New Roman"/>
          <w:b/>
          <w:sz w:val="28"/>
          <w:szCs w:val="28"/>
        </w:rPr>
        <w:t>615</w:t>
      </w:r>
      <w:r w:rsidR="00C42402" w:rsidRPr="00CD2800">
        <w:rPr>
          <w:rFonts w:ascii="Times New Roman" w:hAnsi="Times New Roman"/>
          <w:b/>
          <w:sz w:val="28"/>
          <w:szCs w:val="28"/>
        </w:rPr>
        <w:t xml:space="preserve"> млрд</w:t>
      </w:r>
      <w:r w:rsidR="000D57DB" w:rsidRPr="00CD2800">
        <w:rPr>
          <w:rFonts w:ascii="Times New Roman" w:hAnsi="Times New Roman"/>
          <w:sz w:val="28"/>
          <w:szCs w:val="28"/>
        </w:rPr>
        <w:t xml:space="preserve"> рублей, в </w:t>
      </w:r>
      <w:r w:rsidR="000D57DB" w:rsidRPr="00CD2800">
        <w:rPr>
          <w:rFonts w:ascii="Times New Roman" w:hAnsi="Times New Roman"/>
          <w:sz w:val="28"/>
          <w:szCs w:val="28"/>
          <w:lang w:val="en-US"/>
        </w:rPr>
        <w:t>I</w:t>
      </w:r>
      <w:r w:rsidR="00C42402" w:rsidRPr="00CD2800">
        <w:rPr>
          <w:rFonts w:ascii="Times New Roman" w:hAnsi="Times New Roman"/>
          <w:sz w:val="28"/>
          <w:szCs w:val="28"/>
        </w:rPr>
        <w:t xml:space="preserve"> полугодии 2018 года – </w:t>
      </w:r>
      <w:r w:rsidR="00C42402" w:rsidRPr="00CD2800">
        <w:rPr>
          <w:rFonts w:ascii="Times New Roman" w:hAnsi="Times New Roman"/>
          <w:b/>
          <w:sz w:val="28"/>
          <w:szCs w:val="28"/>
        </w:rPr>
        <w:t>3,2 трлн</w:t>
      </w:r>
      <w:r w:rsidR="00C42402" w:rsidRPr="00CD2800">
        <w:rPr>
          <w:rFonts w:ascii="Times New Roman" w:hAnsi="Times New Roman"/>
          <w:sz w:val="28"/>
          <w:szCs w:val="28"/>
        </w:rPr>
        <w:t xml:space="preserve"> рублей), </w:t>
      </w:r>
    </w:p>
    <w:p w:rsidR="00CD2800" w:rsidRPr="00CD2800" w:rsidRDefault="00CD2800" w:rsidP="005F10CD">
      <w:pPr>
        <w:pStyle w:val="a9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закупки</w:t>
      </w:r>
      <w:r w:rsidR="00603933">
        <w:rPr>
          <w:rFonts w:ascii="Times New Roman" w:hAnsi="Times New Roman"/>
          <w:sz w:val="28"/>
          <w:szCs w:val="28"/>
        </w:rPr>
        <w:t>, осуществляемые</w:t>
      </w:r>
      <w:r w:rsidRPr="00CD2800">
        <w:rPr>
          <w:rFonts w:ascii="Times New Roman" w:hAnsi="Times New Roman"/>
          <w:sz w:val="28"/>
          <w:szCs w:val="28"/>
        </w:rPr>
        <w:t xml:space="preserve"> </w:t>
      </w:r>
      <w:r w:rsidR="00C42402" w:rsidRPr="00CD2800">
        <w:rPr>
          <w:rFonts w:ascii="Times New Roman" w:hAnsi="Times New Roman"/>
          <w:sz w:val="28"/>
          <w:szCs w:val="28"/>
        </w:rPr>
        <w:t xml:space="preserve">прочими способами </w:t>
      </w:r>
      <w:r w:rsidRPr="00CD2800">
        <w:rPr>
          <w:rFonts w:ascii="Times New Roman" w:hAnsi="Times New Roman"/>
          <w:sz w:val="28"/>
          <w:szCs w:val="28"/>
        </w:rPr>
        <w:t>определения поставщика</w:t>
      </w:r>
      <w:r>
        <w:rPr>
          <w:rFonts w:ascii="Times New Roman" w:hAnsi="Times New Roman"/>
          <w:sz w:val="28"/>
          <w:szCs w:val="28"/>
        </w:rPr>
        <w:t xml:space="preserve"> (подрядчика, исполнителя)</w:t>
      </w:r>
      <w:r w:rsidR="006039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своем объеме снизились</w:t>
      </w:r>
      <w:r w:rsidRPr="00CD2800">
        <w:rPr>
          <w:rFonts w:ascii="Times New Roman" w:hAnsi="Times New Roman"/>
          <w:sz w:val="28"/>
          <w:szCs w:val="28"/>
        </w:rPr>
        <w:t xml:space="preserve"> </w:t>
      </w:r>
      <w:r w:rsidR="00C42402" w:rsidRPr="00CD2800">
        <w:rPr>
          <w:rFonts w:ascii="Times New Roman" w:hAnsi="Times New Roman"/>
          <w:sz w:val="28"/>
          <w:szCs w:val="28"/>
        </w:rPr>
        <w:t xml:space="preserve">на </w:t>
      </w:r>
      <w:r w:rsidR="00355AB5" w:rsidRPr="00CD2800">
        <w:rPr>
          <w:rFonts w:ascii="Times New Roman" w:hAnsi="Times New Roman"/>
          <w:b/>
          <w:sz w:val="28"/>
          <w:szCs w:val="28"/>
        </w:rPr>
        <w:t>35</w:t>
      </w:r>
      <w:r w:rsidR="00C42402" w:rsidRPr="00CD2800">
        <w:rPr>
          <w:rFonts w:ascii="Times New Roman" w:hAnsi="Times New Roman"/>
          <w:b/>
          <w:sz w:val="28"/>
          <w:szCs w:val="28"/>
        </w:rPr>
        <w:t xml:space="preserve"> %</w:t>
      </w:r>
      <w:r w:rsidR="00C42402" w:rsidRPr="00CD2800">
        <w:rPr>
          <w:rFonts w:ascii="Times New Roman" w:hAnsi="Times New Roman"/>
          <w:sz w:val="28"/>
          <w:szCs w:val="28"/>
        </w:rPr>
        <w:t xml:space="preserve"> (</w:t>
      </w:r>
      <w:r w:rsidR="00355AB5" w:rsidRPr="00CD2800">
        <w:rPr>
          <w:rFonts w:ascii="Times New Roman" w:hAnsi="Times New Roman"/>
          <w:b/>
          <w:sz w:val="28"/>
          <w:szCs w:val="28"/>
        </w:rPr>
        <w:t>4,87</w:t>
      </w:r>
      <w:r w:rsidR="00C42402" w:rsidRPr="00CD2800">
        <w:rPr>
          <w:rFonts w:ascii="Times New Roman" w:hAnsi="Times New Roman"/>
          <w:b/>
          <w:sz w:val="28"/>
          <w:szCs w:val="28"/>
        </w:rPr>
        <w:t xml:space="preserve"> трлн </w:t>
      </w:r>
      <w:r w:rsidR="000D57DB" w:rsidRPr="00CD2800">
        <w:rPr>
          <w:rFonts w:ascii="Times New Roman" w:hAnsi="Times New Roman"/>
          <w:sz w:val="28"/>
          <w:szCs w:val="28"/>
        </w:rPr>
        <w:t>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="000D57DB" w:rsidRPr="00CD2800">
        <w:rPr>
          <w:rFonts w:ascii="Times New Roman" w:hAnsi="Times New Roman"/>
          <w:sz w:val="28"/>
          <w:szCs w:val="28"/>
        </w:rPr>
        <w:t xml:space="preserve">в </w:t>
      </w:r>
      <w:r w:rsidR="000D57DB" w:rsidRPr="00CD2800">
        <w:rPr>
          <w:rFonts w:ascii="Times New Roman" w:hAnsi="Times New Roman"/>
          <w:sz w:val="28"/>
          <w:szCs w:val="28"/>
          <w:lang w:val="en-US"/>
        </w:rPr>
        <w:t>I </w:t>
      </w:r>
      <w:r w:rsidR="00C42402" w:rsidRPr="00CD2800">
        <w:rPr>
          <w:rFonts w:ascii="Times New Roman" w:hAnsi="Times New Roman"/>
          <w:sz w:val="28"/>
          <w:szCs w:val="28"/>
        </w:rPr>
        <w:t xml:space="preserve">полугодии 2018 года – </w:t>
      </w:r>
      <w:r w:rsidR="00C42402" w:rsidRPr="00CD2800">
        <w:rPr>
          <w:rFonts w:ascii="Times New Roman" w:hAnsi="Times New Roman"/>
          <w:b/>
          <w:sz w:val="28"/>
          <w:szCs w:val="28"/>
        </w:rPr>
        <w:t>7,5 трлн</w:t>
      </w:r>
      <w:r>
        <w:rPr>
          <w:rFonts w:ascii="Times New Roman" w:hAnsi="Times New Roman"/>
          <w:sz w:val="28"/>
          <w:szCs w:val="28"/>
        </w:rPr>
        <w:t xml:space="preserve"> рублей);</w:t>
      </w:r>
    </w:p>
    <w:p w:rsidR="00364452" w:rsidRDefault="00CD2800" w:rsidP="005F10CD">
      <w:pPr>
        <w:pStyle w:val="a9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закупок</w:t>
      </w:r>
      <w:r w:rsidR="00603933">
        <w:rPr>
          <w:rFonts w:ascii="Times New Roman" w:hAnsi="Times New Roman"/>
          <w:sz w:val="28"/>
          <w:szCs w:val="28"/>
        </w:rPr>
        <w:t>, осуществляемых</w:t>
      </w:r>
      <w:r>
        <w:rPr>
          <w:rFonts w:ascii="Times New Roman" w:hAnsi="Times New Roman"/>
          <w:sz w:val="28"/>
          <w:szCs w:val="28"/>
        </w:rPr>
        <w:t xml:space="preserve"> путем проведения </w:t>
      </w:r>
      <w:r w:rsidR="00C42402" w:rsidRPr="00CD2800">
        <w:rPr>
          <w:rFonts w:ascii="Times New Roman" w:hAnsi="Times New Roman"/>
          <w:sz w:val="28"/>
          <w:szCs w:val="28"/>
        </w:rPr>
        <w:t>открытого конкурса</w:t>
      </w:r>
      <w:r w:rsidR="00603933">
        <w:rPr>
          <w:rFonts w:ascii="Times New Roman" w:hAnsi="Times New Roman"/>
          <w:sz w:val="28"/>
          <w:szCs w:val="28"/>
        </w:rPr>
        <w:t>,</w:t>
      </w:r>
      <w:r w:rsidR="00C42402" w:rsidRPr="00CD2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снизился </w:t>
      </w:r>
      <w:r w:rsidR="00C42402" w:rsidRPr="00CD2800">
        <w:rPr>
          <w:rFonts w:ascii="Times New Roman" w:hAnsi="Times New Roman"/>
          <w:sz w:val="28"/>
          <w:szCs w:val="28"/>
        </w:rPr>
        <w:t xml:space="preserve">на </w:t>
      </w:r>
      <w:r w:rsidR="00355AB5" w:rsidRPr="00CD2800">
        <w:rPr>
          <w:rFonts w:ascii="Times New Roman" w:hAnsi="Times New Roman"/>
          <w:b/>
          <w:sz w:val="28"/>
          <w:szCs w:val="28"/>
        </w:rPr>
        <w:t>20,5</w:t>
      </w:r>
      <w:r w:rsidR="00C42402" w:rsidRPr="00CD2800">
        <w:rPr>
          <w:rFonts w:ascii="Times New Roman" w:hAnsi="Times New Roman"/>
          <w:b/>
          <w:sz w:val="28"/>
          <w:szCs w:val="28"/>
        </w:rPr>
        <w:t xml:space="preserve"> %</w:t>
      </w:r>
      <w:r w:rsidR="00C42402" w:rsidRPr="00CD2800">
        <w:rPr>
          <w:rFonts w:ascii="Times New Roman" w:hAnsi="Times New Roman"/>
          <w:sz w:val="28"/>
          <w:szCs w:val="28"/>
        </w:rPr>
        <w:t xml:space="preserve"> (</w:t>
      </w:r>
      <w:r w:rsidR="00355AB5" w:rsidRPr="00CD2800">
        <w:rPr>
          <w:rFonts w:ascii="Times New Roman" w:hAnsi="Times New Roman"/>
          <w:b/>
          <w:sz w:val="28"/>
          <w:szCs w:val="28"/>
        </w:rPr>
        <w:t>187,6</w:t>
      </w:r>
      <w:r w:rsidR="004A72EE" w:rsidRPr="00CD2800">
        <w:rPr>
          <w:rFonts w:ascii="Times New Roman" w:hAnsi="Times New Roman"/>
          <w:b/>
          <w:sz w:val="28"/>
          <w:szCs w:val="28"/>
          <w:lang w:val="en-US"/>
        </w:rPr>
        <w:t> </w:t>
      </w:r>
      <w:r w:rsidR="00C42402" w:rsidRPr="00CD2800">
        <w:rPr>
          <w:rFonts w:ascii="Times New Roman" w:hAnsi="Times New Roman"/>
          <w:b/>
          <w:sz w:val="28"/>
          <w:szCs w:val="28"/>
        </w:rPr>
        <w:t>млрд</w:t>
      </w:r>
      <w:r w:rsidR="00C42402" w:rsidRPr="00CD2800">
        <w:rPr>
          <w:rFonts w:ascii="Times New Roman" w:hAnsi="Times New Roman"/>
          <w:sz w:val="28"/>
          <w:szCs w:val="28"/>
        </w:rPr>
        <w:t xml:space="preserve"> рублей, в 1 полугодии 2018 года – </w:t>
      </w:r>
      <w:r w:rsidR="00C42402" w:rsidRPr="00CD2800">
        <w:rPr>
          <w:rFonts w:ascii="Times New Roman" w:hAnsi="Times New Roman"/>
          <w:b/>
          <w:sz w:val="28"/>
          <w:szCs w:val="28"/>
        </w:rPr>
        <w:t>236 млрд рублей</w:t>
      </w:r>
      <w:r w:rsidR="00C42402" w:rsidRPr="00CD2800">
        <w:rPr>
          <w:rFonts w:ascii="Times New Roman" w:hAnsi="Times New Roman"/>
          <w:sz w:val="28"/>
          <w:szCs w:val="28"/>
        </w:rPr>
        <w:t>)</w:t>
      </w:r>
      <w:r w:rsidR="00C42402" w:rsidRPr="00CD2800">
        <w:rPr>
          <w:sz w:val="28"/>
          <w:szCs w:val="28"/>
        </w:rPr>
        <w:t>.</w:t>
      </w:r>
    </w:p>
    <w:p w:rsidR="00297BB9" w:rsidRPr="00297BB9" w:rsidRDefault="00297BB9" w:rsidP="005F10CD">
      <w:pPr>
        <w:pStyle w:val="a9"/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извещений о закупках в разрезе способов определения поставщика (подрядчика, исполнителя) в количественном выражении отражена на следующей диаграмме.</w:t>
      </w:r>
    </w:p>
    <w:p w:rsidR="0007026D" w:rsidRPr="0007026D" w:rsidRDefault="0010394C" w:rsidP="0077681C">
      <w:pPr>
        <w:rPr>
          <w:rFonts w:eastAsia="Times New Roman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039AB21B" wp14:editId="60AF696F">
            <wp:extent cx="6477000" cy="4238625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038B9" w:rsidRDefault="00D63A1B" w:rsidP="005F10CD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493DBE">
        <w:rPr>
          <w:rFonts w:eastAsia="Times New Roman"/>
          <w:sz w:val="28"/>
          <w:szCs w:val="28"/>
        </w:rPr>
        <w:t>риведенные данные</w:t>
      </w:r>
      <w:r>
        <w:rPr>
          <w:rFonts w:eastAsia="Times New Roman"/>
          <w:sz w:val="28"/>
          <w:szCs w:val="28"/>
        </w:rPr>
        <w:t xml:space="preserve"> о количестве и стоимостном объеме извещений </w:t>
      </w:r>
      <w:r w:rsidR="00903DF9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 закупках в разрезе способов определения поставщика (подрядчика, исполнителя)</w:t>
      </w:r>
      <w:r w:rsidR="00493DBE">
        <w:rPr>
          <w:rFonts w:eastAsia="Times New Roman"/>
          <w:sz w:val="28"/>
          <w:szCs w:val="28"/>
        </w:rPr>
        <w:t xml:space="preserve"> свидетельствую</w:t>
      </w:r>
      <w:r>
        <w:rPr>
          <w:rFonts w:eastAsia="Times New Roman"/>
          <w:sz w:val="28"/>
          <w:szCs w:val="28"/>
        </w:rPr>
        <w:t>т о том, что несмотря на определение в Законе № 223-ФЗ основных конкурентных способов закупки, заказчиками в подавляющем большинстве используются «прочие» способы закупки.</w:t>
      </w:r>
    </w:p>
    <w:p w:rsidR="00824ABE" w:rsidRDefault="00973818" w:rsidP="005F10CD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Отдельно следует</w:t>
      </w:r>
      <w:r w:rsidR="00974F1B">
        <w:rPr>
          <w:rFonts w:eastAsia="Times New Roman"/>
          <w:sz w:val="28"/>
          <w:szCs w:val="28"/>
        </w:rPr>
        <w:t xml:space="preserve"> обратить внимание на показатели о</w:t>
      </w:r>
      <w:r w:rsidR="00591DDA">
        <w:rPr>
          <w:rFonts w:eastAsia="Times New Roman"/>
          <w:sz w:val="28"/>
          <w:szCs w:val="28"/>
        </w:rPr>
        <w:t xml:space="preserve"> закупках</w:t>
      </w:r>
      <w:r>
        <w:rPr>
          <w:rFonts w:eastAsia="Times New Roman"/>
          <w:sz w:val="28"/>
          <w:szCs w:val="28"/>
        </w:rPr>
        <w:t xml:space="preserve"> </w:t>
      </w:r>
      <w:r w:rsidR="00903DF9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у единственного поставщика (подрядчика, исполнителя), </w:t>
      </w:r>
      <w:r w:rsidR="00591DDA">
        <w:rPr>
          <w:rFonts w:eastAsia="Times New Roman"/>
          <w:sz w:val="28"/>
          <w:szCs w:val="28"/>
        </w:rPr>
        <w:t>доля</w:t>
      </w:r>
      <w:r>
        <w:rPr>
          <w:rFonts w:eastAsia="Times New Roman"/>
          <w:sz w:val="28"/>
          <w:szCs w:val="28"/>
        </w:rPr>
        <w:t xml:space="preserve"> которых </w:t>
      </w:r>
      <w:r w:rsidR="00591DDA">
        <w:rPr>
          <w:rFonts w:eastAsia="Times New Roman"/>
          <w:sz w:val="28"/>
          <w:szCs w:val="28"/>
        </w:rPr>
        <w:t xml:space="preserve">в стоимостном и количественном выражении </w:t>
      </w:r>
      <w:r>
        <w:rPr>
          <w:rFonts w:eastAsia="Times New Roman"/>
          <w:sz w:val="28"/>
          <w:szCs w:val="28"/>
        </w:rPr>
        <w:t>ранее достигал</w:t>
      </w:r>
      <w:r w:rsidR="00591DDA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 w:rsidR="005C7C2F" w:rsidRPr="00591DDA">
        <w:rPr>
          <w:rFonts w:eastAsia="Times New Roman"/>
          <w:b/>
          <w:sz w:val="28"/>
          <w:szCs w:val="28"/>
        </w:rPr>
        <w:t>3</w:t>
      </w:r>
      <w:r w:rsidR="00591DDA" w:rsidRPr="00591DDA">
        <w:rPr>
          <w:rFonts w:eastAsia="Times New Roman"/>
          <w:b/>
          <w:sz w:val="28"/>
          <w:szCs w:val="28"/>
        </w:rPr>
        <w:t>0</w:t>
      </w:r>
      <w:r w:rsidR="005C7C2F" w:rsidRPr="00591DDA">
        <w:rPr>
          <w:rFonts w:eastAsia="Times New Roman"/>
          <w:b/>
          <w:sz w:val="28"/>
          <w:szCs w:val="28"/>
        </w:rPr>
        <w:t xml:space="preserve"> – </w:t>
      </w:r>
      <w:r w:rsidR="00591DDA" w:rsidRPr="00591DDA">
        <w:rPr>
          <w:rFonts w:eastAsia="Times New Roman"/>
          <w:b/>
          <w:sz w:val="28"/>
          <w:szCs w:val="28"/>
        </w:rPr>
        <w:t>40</w:t>
      </w:r>
      <w:r w:rsidR="005C7C2F" w:rsidRPr="00591DDA">
        <w:rPr>
          <w:rFonts w:eastAsia="Times New Roman"/>
          <w:b/>
          <w:sz w:val="28"/>
          <w:szCs w:val="28"/>
        </w:rPr>
        <w:t>%</w:t>
      </w:r>
      <w:r w:rsidR="00591DDA">
        <w:rPr>
          <w:rStyle w:val="ac"/>
          <w:rFonts w:eastAsia="Times New Roman"/>
          <w:b/>
          <w:sz w:val="28"/>
          <w:szCs w:val="28"/>
        </w:rPr>
        <w:footnoteReference w:id="2"/>
      </w:r>
      <w:r w:rsidR="00591DDA">
        <w:rPr>
          <w:rFonts w:eastAsia="Times New Roman"/>
          <w:b/>
          <w:sz w:val="28"/>
          <w:szCs w:val="28"/>
        </w:rPr>
        <w:t xml:space="preserve">, </w:t>
      </w:r>
      <w:r w:rsidR="00591DDA" w:rsidRPr="00946410">
        <w:rPr>
          <w:rFonts w:eastAsia="Times New Roman"/>
          <w:sz w:val="28"/>
          <w:szCs w:val="28"/>
        </w:rPr>
        <w:t xml:space="preserve">в </w:t>
      </w:r>
      <w:r w:rsidR="00591DDA" w:rsidRPr="00946410">
        <w:rPr>
          <w:rFonts w:eastAsia="Times New Roman"/>
          <w:sz w:val="28"/>
          <w:szCs w:val="28"/>
          <w:lang w:val="en-US"/>
        </w:rPr>
        <w:t>I</w:t>
      </w:r>
      <w:r w:rsidR="00591DDA" w:rsidRPr="00946410">
        <w:rPr>
          <w:rFonts w:eastAsia="Times New Roman"/>
          <w:sz w:val="28"/>
          <w:szCs w:val="28"/>
        </w:rPr>
        <w:t xml:space="preserve"> </w:t>
      </w:r>
      <w:r w:rsidR="00974F1B" w:rsidRPr="00946410">
        <w:rPr>
          <w:rFonts w:eastAsia="Times New Roman"/>
          <w:sz w:val="28"/>
          <w:szCs w:val="28"/>
        </w:rPr>
        <w:t>полугодии</w:t>
      </w:r>
      <w:r w:rsidR="00591DDA" w:rsidRPr="00946410">
        <w:rPr>
          <w:rFonts w:eastAsia="Times New Roman"/>
          <w:sz w:val="28"/>
          <w:szCs w:val="28"/>
        </w:rPr>
        <w:t xml:space="preserve"> 2019 </w:t>
      </w:r>
      <w:r w:rsidR="00974F1B" w:rsidRPr="00946410">
        <w:rPr>
          <w:rFonts w:eastAsia="Times New Roman"/>
          <w:sz w:val="28"/>
          <w:szCs w:val="28"/>
        </w:rPr>
        <w:t>года</w:t>
      </w:r>
      <w:r w:rsidR="00591DDA" w:rsidRPr="00591DDA">
        <w:rPr>
          <w:rFonts w:eastAsia="Times New Roman"/>
          <w:b/>
          <w:sz w:val="28"/>
          <w:szCs w:val="28"/>
        </w:rPr>
        <w:t xml:space="preserve"> </w:t>
      </w:r>
      <w:r w:rsidR="00974F1B" w:rsidRPr="00974F1B">
        <w:rPr>
          <w:rFonts w:eastAsia="Times New Roman"/>
          <w:sz w:val="28"/>
          <w:szCs w:val="28"/>
        </w:rPr>
        <w:t xml:space="preserve">составила </w:t>
      </w:r>
      <w:r w:rsidR="00974F1B">
        <w:rPr>
          <w:rFonts w:eastAsia="Times New Roman"/>
          <w:b/>
          <w:sz w:val="28"/>
          <w:szCs w:val="28"/>
        </w:rPr>
        <w:t xml:space="preserve">9% </w:t>
      </w:r>
      <w:r w:rsidR="00974F1B" w:rsidRPr="00974F1B">
        <w:rPr>
          <w:rFonts w:eastAsia="Times New Roman"/>
          <w:sz w:val="28"/>
          <w:szCs w:val="28"/>
        </w:rPr>
        <w:t>в стоимостном</w:t>
      </w:r>
      <w:r w:rsidR="00974F1B">
        <w:rPr>
          <w:rFonts w:eastAsia="Times New Roman"/>
          <w:b/>
          <w:sz w:val="28"/>
          <w:szCs w:val="28"/>
        </w:rPr>
        <w:t xml:space="preserve"> </w:t>
      </w:r>
      <w:r w:rsidR="00974F1B" w:rsidRPr="00974F1B">
        <w:rPr>
          <w:rFonts w:eastAsia="Times New Roman"/>
          <w:sz w:val="28"/>
          <w:szCs w:val="28"/>
        </w:rPr>
        <w:t xml:space="preserve">и </w:t>
      </w:r>
      <w:r w:rsidR="00974F1B">
        <w:rPr>
          <w:rFonts w:eastAsia="Times New Roman"/>
          <w:b/>
          <w:sz w:val="28"/>
          <w:szCs w:val="28"/>
        </w:rPr>
        <w:t xml:space="preserve">18% </w:t>
      </w:r>
      <w:r w:rsidR="00974F1B" w:rsidRPr="00974F1B">
        <w:rPr>
          <w:rFonts w:eastAsia="Times New Roman"/>
          <w:sz w:val="28"/>
          <w:szCs w:val="28"/>
        </w:rPr>
        <w:t>в количественном выражении.</w:t>
      </w:r>
    </w:p>
    <w:p w:rsidR="00974F1B" w:rsidRDefault="00C47C39" w:rsidP="005F10CD">
      <w:pPr>
        <w:spacing w:line="276" w:lineRule="auto"/>
        <w:ind w:firstLine="851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При этом стоимостной объем извещений о закупках «прочими» способами определения поставщика (подрядчика, исполнителя)</w:t>
      </w:r>
      <w:r w:rsidR="00946410">
        <w:rPr>
          <w:rFonts w:eastAsia="Times New Roman"/>
          <w:sz w:val="28"/>
          <w:szCs w:val="28"/>
        </w:rPr>
        <w:t>, который</w:t>
      </w:r>
      <w:r>
        <w:rPr>
          <w:rFonts w:eastAsia="Times New Roman"/>
          <w:sz w:val="28"/>
          <w:szCs w:val="28"/>
        </w:rPr>
        <w:t xml:space="preserve"> по итогам 2017 года, </w:t>
      </w:r>
      <w:r w:rsidR="00946410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  <w:lang w:val="en-US"/>
        </w:rPr>
        <w:t>I</w:t>
      </w:r>
      <w:r w:rsidRPr="00C47C3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полугодия 2018 года</w:t>
      </w:r>
      <w:r w:rsidR="00946410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2018 года</w:t>
      </w:r>
      <w:r w:rsidR="00946410">
        <w:rPr>
          <w:rFonts w:eastAsia="Times New Roman"/>
          <w:sz w:val="28"/>
          <w:szCs w:val="28"/>
        </w:rPr>
        <w:t xml:space="preserve"> в среднем составлял </w:t>
      </w:r>
      <w:r w:rsidR="00946410" w:rsidRPr="00946410">
        <w:rPr>
          <w:rFonts w:eastAsia="Times New Roman"/>
          <w:b/>
          <w:sz w:val="28"/>
          <w:szCs w:val="28"/>
        </w:rPr>
        <w:t>59,3%</w:t>
      </w:r>
      <w:r w:rsidR="00946410">
        <w:rPr>
          <w:rFonts w:eastAsia="Times New Roman"/>
          <w:b/>
          <w:sz w:val="28"/>
          <w:szCs w:val="28"/>
        </w:rPr>
        <w:t xml:space="preserve"> </w:t>
      </w:r>
      <w:r w:rsidR="00946410" w:rsidRPr="00946410">
        <w:rPr>
          <w:rFonts w:eastAsia="Times New Roman"/>
          <w:sz w:val="28"/>
          <w:szCs w:val="28"/>
        </w:rPr>
        <w:t xml:space="preserve">от общего </w:t>
      </w:r>
      <w:r w:rsidR="00946410">
        <w:rPr>
          <w:rFonts w:eastAsia="Times New Roman"/>
          <w:sz w:val="28"/>
          <w:szCs w:val="28"/>
        </w:rPr>
        <w:t xml:space="preserve">стоимостного </w:t>
      </w:r>
      <w:r w:rsidR="00946410" w:rsidRPr="00946410">
        <w:rPr>
          <w:rFonts w:eastAsia="Times New Roman"/>
          <w:sz w:val="28"/>
          <w:szCs w:val="28"/>
        </w:rPr>
        <w:t>объема извещений</w:t>
      </w:r>
      <w:r>
        <w:rPr>
          <w:rFonts w:eastAsia="Times New Roman"/>
          <w:sz w:val="28"/>
          <w:szCs w:val="28"/>
        </w:rPr>
        <w:t xml:space="preserve">, в </w:t>
      </w:r>
      <w:r>
        <w:rPr>
          <w:rFonts w:eastAsia="Times New Roman"/>
          <w:sz w:val="28"/>
          <w:szCs w:val="28"/>
          <w:lang w:val="en-US"/>
        </w:rPr>
        <w:t>I</w:t>
      </w:r>
      <w:r w:rsidRPr="00C47C3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полугодии 2019 года составил </w:t>
      </w:r>
      <w:r w:rsidRPr="00946410">
        <w:rPr>
          <w:rFonts w:eastAsia="Times New Roman"/>
          <w:b/>
          <w:sz w:val="28"/>
          <w:szCs w:val="28"/>
        </w:rPr>
        <w:t>76%</w:t>
      </w:r>
      <w:r w:rsidR="00946410">
        <w:rPr>
          <w:rFonts w:eastAsia="Times New Roman"/>
          <w:sz w:val="28"/>
          <w:szCs w:val="28"/>
        </w:rPr>
        <w:t>.</w:t>
      </w:r>
      <w:r w:rsidR="00946410">
        <w:rPr>
          <w:rFonts w:eastAsia="Times New Roman"/>
          <w:b/>
          <w:sz w:val="28"/>
          <w:szCs w:val="28"/>
        </w:rPr>
        <w:t xml:space="preserve"> </w:t>
      </w:r>
    </w:p>
    <w:p w:rsidR="00917125" w:rsidRDefault="000167E0" w:rsidP="005F10CD">
      <w:pPr>
        <w:spacing w:line="276" w:lineRule="auto"/>
        <w:ind w:firstLine="851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результате проведенного анализа данных ЕИС </w:t>
      </w:r>
      <w:r w:rsidR="00286ADD">
        <w:rPr>
          <w:rFonts w:eastAsia="Times New Roman"/>
          <w:sz w:val="28"/>
          <w:szCs w:val="28"/>
        </w:rPr>
        <w:t>о закупках заказчиков «прочими» способами определения поставщика (подрядчика, исполнителя)</w:t>
      </w:r>
      <w:r w:rsidR="00751770">
        <w:rPr>
          <w:rFonts w:eastAsia="Times New Roman"/>
          <w:sz w:val="28"/>
          <w:szCs w:val="28"/>
        </w:rPr>
        <w:t xml:space="preserve"> установлено, что закупки указанными способами </w:t>
      </w:r>
      <w:r w:rsidR="00286ADD">
        <w:rPr>
          <w:rFonts w:eastAsia="Times New Roman"/>
          <w:sz w:val="28"/>
          <w:szCs w:val="28"/>
        </w:rPr>
        <w:t xml:space="preserve">в </w:t>
      </w:r>
      <w:r w:rsidR="00286ADD">
        <w:rPr>
          <w:rFonts w:eastAsia="Times New Roman"/>
          <w:sz w:val="28"/>
          <w:szCs w:val="28"/>
          <w:lang w:val="en-US"/>
        </w:rPr>
        <w:t>I</w:t>
      </w:r>
      <w:r w:rsidR="00286ADD" w:rsidRPr="00286ADD">
        <w:rPr>
          <w:rFonts w:eastAsia="Times New Roman"/>
          <w:sz w:val="28"/>
          <w:szCs w:val="28"/>
        </w:rPr>
        <w:t xml:space="preserve"> </w:t>
      </w:r>
      <w:r w:rsidR="00286ADD">
        <w:rPr>
          <w:rFonts w:eastAsia="Times New Roman"/>
          <w:sz w:val="28"/>
          <w:szCs w:val="28"/>
        </w:rPr>
        <w:t>полугодии 2019 года</w:t>
      </w:r>
      <w:r w:rsidR="00751770">
        <w:rPr>
          <w:rFonts w:eastAsia="Times New Roman"/>
          <w:sz w:val="28"/>
          <w:szCs w:val="28"/>
        </w:rPr>
        <w:t xml:space="preserve"> были размещены </w:t>
      </w:r>
      <w:r w:rsidR="00751770" w:rsidRPr="00751770">
        <w:rPr>
          <w:rFonts w:eastAsia="Times New Roman"/>
          <w:b/>
          <w:sz w:val="28"/>
          <w:szCs w:val="28"/>
        </w:rPr>
        <w:t>18 тыс</w:t>
      </w:r>
      <w:r w:rsidR="00751770">
        <w:rPr>
          <w:rFonts w:eastAsia="Times New Roman"/>
          <w:sz w:val="28"/>
          <w:szCs w:val="28"/>
        </w:rPr>
        <w:t>. заказчиками</w:t>
      </w:r>
      <w:r w:rsidR="00917125">
        <w:rPr>
          <w:rFonts w:eastAsia="Times New Roman"/>
          <w:sz w:val="28"/>
          <w:szCs w:val="28"/>
        </w:rPr>
        <w:t>, с</w:t>
      </w:r>
      <w:r w:rsidR="00751770">
        <w:rPr>
          <w:rFonts w:eastAsia="Times New Roman"/>
          <w:sz w:val="28"/>
          <w:szCs w:val="28"/>
        </w:rPr>
        <w:t>тоимостной объем</w:t>
      </w:r>
      <w:r w:rsidR="00286ADD">
        <w:rPr>
          <w:rFonts w:eastAsia="Times New Roman"/>
          <w:sz w:val="28"/>
          <w:szCs w:val="28"/>
        </w:rPr>
        <w:t xml:space="preserve"> </w:t>
      </w:r>
      <w:r w:rsidR="00751770">
        <w:rPr>
          <w:rFonts w:eastAsia="Times New Roman"/>
          <w:sz w:val="28"/>
          <w:szCs w:val="28"/>
        </w:rPr>
        <w:t xml:space="preserve">извещений о закупках </w:t>
      </w:r>
      <w:r w:rsidR="00917125">
        <w:rPr>
          <w:rFonts w:eastAsia="Times New Roman"/>
          <w:sz w:val="28"/>
          <w:szCs w:val="28"/>
        </w:rPr>
        <w:t>которых</w:t>
      </w:r>
      <w:r w:rsidR="00751770">
        <w:rPr>
          <w:rFonts w:eastAsia="Times New Roman"/>
          <w:sz w:val="28"/>
          <w:szCs w:val="28"/>
        </w:rPr>
        <w:t xml:space="preserve"> </w:t>
      </w:r>
      <w:r w:rsidR="00286ADD">
        <w:rPr>
          <w:rFonts w:eastAsia="Times New Roman"/>
          <w:sz w:val="28"/>
          <w:szCs w:val="28"/>
        </w:rPr>
        <w:t xml:space="preserve">составил </w:t>
      </w:r>
      <w:r w:rsidR="00286ADD" w:rsidRPr="00751770">
        <w:rPr>
          <w:rFonts w:eastAsia="Times New Roman"/>
          <w:b/>
          <w:sz w:val="28"/>
          <w:szCs w:val="28"/>
        </w:rPr>
        <w:t>4,8 трлн рублей</w:t>
      </w:r>
      <w:r w:rsidR="00FB2E88">
        <w:rPr>
          <w:rFonts w:eastAsia="Times New Roman"/>
          <w:b/>
          <w:sz w:val="28"/>
          <w:szCs w:val="28"/>
        </w:rPr>
        <w:t xml:space="preserve"> </w:t>
      </w:r>
      <w:r w:rsidR="00FB2E88">
        <w:rPr>
          <w:rFonts w:eastAsia="Times New Roman"/>
          <w:sz w:val="28"/>
          <w:szCs w:val="28"/>
        </w:rPr>
        <w:t>(</w:t>
      </w:r>
      <w:r w:rsidR="00FB2E88" w:rsidRPr="00FB2E88">
        <w:rPr>
          <w:rFonts w:eastAsia="Times New Roman"/>
          <w:b/>
          <w:sz w:val="28"/>
          <w:szCs w:val="28"/>
        </w:rPr>
        <w:t>40</w:t>
      </w:r>
      <w:r w:rsidR="00A90858">
        <w:rPr>
          <w:rFonts w:eastAsia="Times New Roman"/>
          <w:b/>
          <w:sz w:val="28"/>
          <w:szCs w:val="28"/>
        </w:rPr>
        <w:t>0</w:t>
      </w:r>
      <w:r w:rsidR="00FB2E88" w:rsidRPr="00FB2E88">
        <w:rPr>
          <w:rFonts w:eastAsia="Times New Roman"/>
          <w:b/>
          <w:sz w:val="28"/>
          <w:szCs w:val="28"/>
        </w:rPr>
        <w:t xml:space="preserve"> тысяч</w:t>
      </w:r>
      <w:r w:rsidR="00FB2E88">
        <w:rPr>
          <w:rFonts w:eastAsia="Times New Roman"/>
          <w:sz w:val="28"/>
          <w:szCs w:val="28"/>
        </w:rPr>
        <w:t xml:space="preserve"> лотов)</w:t>
      </w:r>
      <w:r w:rsidR="00917125">
        <w:rPr>
          <w:rFonts w:eastAsia="Times New Roman"/>
          <w:b/>
          <w:sz w:val="28"/>
          <w:szCs w:val="28"/>
        </w:rPr>
        <w:t>.</w:t>
      </w:r>
    </w:p>
    <w:p w:rsidR="00286ADD" w:rsidRDefault="00917125" w:rsidP="00E05DB7">
      <w:pPr>
        <w:spacing w:line="269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 этом </w:t>
      </w:r>
      <w:r w:rsidR="00627086">
        <w:rPr>
          <w:rFonts w:eastAsia="Times New Roman"/>
          <w:sz w:val="28"/>
          <w:szCs w:val="28"/>
        </w:rPr>
        <w:t>с учетом всех вариантов</w:t>
      </w:r>
      <w:r w:rsidR="00751770">
        <w:rPr>
          <w:rFonts w:eastAsia="Times New Roman"/>
          <w:sz w:val="28"/>
          <w:szCs w:val="28"/>
        </w:rPr>
        <w:t xml:space="preserve"> наименований</w:t>
      </w:r>
      <w:r w:rsidR="00627086">
        <w:rPr>
          <w:rFonts w:eastAsia="Times New Roman"/>
          <w:sz w:val="28"/>
          <w:szCs w:val="28"/>
        </w:rPr>
        <w:t xml:space="preserve">, видов, этапов, форм </w:t>
      </w:r>
      <w:r w:rsidR="00903DF9">
        <w:rPr>
          <w:rFonts w:eastAsia="Times New Roman"/>
          <w:sz w:val="28"/>
          <w:szCs w:val="28"/>
        </w:rPr>
        <w:br/>
      </w:r>
      <w:r w:rsidR="00627086">
        <w:rPr>
          <w:rFonts w:eastAsia="Times New Roman"/>
          <w:sz w:val="28"/>
          <w:szCs w:val="28"/>
        </w:rPr>
        <w:t>и других характеристик</w:t>
      </w:r>
      <w:r w:rsidR="00286AD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«прочих» </w:t>
      </w:r>
      <w:r w:rsidR="00751770">
        <w:rPr>
          <w:rFonts w:eastAsia="Times New Roman"/>
          <w:sz w:val="28"/>
          <w:szCs w:val="28"/>
        </w:rPr>
        <w:t>способов</w:t>
      </w:r>
      <w:r>
        <w:rPr>
          <w:rFonts w:eastAsia="Times New Roman"/>
          <w:sz w:val="28"/>
          <w:szCs w:val="28"/>
        </w:rPr>
        <w:t xml:space="preserve">, которые указали </w:t>
      </w:r>
      <w:r w:rsidR="002F7071">
        <w:rPr>
          <w:rFonts w:eastAsia="Times New Roman"/>
          <w:sz w:val="28"/>
          <w:szCs w:val="28"/>
        </w:rPr>
        <w:t>заказчики,</w:t>
      </w:r>
      <w:r>
        <w:rPr>
          <w:rFonts w:eastAsia="Times New Roman"/>
          <w:sz w:val="28"/>
          <w:szCs w:val="28"/>
        </w:rPr>
        <w:t xml:space="preserve"> установлено следующее</w:t>
      </w:r>
      <w:r w:rsidR="00286ADD">
        <w:rPr>
          <w:rFonts w:eastAsia="Times New Roman"/>
          <w:sz w:val="28"/>
          <w:szCs w:val="28"/>
        </w:rPr>
        <w:t>:</w:t>
      </w:r>
    </w:p>
    <w:p w:rsidR="000167E0" w:rsidRDefault="00EE3062" w:rsidP="00E05DB7">
      <w:pPr>
        <w:spacing w:line="269" w:lineRule="auto"/>
        <w:ind w:firstLine="851"/>
        <w:jc w:val="both"/>
        <w:rPr>
          <w:rFonts w:eastAsia="Times New Roman"/>
          <w:sz w:val="28"/>
          <w:szCs w:val="28"/>
        </w:rPr>
      </w:pPr>
      <w:r w:rsidRPr="00FA4392">
        <w:rPr>
          <w:rFonts w:eastAsia="Times New Roman"/>
          <w:b/>
          <w:sz w:val="28"/>
          <w:szCs w:val="28"/>
        </w:rPr>
        <w:t>44 тысячи</w:t>
      </w:r>
      <w:r>
        <w:rPr>
          <w:rFonts w:eastAsia="Times New Roman"/>
          <w:sz w:val="28"/>
          <w:szCs w:val="28"/>
        </w:rPr>
        <w:t xml:space="preserve"> лотов</w:t>
      </w:r>
      <w:r>
        <w:rPr>
          <w:rFonts w:eastAsia="Times New Roman"/>
          <w:sz w:val="28"/>
          <w:szCs w:val="28"/>
        </w:rPr>
        <w:t xml:space="preserve"> общим объемом</w:t>
      </w:r>
      <w:r>
        <w:rPr>
          <w:rFonts w:eastAsia="Times New Roman"/>
          <w:sz w:val="28"/>
          <w:szCs w:val="28"/>
        </w:rPr>
        <w:t xml:space="preserve"> </w:t>
      </w:r>
      <w:r w:rsidR="00286ADD" w:rsidRPr="007C26F4">
        <w:rPr>
          <w:rFonts w:eastAsia="Times New Roman"/>
          <w:b/>
          <w:sz w:val="28"/>
          <w:szCs w:val="28"/>
        </w:rPr>
        <w:t>562,4 млрд рублей</w:t>
      </w:r>
      <w:r w:rsidR="00286ADD">
        <w:rPr>
          <w:rFonts w:eastAsia="Times New Roman"/>
          <w:sz w:val="28"/>
          <w:szCs w:val="28"/>
        </w:rPr>
        <w:t xml:space="preserve"> составили закупки</w:t>
      </w:r>
      <w:r w:rsidR="00FB2E88">
        <w:rPr>
          <w:rFonts w:eastAsia="Times New Roman"/>
          <w:sz w:val="28"/>
          <w:szCs w:val="28"/>
        </w:rPr>
        <w:t xml:space="preserve"> </w:t>
      </w:r>
      <w:r w:rsidR="00286ADD">
        <w:rPr>
          <w:rFonts w:eastAsia="Times New Roman"/>
          <w:sz w:val="28"/>
          <w:szCs w:val="28"/>
        </w:rPr>
        <w:t>путем проведения аукционов (</w:t>
      </w:r>
      <w:r w:rsidR="007C26F4">
        <w:rPr>
          <w:rFonts w:eastAsia="Times New Roman"/>
          <w:sz w:val="28"/>
          <w:szCs w:val="28"/>
        </w:rPr>
        <w:t>открытый, закрытый,</w:t>
      </w:r>
      <w:r w:rsidR="00EA49FE">
        <w:rPr>
          <w:rFonts w:eastAsia="Times New Roman"/>
          <w:sz w:val="28"/>
          <w:szCs w:val="28"/>
        </w:rPr>
        <w:t xml:space="preserve"> совместный,</w:t>
      </w:r>
      <w:r w:rsidR="007C26F4">
        <w:rPr>
          <w:rFonts w:eastAsia="Times New Roman"/>
          <w:sz w:val="28"/>
          <w:szCs w:val="28"/>
        </w:rPr>
        <w:t xml:space="preserve"> в электронной форме, одноэтапный, двухэтапный, с ограниченным участием, заявка в двух частях, заявка из одной части,</w:t>
      </w:r>
      <w:r w:rsidR="00EA49FE">
        <w:rPr>
          <w:rFonts w:eastAsia="Times New Roman"/>
          <w:sz w:val="28"/>
          <w:szCs w:val="28"/>
        </w:rPr>
        <w:t xml:space="preserve"> с единой заявкой,</w:t>
      </w:r>
      <w:r w:rsidR="007C26F4">
        <w:rPr>
          <w:rFonts w:eastAsia="Times New Roman"/>
          <w:sz w:val="28"/>
          <w:szCs w:val="28"/>
        </w:rPr>
        <w:t xml:space="preserve"> конкурентный, неконкурентный,</w:t>
      </w:r>
      <w:r w:rsidR="00EA49FE">
        <w:rPr>
          <w:rFonts w:eastAsia="Times New Roman"/>
          <w:sz w:val="28"/>
          <w:szCs w:val="28"/>
        </w:rPr>
        <w:t xml:space="preserve"> на понижение, </w:t>
      </w:r>
      <w:r w:rsidR="00917125">
        <w:rPr>
          <w:rFonts w:eastAsia="Times New Roman"/>
          <w:sz w:val="28"/>
          <w:szCs w:val="28"/>
        </w:rPr>
        <w:t>аукцион (р</w:t>
      </w:r>
      <w:r w:rsidR="00EA49FE">
        <w:rPr>
          <w:rFonts w:eastAsia="Times New Roman"/>
          <w:sz w:val="28"/>
          <w:szCs w:val="28"/>
        </w:rPr>
        <w:t>едукцион</w:t>
      </w:r>
      <w:r w:rsidR="00917125">
        <w:rPr>
          <w:rFonts w:eastAsia="Times New Roman"/>
          <w:sz w:val="28"/>
          <w:szCs w:val="28"/>
        </w:rPr>
        <w:t>)</w:t>
      </w:r>
      <w:r w:rsidR="00286ADD">
        <w:rPr>
          <w:rFonts w:eastAsia="Times New Roman"/>
          <w:sz w:val="28"/>
          <w:szCs w:val="28"/>
        </w:rPr>
        <w:t>)</w:t>
      </w:r>
      <w:r w:rsidR="00C66D8B">
        <w:rPr>
          <w:rFonts w:eastAsia="Times New Roman"/>
          <w:sz w:val="28"/>
          <w:szCs w:val="28"/>
        </w:rPr>
        <w:t>;</w:t>
      </w:r>
    </w:p>
    <w:p w:rsidR="00286ADD" w:rsidRDefault="00EE3062" w:rsidP="00E05DB7">
      <w:pPr>
        <w:spacing w:line="269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16</w:t>
      </w:r>
      <w:r w:rsidRPr="00FA4392">
        <w:rPr>
          <w:rFonts w:eastAsia="Times New Roman"/>
          <w:b/>
          <w:sz w:val="28"/>
          <w:szCs w:val="28"/>
        </w:rPr>
        <w:t xml:space="preserve"> тысяч</w:t>
      </w:r>
      <w:r>
        <w:rPr>
          <w:rFonts w:eastAsia="Times New Roman"/>
          <w:sz w:val="28"/>
          <w:szCs w:val="28"/>
        </w:rPr>
        <w:t xml:space="preserve"> лотов</w:t>
      </w:r>
      <w:r>
        <w:rPr>
          <w:rFonts w:eastAsia="Times New Roman"/>
          <w:sz w:val="28"/>
          <w:szCs w:val="28"/>
        </w:rPr>
        <w:t xml:space="preserve"> общим объемом </w:t>
      </w:r>
      <w:r w:rsidR="00286ADD" w:rsidRPr="007C26F4">
        <w:rPr>
          <w:rFonts w:eastAsia="Times New Roman"/>
          <w:b/>
          <w:sz w:val="28"/>
          <w:szCs w:val="28"/>
        </w:rPr>
        <w:t>961,5 млрд рублей</w:t>
      </w:r>
      <w:r w:rsidR="00286ADD">
        <w:rPr>
          <w:rFonts w:eastAsia="Times New Roman"/>
          <w:sz w:val="28"/>
          <w:szCs w:val="28"/>
        </w:rPr>
        <w:t xml:space="preserve"> составили закупки</w:t>
      </w:r>
      <w:r w:rsidR="00FA4392">
        <w:rPr>
          <w:rFonts w:eastAsia="Times New Roman"/>
          <w:sz w:val="28"/>
          <w:szCs w:val="28"/>
        </w:rPr>
        <w:t xml:space="preserve"> </w:t>
      </w:r>
      <w:r w:rsidR="00286ADD">
        <w:rPr>
          <w:rFonts w:eastAsia="Times New Roman"/>
          <w:sz w:val="28"/>
          <w:szCs w:val="28"/>
        </w:rPr>
        <w:t>путем проведения конкурсов (</w:t>
      </w:r>
      <w:r w:rsidR="00EA49FE">
        <w:rPr>
          <w:rFonts w:eastAsia="Times New Roman"/>
          <w:sz w:val="28"/>
          <w:szCs w:val="28"/>
        </w:rPr>
        <w:t xml:space="preserve">открытый, закрытый, совместный, в электронной форме, в неэлектронной форме, в бумажной форме, без этапов, двухэтапный, трехэтапный, трехэтапный с подачей дополнительных ценовых предложений, с ограниченным участием, с предварительным квалификационным отбором, многолотовый, </w:t>
      </w:r>
      <w:r w:rsidR="001550E6">
        <w:rPr>
          <w:rFonts w:eastAsia="Times New Roman"/>
          <w:sz w:val="28"/>
          <w:szCs w:val="28"/>
        </w:rPr>
        <w:t>на право заключения договора</w:t>
      </w:r>
      <w:r w:rsidR="00286ADD">
        <w:rPr>
          <w:rFonts w:eastAsia="Times New Roman"/>
          <w:sz w:val="28"/>
          <w:szCs w:val="28"/>
        </w:rPr>
        <w:t>)</w:t>
      </w:r>
      <w:r w:rsidR="00C66D8B">
        <w:rPr>
          <w:rFonts w:eastAsia="Times New Roman"/>
          <w:sz w:val="28"/>
          <w:szCs w:val="28"/>
        </w:rPr>
        <w:t>;</w:t>
      </w:r>
    </w:p>
    <w:p w:rsidR="009902E9" w:rsidRDefault="00EE3062" w:rsidP="00E05DB7">
      <w:pPr>
        <w:spacing w:line="269" w:lineRule="auto"/>
        <w:ind w:firstLine="851"/>
        <w:jc w:val="both"/>
        <w:rPr>
          <w:rFonts w:eastAsia="Times New Roman"/>
          <w:sz w:val="28"/>
          <w:szCs w:val="28"/>
        </w:rPr>
      </w:pPr>
      <w:r w:rsidRPr="00FA4392">
        <w:rPr>
          <w:rFonts w:eastAsia="Times New Roman"/>
          <w:b/>
          <w:sz w:val="28"/>
          <w:szCs w:val="28"/>
        </w:rPr>
        <w:t>12 тысяч</w:t>
      </w:r>
      <w:r>
        <w:rPr>
          <w:rFonts w:eastAsia="Times New Roman"/>
          <w:sz w:val="28"/>
          <w:szCs w:val="28"/>
        </w:rPr>
        <w:t xml:space="preserve"> лотов</w:t>
      </w:r>
      <w:r>
        <w:rPr>
          <w:rFonts w:eastAsia="Times New Roman"/>
          <w:sz w:val="28"/>
          <w:szCs w:val="28"/>
        </w:rPr>
        <w:t xml:space="preserve"> общим объемом </w:t>
      </w:r>
      <w:r w:rsidR="009902E9" w:rsidRPr="007C26F4">
        <w:rPr>
          <w:rFonts w:eastAsia="Times New Roman"/>
          <w:b/>
          <w:sz w:val="28"/>
          <w:szCs w:val="28"/>
        </w:rPr>
        <w:t>61</w:t>
      </w:r>
      <w:r w:rsidR="00DC6B2A">
        <w:rPr>
          <w:rFonts w:eastAsia="Times New Roman"/>
          <w:b/>
          <w:sz w:val="28"/>
          <w:szCs w:val="28"/>
        </w:rPr>
        <w:t>1</w:t>
      </w:r>
      <w:r w:rsidR="009902E9" w:rsidRPr="007C26F4">
        <w:rPr>
          <w:rFonts w:eastAsia="Times New Roman"/>
          <w:b/>
          <w:sz w:val="28"/>
          <w:szCs w:val="28"/>
        </w:rPr>
        <w:t>,8 млрд рублей</w:t>
      </w:r>
      <w:r w:rsidR="009902E9">
        <w:rPr>
          <w:rFonts w:eastAsia="Times New Roman"/>
          <w:sz w:val="28"/>
          <w:szCs w:val="28"/>
        </w:rPr>
        <w:t xml:space="preserve"> составили закупки</w:t>
      </w:r>
      <w:r w:rsidR="00FA4392">
        <w:rPr>
          <w:rFonts w:eastAsia="Times New Roman"/>
          <w:sz w:val="28"/>
          <w:szCs w:val="28"/>
        </w:rPr>
        <w:t xml:space="preserve"> </w:t>
      </w:r>
      <w:r w:rsidR="009902E9">
        <w:rPr>
          <w:rFonts w:eastAsia="Times New Roman"/>
          <w:sz w:val="28"/>
          <w:szCs w:val="28"/>
        </w:rPr>
        <w:t>путем проведения запросов предложений (</w:t>
      </w:r>
      <w:r w:rsidR="00C66D8B">
        <w:rPr>
          <w:rFonts w:eastAsia="Times New Roman"/>
          <w:sz w:val="28"/>
          <w:szCs w:val="28"/>
        </w:rPr>
        <w:t>открытый, закрытый,</w:t>
      </w:r>
      <w:r w:rsidR="00F0246D">
        <w:rPr>
          <w:rFonts w:eastAsia="Times New Roman"/>
          <w:sz w:val="28"/>
          <w:szCs w:val="28"/>
        </w:rPr>
        <w:t xml:space="preserve"> совместный, экспресс, адресный, конкурентный, простой рыночный,</w:t>
      </w:r>
      <w:r w:rsidR="00C66D8B">
        <w:rPr>
          <w:rFonts w:eastAsia="Times New Roman"/>
          <w:sz w:val="28"/>
          <w:szCs w:val="28"/>
        </w:rPr>
        <w:t xml:space="preserve"> в электронной форме, в неэлектронной форме, обычным способом, без этапов, одноэтапный, двухэтапный, </w:t>
      </w:r>
      <w:r>
        <w:rPr>
          <w:rFonts w:eastAsia="Times New Roman"/>
          <w:sz w:val="28"/>
          <w:szCs w:val="28"/>
        </w:rPr>
        <w:br/>
      </w:r>
      <w:r w:rsidR="00C66D8B">
        <w:rPr>
          <w:rFonts w:eastAsia="Times New Roman"/>
          <w:sz w:val="28"/>
          <w:szCs w:val="28"/>
        </w:rPr>
        <w:t xml:space="preserve">с предварительным отбором, с ограниченным перечнем участников, </w:t>
      </w:r>
      <w:r>
        <w:rPr>
          <w:rFonts w:eastAsia="Times New Roman"/>
          <w:sz w:val="28"/>
          <w:szCs w:val="28"/>
        </w:rPr>
        <w:br/>
      </w:r>
      <w:r w:rsidR="00C66D8B">
        <w:rPr>
          <w:rFonts w:eastAsia="Times New Roman"/>
          <w:sz w:val="28"/>
          <w:szCs w:val="28"/>
        </w:rPr>
        <w:t>с возможностью/без возможности подачи альтернативных коммерческих предложений, по результатам проведенных открытых конкурент</w:t>
      </w:r>
      <w:r w:rsidR="00F0246D">
        <w:rPr>
          <w:rFonts w:eastAsia="Times New Roman"/>
          <w:sz w:val="28"/>
          <w:szCs w:val="28"/>
        </w:rPr>
        <w:t>ных процедур</w:t>
      </w:r>
      <w:r w:rsidR="009902E9">
        <w:rPr>
          <w:rFonts w:eastAsia="Times New Roman"/>
          <w:sz w:val="28"/>
          <w:szCs w:val="28"/>
        </w:rPr>
        <w:t>)</w:t>
      </w:r>
      <w:r w:rsidR="00C66D8B">
        <w:rPr>
          <w:rFonts w:eastAsia="Times New Roman"/>
          <w:sz w:val="28"/>
          <w:szCs w:val="28"/>
        </w:rPr>
        <w:t>;</w:t>
      </w:r>
    </w:p>
    <w:p w:rsidR="009902E9" w:rsidRDefault="00EE3062" w:rsidP="00E05DB7">
      <w:pPr>
        <w:spacing w:line="269" w:lineRule="auto"/>
        <w:ind w:firstLine="851"/>
        <w:jc w:val="both"/>
        <w:rPr>
          <w:rFonts w:eastAsia="Times New Roman"/>
          <w:sz w:val="28"/>
          <w:szCs w:val="28"/>
        </w:rPr>
      </w:pPr>
      <w:r w:rsidRPr="00FA4392">
        <w:rPr>
          <w:rFonts w:eastAsia="Times New Roman"/>
          <w:b/>
          <w:sz w:val="28"/>
          <w:szCs w:val="28"/>
        </w:rPr>
        <w:t>125 тысяч</w:t>
      </w:r>
      <w:r>
        <w:rPr>
          <w:rFonts w:eastAsia="Times New Roman"/>
          <w:sz w:val="28"/>
          <w:szCs w:val="28"/>
        </w:rPr>
        <w:t xml:space="preserve"> лотов</w:t>
      </w:r>
      <w:r>
        <w:rPr>
          <w:rFonts w:eastAsia="Times New Roman"/>
          <w:sz w:val="28"/>
          <w:szCs w:val="28"/>
        </w:rPr>
        <w:t xml:space="preserve"> общим объемом </w:t>
      </w:r>
      <w:r w:rsidR="009902E9" w:rsidRPr="007C26F4">
        <w:rPr>
          <w:rFonts w:eastAsia="Times New Roman"/>
          <w:b/>
          <w:sz w:val="28"/>
          <w:szCs w:val="28"/>
        </w:rPr>
        <w:t>411,3 млрд рублей</w:t>
      </w:r>
      <w:r w:rsidR="009902E9">
        <w:rPr>
          <w:rFonts w:eastAsia="Times New Roman"/>
          <w:sz w:val="28"/>
          <w:szCs w:val="28"/>
        </w:rPr>
        <w:t xml:space="preserve"> составили закупки</w:t>
      </w:r>
      <w:r w:rsidR="00FA4392">
        <w:rPr>
          <w:rFonts w:eastAsia="Times New Roman"/>
          <w:sz w:val="28"/>
          <w:szCs w:val="28"/>
        </w:rPr>
        <w:t xml:space="preserve"> </w:t>
      </w:r>
      <w:r w:rsidR="009902E9">
        <w:rPr>
          <w:rFonts w:eastAsia="Times New Roman"/>
          <w:sz w:val="28"/>
          <w:szCs w:val="28"/>
        </w:rPr>
        <w:t xml:space="preserve"> путем проведения </w:t>
      </w:r>
      <w:r w:rsidR="00627086">
        <w:rPr>
          <w:rFonts w:eastAsia="Times New Roman"/>
          <w:sz w:val="28"/>
          <w:szCs w:val="28"/>
        </w:rPr>
        <w:t>запросов котировок (</w:t>
      </w:r>
      <w:r w:rsidR="00945407">
        <w:rPr>
          <w:rFonts w:eastAsia="Times New Roman"/>
          <w:sz w:val="28"/>
          <w:szCs w:val="28"/>
        </w:rPr>
        <w:t>открытый, закрытый, «бумажным» способом, бумажный, в неэлектронной фор</w:t>
      </w:r>
      <w:r w:rsidR="00903DF9">
        <w:rPr>
          <w:rFonts w:eastAsia="Times New Roman"/>
          <w:sz w:val="28"/>
          <w:szCs w:val="28"/>
        </w:rPr>
        <w:t>м</w:t>
      </w:r>
      <w:r w:rsidR="00945407">
        <w:rPr>
          <w:rFonts w:eastAsia="Times New Roman"/>
          <w:sz w:val="28"/>
          <w:szCs w:val="28"/>
        </w:rPr>
        <w:t xml:space="preserve">е, одноэтапный, двухэтапный, с ограниченным участием, с ограниченным перечнем участников, с возможностью подачи заявки </w:t>
      </w:r>
      <w:r>
        <w:rPr>
          <w:rFonts w:eastAsia="Times New Roman"/>
          <w:sz w:val="28"/>
          <w:szCs w:val="28"/>
        </w:rPr>
        <w:br/>
      </w:r>
      <w:r w:rsidR="00945407">
        <w:rPr>
          <w:rFonts w:eastAsia="Times New Roman"/>
          <w:sz w:val="28"/>
          <w:szCs w:val="28"/>
        </w:rPr>
        <w:t>в бумажной форме, с подачей заявок на электронную почту, упрощенный</w:t>
      </w:r>
      <w:r w:rsidR="00580B8B">
        <w:rPr>
          <w:rFonts w:eastAsia="Times New Roman"/>
          <w:sz w:val="28"/>
          <w:szCs w:val="28"/>
        </w:rPr>
        <w:t xml:space="preserve">, </w:t>
      </w:r>
      <w:r w:rsidR="00580B8B" w:rsidRPr="00580B8B">
        <w:rPr>
          <w:rFonts w:eastAsia="Times New Roman"/>
          <w:sz w:val="28"/>
          <w:szCs w:val="28"/>
        </w:rPr>
        <w:t>возможностью последующего пересмотра ценовых</w:t>
      </w:r>
      <w:r w:rsidR="00580B8B">
        <w:rPr>
          <w:rFonts w:eastAsia="Times New Roman"/>
          <w:sz w:val="28"/>
          <w:szCs w:val="28"/>
        </w:rPr>
        <w:t xml:space="preserve"> предложений</w:t>
      </w:r>
      <w:r w:rsidR="00627086" w:rsidRPr="00580B8B">
        <w:rPr>
          <w:rFonts w:eastAsia="Times New Roman"/>
          <w:sz w:val="28"/>
          <w:szCs w:val="28"/>
        </w:rPr>
        <w:t>)</w:t>
      </w:r>
      <w:r w:rsidR="00C66D8B">
        <w:rPr>
          <w:rFonts w:eastAsia="Times New Roman"/>
          <w:sz w:val="28"/>
          <w:szCs w:val="28"/>
        </w:rPr>
        <w:t>;</w:t>
      </w:r>
    </w:p>
    <w:p w:rsidR="00627086" w:rsidRDefault="00EE3062" w:rsidP="00E05DB7">
      <w:pPr>
        <w:widowControl w:val="0"/>
        <w:spacing w:line="269" w:lineRule="auto"/>
        <w:ind w:firstLine="851"/>
        <w:jc w:val="both"/>
        <w:rPr>
          <w:rFonts w:eastAsia="Times New Roman"/>
          <w:sz w:val="28"/>
          <w:szCs w:val="28"/>
        </w:rPr>
      </w:pPr>
      <w:r w:rsidRPr="00FA4392">
        <w:rPr>
          <w:rFonts w:eastAsia="Times New Roman"/>
          <w:b/>
          <w:sz w:val="28"/>
          <w:szCs w:val="28"/>
        </w:rPr>
        <w:t>12</w:t>
      </w:r>
      <w:r>
        <w:rPr>
          <w:rFonts w:eastAsia="Times New Roman"/>
          <w:b/>
          <w:sz w:val="28"/>
          <w:szCs w:val="28"/>
        </w:rPr>
        <w:t>3</w:t>
      </w:r>
      <w:r w:rsidRPr="00FA4392">
        <w:rPr>
          <w:rFonts w:eastAsia="Times New Roman"/>
          <w:b/>
          <w:sz w:val="28"/>
          <w:szCs w:val="28"/>
        </w:rPr>
        <w:t xml:space="preserve"> тысячи</w:t>
      </w:r>
      <w:r>
        <w:rPr>
          <w:rFonts w:eastAsia="Times New Roman"/>
          <w:sz w:val="28"/>
          <w:szCs w:val="28"/>
        </w:rPr>
        <w:t xml:space="preserve"> лотов</w:t>
      </w:r>
      <w:r>
        <w:rPr>
          <w:rFonts w:eastAsia="Times New Roman"/>
          <w:sz w:val="28"/>
          <w:szCs w:val="28"/>
        </w:rPr>
        <w:t xml:space="preserve"> общим объемом </w:t>
      </w:r>
      <w:r w:rsidR="00627086" w:rsidRPr="007C26F4">
        <w:rPr>
          <w:rFonts w:eastAsia="Times New Roman"/>
          <w:b/>
          <w:sz w:val="28"/>
          <w:szCs w:val="28"/>
        </w:rPr>
        <w:t>1,4 трлн</w:t>
      </w:r>
      <w:r w:rsidR="007C26F4">
        <w:rPr>
          <w:rFonts w:eastAsia="Times New Roman"/>
          <w:b/>
          <w:sz w:val="28"/>
          <w:szCs w:val="28"/>
        </w:rPr>
        <w:t xml:space="preserve"> рублей</w:t>
      </w:r>
      <w:r w:rsidR="00627086">
        <w:rPr>
          <w:rFonts w:eastAsia="Times New Roman"/>
          <w:sz w:val="28"/>
          <w:szCs w:val="28"/>
        </w:rPr>
        <w:t xml:space="preserve"> составили закупки</w:t>
      </w:r>
      <w:r w:rsidR="00FA4392">
        <w:rPr>
          <w:rFonts w:eastAsia="Times New Roman"/>
          <w:sz w:val="28"/>
          <w:szCs w:val="28"/>
        </w:rPr>
        <w:t xml:space="preserve"> </w:t>
      </w:r>
      <w:r w:rsidR="0062708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br/>
      </w:r>
      <w:r w:rsidR="00627086">
        <w:rPr>
          <w:rFonts w:eastAsia="Times New Roman"/>
          <w:sz w:val="28"/>
          <w:szCs w:val="28"/>
        </w:rPr>
        <w:t xml:space="preserve">у единственного поставщика (подрядчика, исполнителя) (единственного источника, </w:t>
      </w:r>
      <w:r w:rsidR="007C26F4">
        <w:rPr>
          <w:rFonts w:eastAsia="Times New Roman"/>
          <w:sz w:val="28"/>
          <w:szCs w:val="28"/>
        </w:rPr>
        <w:t xml:space="preserve">из одного источника, </w:t>
      </w:r>
      <w:r w:rsidR="00627086">
        <w:rPr>
          <w:rFonts w:eastAsia="Times New Roman"/>
          <w:sz w:val="28"/>
          <w:szCs w:val="28"/>
        </w:rPr>
        <w:t>прямая закупка, прямой договор, безальтернативная закупка, внутригрупповая закупка</w:t>
      </w:r>
      <w:r w:rsidR="002C77F6">
        <w:rPr>
          <w:rFonts w:eastAsia="Times New Roman"/>
          <w:sz w:val="28"/>
          <w:szCs w:val="28"/>
        </w:rPr>
        <w:t>, вейвер, малого объема, мелкая закупка,</w:t>
      </w:r>
      <w:r w:rsidR="007C26F4">
        <w:rPr>
          <w:rFonts w:eastAsia="Times New Roman"/>
          <w:sz w:val="28"/>
          <w:szCs w:val="28"/>
        </w:rPr>
        <w:t xml:space="preserve"> простая закупка, упрощенная закупка</w:t>
      </w:r>
      <w:r w:rsidR="002C77F6">
        <w:rPr>
          <w:rFonts w:eastAsia="Times New Roman"/>
          <w:sz w:val="28"/>
          <w:szCs w:val="28"/>
        </w:rPr>
        <w:t xml:space="preserve"> св. 100 тыс. руб., до 300, 400, 600 тыс</w:t>
      </w:r>
      <w:r w:rsidR="007C26F4">
        <w:rPr>
          <w:rFonts w:eastAsia="Times New Roman"/>
          <w:sz w:val="28"/>
          <w:szCs w:val="28"/>
        </w:rPr>
        <w:t>.</w:t>
      </w:r>
      <w:r w:rsidR="002C77F6">
        <w:rPr>
          <w:rFonts w:eastAsia="Times New Roman"/>
          <w:sz w:val="28"/>
          <w:szCs w:val="28"/>
        </w:rPr>
        <w:t xml:space="preserve"> руб., 10 млн. руб., не выше 3 млн. руб., в электронном виде, с использованием электронного магазина, участие в процедурах продавцов продукции, на основании у</w:t>
      </w:r>
      <w:r w:rsidR="007C26F4">
        <w:rPr>
          <w:rFonts w:eastAsia="Times New Roman"/>
          <w:sz w:val="28"/>
          <w:szCs w:val="28"/>
        </w:rPr>
        <w:t>стойчивых хозяйственных связе</w:t>
      </w:r>
      <w:r w:rsidR="001550E6">
        <w:rPr>
          <w:rFonts w:eastAsia="Times New Roman"/>
          <w:sz w:val="28"/>
          <w:szCs w:val="28"/>
        </w:rPr>
        <w:t>й</w:t>
      </w:r>
      <w:r w:rsidR="00D627B2">
        <w:rPr>
          <w:rFonts w:eastAsia="Times New Roman"/>
          <w:sz w:val="28"/>
          <w:szCs w:val="28"/>
        </w:rPr>
        <w:t>, во исполнение доходных договоров, срочная закупка, в следствие ЧС, у естественных монополий</w:t>
      </w:r>
      <w:r w:rsidR="00627086">
        <w:rPr>
          <w:rFonts w:eastAsia="Times New Roman"/>
          <w:sz w:val="28"/>
          <w:szCs w:val="28"/>
        </w:rPr>
        <w:t>)</w:t>
      </w:r>
      <w:r w:rsidR="00130051">
        <w:rPr>
          <w:rFonts w:eastAsia="Times New Roman"/>
          <w:sz w:val="28"/>
          <w:szCs w:val="28"/>
        </w:rPr>
        <w:t>;</w:t>
      </w:r>
    </w:p>
    <w:p w:rsidR="00DC6B2A" w:rsidRDefault="00EE3062" w:rsidP="00E05DB7">
      <w:pPr>
        <w:widowControl w:val="0"/>
        <w:spacing w:line="269" w:lineRule="auto"/>
        <w:ind w:firstLine="851"/>
        <w:jc w:val="both"/>
        <w:rPr>
          <w:rFonts w:eastAsia="Times New Roman"/>
          <w:sz w:val="28"/>
          <w:szCs w:val="28"/>
        </w:rPr>
      </w:pPr>
      <w:r w:rsidRPr="00FA4392">
        <w:rPr>
          <w:rFonts w:eastAsia="Times New Roman"/>
          <w:b/>
          <w:sz w:val="28"/>
          <w:szCs w:val="28"/>
        </w:rPr>
        <w:t>8</w:t>
      </w:r>
      <w:r>
        <w:rPr>
          <w:rFonts w:eastAsia="Times New Roman"/>
          <w:b/>
          <w:sz w:val="28"/>
          <w:szCs w:val="28"/>
        </w:rPr>
        <w:t>0</w:t>
      </w:r>
      <w:r w:rsidRPr="00FA4392">
        <w:rPr>
          <w:rFonts w:eastAsia="Times New Roman"/>
          <w:b/>
          <w:sz w:val="28"/>
          <w:szCs w:val="28"/>
        </w:rPr>
        <w:t xml:space="preserve"> тысяч</w:t>
      </w:r>
      <w:r>
        <w:rPr>
          <w:rFonts w:eastAsia="Times New Roman"/>
          <w:sz w:val="28"/>
          <w:szCs w:val="28"/>
        </w:rPr>
        <w:t xml:space="preserve"> лотов</w:t>
      </w:r>
      <w:r>
        <w:rPr>
          <w:rFonts w:eastAsia="Times New Roman"/>
          <w:sz w:val="28"/>
          <w:szCs w:val="28"/>
        </w:rPr>
        <w:t xml:space="preserve"> общим объемом </w:t>
      </w:r>
      <w:r w:rsidR="00DC6B2A" w:rsidRPr="00C66D8B">
        <w:rPr>
          <w:rFonts w:eastAsia="Times New Roman"/>
          <w:b/>
          <w:sz w:val="28"/>
          <w:szCs w:val="28"/>
        </w:rPr>
        <w:t>895,3 млрд рублей</w:t>
      </w:r>
      <w:r w:rsidR="00DC6B2A">
        <w:rPr>
          <w:rFonts w:eastAsia="Times New Roman"/>
          <w:sz w:val="28"/>
          <w:szCs w:val="28"/>
        </w:rPr>
        <w:t xml:space="preserve"> составили закупки</w:t>
      </w:r>
      <w:r w:rsidR="00FA4392">
        <w:rPr>
          <w:rFonts w:eastAsia="Times New Roman"/>
          <w:sz w:val="28"/>
          <w:szCs w:val="28"/>
        </w:rPr>
        <w:t xml:space="preserve"> </w:t>
      </w:r>
      <w:r w:rsidR="00EB0BDB">
        <w:rPr>
          <w:rFonts w:eastAsia="Times New Roman"/>
          <w:sz w:val="28"/>
          <w:szCs w:val="28"/>
        </w:rPr>
        <w:t>иными «прочими»</w:t>
      </w:r>
      <w:r w:rsidR="00DC6B2A">
        <w:rPr>
          <w:rFonts w:eastAsia="Times New Roman"/>
          <w:sz w:val="28"/>
          <w:szCs w:val="28"/>
        </w:rPr>
        <w:t xml:space="preserve"> способами закупки</w:t>
      </w:r>
      <w:r w:rsidR="00F3018F">
        <w:rPr>
          <w:rFonts w:eastAsia="Times New Roman"/>
          <w:sz w:val="28"/>
          <w:szCs w:val="28"/>
        </w:rPr>
        <w:t xml:space="preserve"> </w:t>
      </w:r>
      <w:r w:rsidR="00F3018F" w:rsidRPr="00D849BF">
        <w:rPr>
          <w:rFonts w:eastAsia="Times New Roman"/>
          <w:sz w:val="28"/>
          <w:szCs w:val="28"/>
        </w:rPr>
        <w:t xml:space="preserve">(укрупненная группировка </w:t>
      </w:r>
      <w:r w:rsidR="00EB0BDB" w:rsidRPr="00D849BF">
        <w:rPr>
          <w:rFonts w:eastAsia="Times New Roman"/>
          <w:sz w:val="28"/>
          <w:szCs w:val="28"/>
        </w:rPr>
        <w:t xml:space="preserve">иных </w:t>
      </w:r>
      <w:r w:rsidR="00F3018F" w:rsidRPr="00D849BF">
        <w:rPr>
          <w:rFonts w:eastAsia="Times New Roman"/>
          <w:sz w:val="28"/>
          <w:szCs w:val="28"/>
        </w:rPr>
        <w:t xml:space="preserve">«прочих» способов </w:t>
      </w:r>
      <w:r w:rsidR="00C21FF8" w:rsidRPr="00D849BF">
        <w:rPr>
          <w:rFonts w:eastAsia="Times New Roman"/>
          <w:sz w:val="28"/>
          <w:szCs w:val="28"/>
        </w:rPr>
        <w:t>закупки</w:t>
      </w:r>
      <w:r w:rsidR="00F3018F" w:rsidRPr="00D849BF">
        <w:rPr>
          <w:rFonts w:eastAsia="Times New Roman"/>
          <w:sz w:val="28"/>
          <w:szCs w:val="28"/>
        </w:rPr>
        <w:t xml:space="preserve"> с учетом всех вариантов наименований, видов, этапов, форм и других характеристик представле</w:t>
      </w:r>
      <w:r w:rsidR="00C93838" w:rsidRPr="00D849BF">
        <w:rPr>
          <w:rFonts w:eastAsia="Times New Roman"/>
          <w:sz w:val="28"/>
          <w:szCs w:val="28"/>
        </w:rPr>
        <w:t>на в П</w:t>
      </w:r>
      <w:r w:rsidR="00F3018F" w:rsidRPr="00D849BF">
        <w:rPr>
          <w:rFonts w:eastAsia="Times New Roman"/>
          <w:sz w:val="28"/>
          <w:szCs w:val="28"/>
        </w:rPr>
        <w:t>риложении № 1).</w:t>
      </w:r>
    </w:p>
    <w:p w:rsidR="009C34C5" w:rsidRDefault="00DF3F5B" w:rsidP="00EE3062">
      <w:pPr>
        <w:spacing w:line="271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Произведя выборочный анализ положений о закупках заказчиков, осуществлявших в отчетном периоде закупки «прочими» способами</w:t>
      </w:r>
      <w:r w:rsidR="00C21FF8">
        <w:rPr>
          <w:rFonts w:eastAsia="Times New Roman"/>
          <w:sz w:val="28"/>
          <w:szCs w:val="28"/>
        </w:rPr>
        <w:t xml:space="preserve"> закупки</w:t>
      </w:r>
      <w:r w:rsidR="009C34C5">
        <w:rPr>
          <w:rFonts w:eastAsia="Times New Roman"/>
          <w:sz w:val="28"/>
          <w:szCs w:val="28"/>
        </w:rPr>
        <w:t>,</w:t>
      </w:r>
      <w:r w:rsidR="00EB0BDB">
        <w:rPr>
          <w:rFonts w:eastAsia="Times New Roman"/>
          <w:sz w:val="28"/>
          <w:szCs w:val="28"/>
        </w:rPr>
        <w:t xml:space="preserve"> был</w:t>
      </w:r>
      <w:r w:rsidR="009C34C5">
        <w:rPr>
          <w:rFonts w:eastAsia="Times New Roman"/>
          <w:sz w:val="28"/>
          <w:szCs w:val="28"/>
        </w:rPr>
        <w:t>и</w:t>
      </w:r>
      <w:r w:rsidR="00EB0BDB">
        <w:rPr>
          <w:rFonts w:eastAsia="Times New Roman"/>
          <w:sz w:val="28"/>
          <w:szCs w:val="28"/>
        </w:rPr>
        <w:t xml:space="preserve"> </w:t>
      </w:r>
      <w:r w:rsidR="009C34C5">
        <w:rPr>
          <w:rFonts w:eastAsia="Times New Roman"/>
          <w:sz w:val="28"/>
          <w:szCs w:val="28"/>
        </w:rPr>
        <w:t>выделены следующие критерии отнесения</w:t>
      </w:r>
      <w:r w:rsidR="00EB0BDB">
        <w:rPr>
          <w:rFonts w:eastAsia="Times New Roman"/>
          <w:sz w:val="28"/>
          <w:szCs w:val="28"/>
        </w:rPr>
        <w:t xml:space="preserve"> способа закупки к «прочим»</w:t>
      </w:r>
      <w:r w:rsidR="009C34C5">
        <w:rPr>
          <w:rFonts w:eastAsia="Times New Roman"/>
          <w:sz w:val="28"/>
          <w:szCs w:val="28"/>
        </w:rPr>
        <w:t xml:space="preserve"> в отдельности и (или) в совокупности:</w:t>
      </w:r>
    </w:p>
    <w:p w:rsidR="009C34C5" w:rsidRPr="00903DF9" w:rsidRDefault="00EB0BDB" w:rsidP="00EE3062">
      <w:pPr>
        <w:pStyle w:val="a9"/>
        <w:numPr>
          <w:ilvl w:val="0"/>
          <w:numId w:val="11"/>
        </w:numPr>
        <w:tabs>
          <w:tab w:val="left" w:pos="1134"/>
        </w:tabs>
        <w:spacing w:after="0" w:line="271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3DF9">
        <w:rPr>
          <w:rFonts w:ascii="Times New Roman" w:hAnsi="Times New Roman"/>
          <w:sz w:val="28"/>
          <w:szCs w:val="28"/>
        </w:rPr>
        <w:t>наличие этапов</w:t>
      </w:r>
      <w:r w:rsidR="009C34C5" w:rsidRPr="00903DF9">
        <w:rPr>
          <w:rFonts w:ascii="Times New Roman" w:hAnsi="Times New Roman"/>
          <w:sz w:val="28"/>
          <w:szCs w:val="28"/>
        </w:rPr>
        <w:t>, в том числе подачи альтернативных ценовых/неценовых предложений</w:t>
      </w:r>
      <w:r w:rsidRPr="00903DF9">
        <w:rPr>
          <w:rFonts w:ascii="Times New Roman" w:hAnsi="Times New Roman"/>
          <w:sz w:val="28"/>
          <w:szCs w:val="28"/>
        </w:rPr>
        <w:t>,</w:t>
      </w:r>
      <w:r w:rsidR="009C34C5" w:rsidRPr="00903DF9">
        <w:rPr>
          <w:rFonts w:ascii="Times New Roman" w:hAnsi="Times New Roman"/>
          <w:sz w:val="28"/>
          <w:szCs w:val="28"/>
        </w:rPr>
        <w:t xml:space="preserve"> п</w:t>
      </w:r>
      <w:r w:rsidRPr="00903DF9">
        <w:rPr>
          <w:rFonts w:ascii="Times New Roman" w:hAnsi="Times New Roman"/>
          <w:sz w:val="28"/>
          <w:szCs w:val="28"/>
        </w:rPr>
        <w:t>редквалификационн</w:t>
      </w:r>
      <w:r w:rsidR="009C34C5" w:rsidRPr="00903DF9">
        <w:rPr>
          <w:rFonts w:ascii="Times New Roman" w:hAnsi="Times New Roman"/>
          <w:sz w:val="28"/>
          <w:szCs w:val="28"/>
        </w:rPr>
        <w:t>ый/предварительный отбор;</w:t>
      </w:r>
    </w:p>
    <w:p w:rsidR="00EB0BDB" w:rsidRPr="00903DF9" w:rsidRDefault="00EB0BDB" w:rsidP="00EE3062">
      <w:pPr>
        <w:pStyle w:val="a9"/>
        <w:numPr>
          <w:ilvl w:val="0"/>
          <w:numId w:val="11"/>
        </w:numPr>
        <w:tabs>
          <w:tab w:val="left" w:pos="1134"/>
        </w:tabs>
        <w:spacing w:after="0" w:line="271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3DF9">
        <w:rPr>
          <w:rFonts w:ascii="Times New Roman" w:hAnsi="Times New Roman"/>
          <w:sz w:val="28"/>
          <w:szCs w:val="28"/>
        </w:rPr>
        <w:t>указани</w:t>
      </w:r>
      <w:r w:rsidR="009C34C5" w:rsidRPr="00903DF9">
        <w:rPr>
          <w:rFonts w:ascii="Times New Roman" w:hAnsi="Times New Roman"/>
          <w:sz w:val="28"/>
          <w:szCs w:val="28"/>
        </w:rPr>
        <w:t>е на то</w:t>
      </w:r>
      <w:r w:rsidR="00903DF9" w:rsidRPr="00903DF9">
        <w:rPr>
          <w:rFonts w:ascii="Times New Roman" w:hAnsi="Times New Roman"/>
          <w:sz w:val="28"/>
          <w:szCs w:val="28"/>
        </w:rPr>
        <w:t>, что такая</w:t>
      </w:r>
      <w:r w:rsidRPr="00903DF9">
        <w:rPr>
          <w:rFonts w:ascii="Times New Roman" w:hAnsi="Times New Roman"/>
          <w:sz w:val="28"/>
          <w:szCs w:val="28"/>
        </w:rPr>
        <w:t xml:space="preserve"> процедура закупки, не является торгами, в связи с чем не регулируется статьями 447—449 части первой Гражданского кодекса Российской Федерации, а также не является публичным конкурсом и не регулируется статьями 1057—1061 части второй Гражданского кодекса Российской Федерации. В связи с этим заказчиками указывалось, что проведение данных процедур не накладывает на заказчика соответствующего объема гражданско-правовых обязательств по обязательному заключению договора с победителем таких проце</w:t>
      </w:r>
      <w:r w:rsidR="009C34C5" w:rsidRPr="00903DF9">
        <w:rPr>
          <w:rFonts w:ascii="Times New Roman" w:hAnsi="Times New Roman"/>
          <w:sz w:val="28"/>
          <w:szCs w:val="28"/>
        </w:rPr>
        <w:t>дур или иным участником</w:t>
      </w:r>
      <w:r w:rsidR="00903DF9" w:rsidRPr="00903DF9">
        <w:rPr>
          <w:rFonts w:ascii="Times New Roman" w:hAnsi="Times New Roman"/>
          <w:sz w:val="28"/>
          <w:szCs w:val="28"/>
        </w:rPr>
        <w:t>;</w:t>
      </w:r>
    </w:p>
    <w:p w:rsidR="009C34C5" w:rsidRPr="00903DF9" w:rsidRDefault="009C34C5" w:rsidP="00EE3062">
      <w:pPr>
        <w:pStyle w:val="a9"/>
        <w:numPr>
          <w:ilvl w:val="0"/>
          <w:numId w:val="11"/>
        </w:numPr>
        <w:tabs>
          <w:tab w:val="left" w:pos="1134"/>
        </w:tabs>
        <w:spacing w:after="0" w:line="271" w:lineRule="auto"/>
        <w:ind w:left="0" w:firstLine="851"/>
        <w:jc w:val="both"/>
        <w:rPr>
          <w:sz w:val="28"/>
          <w:szCs w:val="28"/>
        </w:rPr>
      </w:pPr>
      <w:r w:rsidRPr="00903DF9">
        <w:rPr>
          <w:rFonts w:ascii="Times New Roman" w:hAnsi="Times New Roman"/>
          <w:sz w:val="28"/>
          <w:szCs w:val="28"/>
        </w:rPr>
        <w:t>иные характеристики, в том числе</w:t>
      </w:r>
      <w:r w:rsidR="006D4098" w:rsidRPr="00903DF9">
        <w:rPr>
          <w:rFonts w:ascii="Times New Roman" w:hAnsi="Times New Roman"/>
          <w:sz w:val="28"/>
          <w:szCs w:val="28"/>
        </w:rPr>
        <w:t>,</w:t>
      </w:r>
      <w:r w:rsidRPr="00903DF9">
        <w:rPr>
          <w:rFonts w:ascii="Times New Roman" w:hAnsi="Times New Roman"/>
          <w:sz w:val="28"/>
          <w:szCs w:val="28"/>
        </w:rPr>
        <w:t xml:space="preserve"> </w:t>
      </w:r>
      <w:r w:rsidR="006D4098" w:rsidRPr="00903DF9">
        <w:rPr>
          <w:rFonts w:ascii="Times New Roman" w:hAnsi="Times New Roman"/>
          <w:sz w:val="28"/>
          <w:szCs w:val="28"/>
        </w:rPr>
        <w:t>указывающие на определенные обстоятельства</w:t>
      </w:r>
      <w:r w:rsidR="00903DF9">
        <w:rPr>
          <w:rFonts w:ascii="Times New Roman" w:hAnsi="Times New Roman"/>
          <w:sz w:val="28"/>
          <w:szCs w:val="28"/>
        </w:rPr>
        <w:t>,</w:t>
      </w:r>
      <w:r w:rsidR="006D4098" w:rsidRPr="00903DF9">
        <w:rPr>
          <w:rFonts w:ascii="Times New Roman" w:hAnsi="Times New Roman"/>
          <w:sz w:val="28"/>
          <w:szCs w:val="28"/>
        </w:rPr>
        <w:t xml:space="preserve"> не связанные с порядком проведения процедуры (например, способ закупки может быть выбран, если не проводится запрос котировок, или закупка до определенной суммы</w:t>
      </w:r>
      <w:r w:rsidR="00D24189" w:rsidRPr="00903DF9">
        <w:rPr>
          <w:rFonts w:ascii="Times New Roman" w:hAnsi="Times New Roman"/>
          <w:sz w:val="28"/>
          <w:szCs w:val="28"/>
        </w:rPr>
        <w:t>, при этом победителем признается лицо, предложившее меньшую цену</w:t>
      </w:r>
      <w:r w:rsidR="006D4098" w:rsidRPr="00903DF9">
        <w:rPr>
          <w:rFonts w:ascii="Times New Roman" w:hAnsi="Times New Roman"/>
          <w:sz w:val="28"/>
          <w:szCs w:val="28"/>
        </w:rPr>
        <w:t>).</w:t>
      </w:r>
      <w:r w:rsidR="006D4098" w:rsidRPr="00903DF9">
        <w:rPr>
          <w:sz w:val="28"/>
          <w:szCs w:val="28"/>
        </w:rPr>
        <w:t xml:space="preserve"> </w:t>
      </w:r>
    </w:p>
    <w:p w:rsidR="00D24189" w:rsidRDefault="00D24189" w:rsidP="00EE3062">
      <w:pPr>
        <w:spacing w:line="271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этим с</w:t>
      </w:r>
      <w:r w:rsidR="006D4098">
        <w:rPr>
          <w:rFonts w:eastAsia="Times New Roman"/>
          <w:sz w:val="28"/>
          <w:szCs w:val="28"/>
        </w:rPr>
        <w:t>ледует отметить, что, преимущественно, порядок проведения</w:t>
      </w:r>
      <w:r>
        <w:rPr>
          <w:rFonts w:eastAsia="Times New Roman"/>
          <w:sz w:val="28"/>
          <w:szCs w:val="28"/>
        </w:rPr>
        <w:t xml:space="preserve"> «прочих»</w:t>
      </w:r>
      <w:r w:rsidR="006D4098">
        <w:rPr>
          <w:rFonts w:eastAsia="Times New Roman"/>
          <w:sz w:val="28"/>
          <w:szCs w:val="28"/>
        </w:rPr>
        <w:t xml:space="preserve"> процедур закупки не отличается от </w:t>
      </w:r>
      <w:r w:rsidR="00293933">
        <w:rPr>
          <w:rFonts w:eastAsia="Times New Roman"/>
          <w:sz w:val="28"/>
          <w:szCs w:val="28"/>
        </w:rPr>
        <w:t>классических торгов</w:t>
      </w:r>
      <w:r>
        <w:rPr>
          <w:rFonts w:eastAsia="Times New Roman"/>
          <w:sz w:val="28"/>
          <w:szCs w:val="28"/>
        </w:rPr>
        <w:t xml:space="preserve">. Они также разделяются заказчиками на конкурентные и неконкурентные, в том числе на закупки </w:t>
      </w:r>
      <w:r w:rsidR="00903DF9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 единственного поставщика.</w:t>
      </w:r>
    </w:p>
    <w:p w:rsidR="00F3018F" w:rsidRPr="00D849BF" w:rsidRDefault="000E54A1" w:rsidP="00EE3062">
      <w:pPr>
        <w:spacing w:line="271" w:lineRule="auto"/>
        <w:ind w:firstLine="851"/>
        <w:jc w:val="both"/>
        <w:rPr>
          <w:rFonts w:eastAsia="Times New Roman"/>
          <w:sz w:val="28"/>
          <w:szCs w:val="28"/>
        </w:rPr>
      </w:pPr>
      <w:r w:rsidRPr="00D849BF">
        <w:rPr>
          <w:rFonts w:eastAsia="Times New Roman"/>
          <w:sz w:val="28"/>
          <w:szCs w:val="28"/>
        </w:rPr>
        <w:t>Таким образом</w:t>
      </w:r>
      <w:r w:rsidR="00C93838" w:rsidRPr="00D849BF">
        <w:rPr>
          <w:rFonts w:eastAsia="Times New Roman"/>
          <w:sz w:val="28"/>
          <w:szCs w:val="28"/>
        </w:rPr>
        <w:t xml:space="preserve">, </w:t>
      </w:r>
      <w:r w:rsidR="00DF3F5B" w:rsidRPr="00D849BF">
        <w:rPr>
          <w:rFonts w:eastAsia="Times New Roman"/>
          <w:sz w:val="28"/>
          <w:szCs w:val="28"/>
        </w:rPr>
        <w:t>а также принимая во внимание результаты анализа «прочих» способов определения поставщика (подрядчика, исполнителя)</w:t>
      </w:r>
      <w:r w:rsidRPr="00D849BF">
        <w:rPr>
          <w:rFonts w:eastAsia="Times New Roman"/>
          <w:sz w:val="28"/>
          <w:szCs w:val="28"/>
        </w:rPr>
        <w:t xml:space="preserve"> можно</w:t>
      </w:r>
      <w:r w:rsidR="00FA4392">
        <w:rPr>
          <w:rFonts w:eastAsia="Times New Roman"/>
          <w:sz w:val="28"/>
          <w:szCs w:val="28"/>
        </w:rPr>
        <w:t xml:space="preserve"> условно</w:t>
      </w:r>
      <w:r w:rsidRPr="00D849BF">
        <w:rPr>
          <w:rFonts w:eastAsia="Times New Roman"/>
          <w:sz w:val="28"/>
          <w:szCs w:val="28"/>
        </w:rPr>
        <w:t xml:space="preserve"> </w:t>
      </w:r>
      <w:r w:rsidR="00FA4392">
        <w:rPr>
          <w:rFonts w:eastAsia="Times New Roman"/>
          <w:sz w:val="28"/>
          <w:szCs w:val="28"/>
        </w:rPr>
        <w:t>предположить</w:t>
      </w:r>
      <w:r w:rsidRPr="00D849BF">
        <w:rPr>
          <w:rFonts w:eastAsia="Times New Roman"/>
          <w:sz w:val="28"/>
          <w:szCs w:val="28"/>
        </w:rPr>
        <w:t>, что</w:t>
      </w:r>
      <w:r w:rsidR="00DF3F5B" w:rsidRPr="00D849BF">
        <w:rPr>
          <w:rFonts w:eastAsia="Times New Roman"/>
          <w:sz w:val="28"/>
          <w:szCs w:val="28"/>
        </w:rPr>
        <w:t xml:space="preserve"> в </w:t>
      </w:r>
      <w:r w:rsidR="00DF3F5B" w:rsidRPr="00D849BF">
        <w:rPr>
          <w:rFonts w:eastAsia="Times New Roman"/>
          <w:sz w:val="28"/>
          <w:szCs w:val="28"/>
          <w:lang w:val="en-US"/>
        </w:rPr>
        <w:t>I</w:t>
      </w:r>
      <w:r w:rsidR="00DF3F5B" w:rsidRPr="00D849BF">
        <w:rPr>
          <w:rFonts w:eastAsia="Times New Roman"/>
          <w:sz w:val="28"/>
          <w:szCs w:val="28"/>
        </w:rPr>
        <w:t xml:space="preserve"> полугодии 2019 года общий объем </w:t>
      </w:r>
      <w:r w:rsidR="00FA4392">
        <w:rPr>
          <w:rFonts w:eastAsia="Times New Roman"/>
          <w:sz w:val="28"/>
          <w:szCs w:val="28"/>
        </w:rPr>
        <w:t>закупок</w:t>
      </w:r>
      <w:r w:rsidR="00DF3F5B" w:rsidRPr="00D849BF">
        <w:rPr>
          <w:rFonts w:eastAsia="Times New Roman"/>
          <w:sz w:val="28"/>
          <w:szCs w:val="28"/>
        </w:rPr>
        <w:t xml:space="preserve"> в разрезе способов определения поставщика (подрядчика, исполнителя) составил:</w:t>
      </w:r>
    </w:p>
    <w:p w:rsidR="000E54A1" w:rsidRPr="00D849BF" w:rsidRDefault="00EE3062" w:rsidP="00EE3062">
      <w:pPr>
        <w:pStyle w:val="a9"/>
        <w:numPr>
          <w:ilvl w:val="0"/>
          <w:numId w:val="5"/>
        </w:numPr>
        <w:tabs>
          <w:tab w:val="left" w:pos="1134"/>
        </w:tabs>
        <w:spacing w:line="271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337F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7</w:t>
      </w:r>
      <w:r w:rsidRPr="005337FD">
        <w:rPr>
          <w:rFonts w:ascii="Times New Roman" w:hAnsi="Times New Roman"/>
          <w:b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лотов</w:t>
      </w:r>
      <w:r>
        <w:rPr>
          <w:rFonts w:ascii="Times New Roman" w:hAnsi="Times New Roman"/>
          <w:sz w:val="28"/>
          <w:szCs w:val="28"/>
        </w:rPr>
        <w:t xml:space="preserve"> общим объемом </w:t>
      </w:r>
      <w:r w:rsidR="000E54A1" w:rsidRPr="00D849BF">
        <w:rPr>
          <w:rFonts w:ascii="Times New Roman" w:hAnsi="Times New Roman"/>
          <w:b/>
          <w:sz w:val="28"/>
          <w:szCs w:val="28"/>
        </w:rPr>
        <w:t>832,4 млрд рублей</w:t>
      </w:r>
      <w:r w:rsidR="000E54A1" w:rsidRPr="00D849BF">
        <w:rPr>
          <w:rFonts w:ascii="Times New Roman" w:hAnsi="Times New Roman"/>
          <w:sz w:val="28"/>
          <w:szCs w:val="28"/>
        </w:rPr>
        <w:t xml:space="preserve"> путем проведения аукционов</w:t>
      </w:r>
      <w:r w:rsidR="00DE539C" w:rsidRPr="00D849BF">
        <w:rPr>
          <w:rFonts w:ascii="Times New Roman" w:hAnsi="Times New Roman"/>
          <w:sz w:val="28"/>
          <w:szCs w:val="28"/>
        </w:rPr>
        <w:t>;</w:t>
      </w:r>
    </w:p>
    <w:p w:rsidR="000E54A1" w:rsidRPr="00D849BF" w:rsidRDefault="00EE3062" w:rsidP="00EE3062">
      <w:pPr>
        <w:pStyle w:val="a9"/>
        <w:numPr>
          <w:ilvl w:val="0"/>
          <w:numId w:val="5"/>
        </w:numPr>
        <w:tabs>
          <w:tab w:val="left" w:pos="1134"/>
        </w:tabs>
        <w:spacing w:line="271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337FD">
        <w:rPr>
          <w:rFonts w:ascii="Times New Roman" w:hAnsi="Times New Roman"/>
          <w:b/>
          <w:sz w:val="28"/>
          <w:szCs w:val="28"/>
        </w:rPr>
        <w:t>30 тысяч</w:t>
      </w:r>
      <w:r>
        <w:rPr>
          <w:rFonts w:ascii="Times New Roman" w:hAnsi="Times New Roman"/>
          <w:sz w:val="28"/>
          <w:szCs w:val="28"/>
        </w:rPr>
        <w:t xml:space="preserve"> лотов</w:t>
      </w:r>
      <w:r>
        <w:rPr>
          <w:rFonts w:ascii="Times New Roman" w:hAnsi="Times New Roman"/>
          <w:sz w:val="28"/>
          <w:szCs w:val="28"/>
        </w:rPr>
        <w:t xml:space="preserve"> общим объемом </w:t>
      </w:r>
      <w:r w:rsidR="000E54A1" w:rsidRPr="00D849BF">
        <w:rPr>
          <w:rFonts w:ascii="Times New Roman" w:hAnsi="Times New Roman"/>
          <w:b/>
          <w:sz w:val="28"/>
          <w:szCs w:val="28"/>
        </w:rPr>
        <w:t>1,5 трлн рублей</w:t>
      </w:r>
      <w:r w:rsidR="000E54A1" w:rsidRPr="00D849BF">
        <w:rPr>
          <w:rFonts w:ascii="Times New Roman" w:hAnsi="Times New Roman"/>
          <w:sz w:val="28"/>
          <w:szCs w:val="28"/>
        </w:rPr>
        <w:t xml:space="preserve"> путем проведения конкурсов</w:t>
      </w:r>
      <w:r w:rsidR="00DE539C" w:rsidRPr="00D849BF">
        <w:rPr>
          <w:rFonts w:ascii="Times New Roman" w:hAnsi="Times New Roman"/>
          <w:sz w:val="28"/>
          <w:szCs w:val="28"/>
        </w:rPr>
        <w:t>;</w:t>
      </w:r>
    </w:p>
    <w:p w:rsidR="000E54A1" w:rsidRPr="00D849BF" w:rsidRDefault="00EE3062" w:rsidP="00EE3062">
      <w:pPr>
        <w:pStyle w:val="a9"/>
        <w:numPr>
          <w:ilvl w:val="0"/>
          <w:numId w:val="5"/>
        </w:numPr>
        <w:tabs>
          <w:tab w:val="left" w:pos="1134"/>
        </w:tabs>
        <w:spacing w:line="271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337FD">
        <w:rPr>
          <w:rFonts w:ascii="Times New Roman" w:hAnsi="Times New Roman"/>
          <w:b/>
          <w:sz w:val="28"/>
          <w:szCs w:val="28"/>
        </w:rPr>
        <w:t>43 тысячи</w:t>
      </w:r>
      <w:r>
        <w:rPr>
          <w:rFonts w:ascii="Times New Roman" w:hAnsi="Times New Roman"/>
          <w:sz w:val="28"/>
          <w:szCs w:val="28"/>
        </w:rPr>
        <w:t xml:space="preserve"> лотов</w:t>
      </w:r>
      <w:r>
        <w:rPr>
          <w:rFonts w:ascii="Times New Roman" w:hAnsi="Times New Roman"/>
          <w:sz w:val="28"/>
          <w:szCs w:val="28"/>
        </w:rPr>
        <w:t xml:space="preserve"> общим объемом </w:t>
      </w:r>
      <w:r w:rsidR="000E54A1" w:rsidRPr="00D849BF">
        <w:rPr>
          <w:rFonts w:ascii="Times New Roman" w:hAnsi="Times New Roman"/>
          <w:b/>
          <w:sz w:val="28"/>
          <w:szCs w:val="28"/>
        </w:rPr>
        <w:t>701,3 млрд рублей</w:t>
      </w:r>
      <w:r w:rsidR="000E54A1" w:rsidRPr="00D849BF">
        <w:rPr>
          <w:rFonts w:ascii="Times New Roman" w:hAnsi="Times New Roman"/>
          <w:sz w:val="28"/>
          <w:szCs w:val="28"/>
        </w:rPr>
        <w:t xml:space="preserve"> путем проведения запросов предложений</w:t>
      </w:r>
      <w:r w:rsidR="00DE539C" w:rsidRPr="00D849BF">
        <w:rPr>
          <w:rFonts w:ascii="Times New Roman" w:hAnsi="Times New Roman"/>
          <w:sz w:val="28"/>
          <w:szCs w:val="28"/>
        </w:rPr>
        <w:t>;</w:t>
      </w:r>
    </w:p>
    <w:p w:rsidR="000E54A1" w:rsidRPr="00D849BF" w:rsidRDefault="00EE3062" w:rsidP="00EE3062">
      <w:pPr>
        <w:pStyle w:val="a9"/>
        <w:numPr>
          <w:ilvl w:val="0"/>
          <w:numId w:val="5"/>
        </w:numPr>
        <w:tabs>
          <w:tab w:val="left" w:pos="1134"/>
        </w:tabs>
        <w:spacing w:line="271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337FD">
        <w:rPr>
          <w:rFonts w:ascii="Times New Roman" w:hAnsi="Times New Roman"/>
          <w:b/>
          <w:sz w:val="28"/>
          <w:szCs w:val="28"/>
        </w:rPr>
        <w:t>188 тысяч</w:t>
      </w:r>
      <w:r>
        <w:rPr>
          <w:rFonts w:ascii="Times New Roman" w:hAnsi="Times New Roman"/>
          <w:sz w:val="28"/>
          <w:szCs w:val="28"/>
        </w:rPr>
        <w:t xml:space="preserve"> лотов</w:t>
      </w:r>
      <w:r>
        <w:rPr>
          <w:rFonts w:ascii="Times New Roman" w:hAnsi="Times New Roman"/>
          <w:sz w:val="28"/>
          <w:szCs w:val="28"/>
        </w:rPr>
        <w:t xml:space="preserve"> общим объемом </w:t>
      </w:r>
      <w:r w:rsidR="000E54A1" w:rsidRPr="00D849BF">
        <w:rPr>
          <w:rFonts w:ascii="Times New Roman" w:hAnsi="Times New Roman"/>
          <w:b/>
          <w:sz w:val="28"/>
          <w:szCs w:val="28"/>
        </w:rPr>
        <w:t>497 млрд рублей</w:t>
      </w:r>
      <w:r w:rsidR="000E54A1" w:rsidRPr="00D849BF">
        <w:rPr>
          <w:rFonts w:ascii="Times New Roman" w:hAnsi="Times New Roman"/>
          <w:sz w:val="28"/>
          <w:szCs w:val="28"/>
        </w:rPr>
        <w:t xml:space="preserve"> путем проведения запросов котировок</w:t>
      </w:r>
      <w:r w:rsidR="00DE539C" w:rsidRPr="00D849BF">
        <w:rPr>
          <w:rFonts w:ascii="Times New Roman" w:hAnsi="Times New Roman"/>
          <w:sz w:val="28"/>
          <w:szCs w:val="28"/>
        </w:rPr>
        <w:t>;</w:t>
      </w:r>
    </w:p>
    <w:p w:rsidR="000E54A1" w:rsidRPr="00D849BF" w:rsidRDefault="00EE3062" w:rsidP="00EE3062">
      <w:pPr>
        <w:pStyle w:val="a9"/>
        <w:numPr>
          <w:ilvl w:val="0"/>
          <w:numId w:val="5"/>
        </w:numPr>
        <w:tabs>
          <w:tab w:val="left" w:pos="1134"/>
        </w:tabs>
        <w:spacing w:line="271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337FD">
        <w:rPr>
          <w:rFonts w:ascii="Times New Roman" w:hAnsi="Times New Roman"/>
          <w:b/>
          <w:sz w:val="28"/>
          <w:szCs w:val="28"/>
        </w:rPr>
        <w:t>241 тысяча</w:t>
      </w:r>
      <w:r>
        <w:rPr>
          <w:rFonts w:ascii="Times New Roman" w:hAnsi="Times New Roman"/>
          <w:sz w:val="28"/>
          <w:szCs w:val="28"/>
        </w:rPr>
        <w:t xml:space="preserve"> лотов общим объемом </w:t>
      </w:r>
      <w:r w:rsidR="000E54A1" w:rsidRPr="00D849BF">
        <w:rPr>
          <w:rFonts w:ascii="Times New Roman" w:hAnsi="Times New Roman"/>
          <w:b/>
          <w:sz w:val="28"/>
          <w:szCs w:val="28"/>
        </w:rPr>
        <w:t>2,04 трлн рублей</w:t>
      </w:r>
      <w:r w:rsidR="000E54A1" w:rsidRPr="00D849BF">
        <w:rPr>
          <w:rFonts w:ascii="Times New Roman" w:hAnsi="Times New Roman"/>
          <w:sz w:val="28"/>
          <w:szCs w:val="28"/>
        </w:rPr>
        <w:t xml:space="preserve"> путем закупок </w:t>
      </w:r>
      <w:r>
        <w:rPr>
          <w:rFonts w:ascii="Times New Roman" w:hAnsi="Times New Roman"/>
          <w:sz w:val="28"/>
          <w:szCs w:val="28"/>
        </w:rPr>
        <w:br/>
      </w:r>
      <w:r w:rsidR="000E54A1" w:rsidRPr="00D849BF">
        <w:rPr>
          <w:rFonts w:ascii="Times New Roman" w:hAnsi="Times New Roman"/>
          <w:sz w:val="28"/>
          <w:szCs w:val="28"/>
        </w:rPr>
        <w:t>у единственного поставщика (подрядчика, исполнителя)</w:t>
      </w:r>
      <w:r w:rsidR="00DE539C" w:rsidRPr="00D849BF">
        <w:rPr>
          <w:rFonts w:ascii="Times New Roman" w:hAnsi="Times New Roman"/>
          <w:sz w:val="28"/>
          <w:szCs w:val="28"/>
        </w:rPr>
        <w:t>;</w:t>
      </w:r>
    </w:p>
    <w:p w:rsidR="00DF3F5B" w:rsidRPr="00D849BF" w:rsidRDefault="00EE3062" w:rsidP="00EE3062">
      <w:pPr>
        <w:pStyle w:val="a9"/>
        <w:numPr>
          <w:ilvl w:val="0"/>
          <w:numId w:val="5"/>
        </w:numPr>
        <w:tabs>
          <w:tab w:val="left" w:pos="1134"/>
        </w:tabs>
        <w:spacing w:after="0" w:line="271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337F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0</w:t>
      </w:r>
      <w:r w:rsidRPr="005337FD">
        <w:rPr>
          <w:rFonts w:ascii="Times New Roman" w:hAnsi="Times New Roman"/>
          <w:b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лотов</w:t>
      </w:r>
      <w:r>
        <w:rPr>
          <w:rFonts w:ascii="Times New Roman" w:hAnsi="Times New Roman"/>
          <w:sz w:val="28"/>
          <w:szCs w:val="28"/>
        </w:rPr>
        <w:t xml:space="preserve"> общим объем </w:t>
      </w:r>
      <w:r w:rsidR="000E54A1" w:rsidRPr="00D849BF">
        <w:rPr>
          <w:rFonts w:ascii="Times New Roman" w:hAnsi="Times New Roman"/>
          <w:b/>
          <w:sz w:val="28"/>
          <w:szCs w:val="28"/>
        </w:rPr>
        <w:t>895,3 млрд рублей</w:t>
      </w:r>
      <w:r w:rsidR="000E54A1" w:rsidRPr="00D849BF">
        <w:rPr>
          <w:rFonts w:ascii="Times New Roman" w:hAnsi="Times New Roman"/>
          <w:sz w:val="28"/>
          <w:szCs w:val="28"/>
        </w:rPr>
        <w:t xml:space="preserve"> путем использования «прочих» способов определения поставщика (подрядчика, исполнителя)</w:t>
      </w:r>
      <w:r w:rsidR="00DE539C" w:rsidRPr="00D849BF">
        <w:rPr>
          <w:rFonts w:ascii="Times New Roman" w:hAnsi="Times New Roman"/>
          <w:sz w:val="28"/>
          <w:szCs w:val="28"/>
        </w:rPr>
        <w:t>.</w:t>
      </w:r>
    </w:p>
    <w:p w:rsidR="000E54A1" w:rsidRDefault="00B120DC" w:rsidP="005337FD">
      <w:pPr>
        <w:jc w:val="center"/>
        <w:rPr>
          <w:rFonts w:eastAsia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890401D" wp14:editId="0140D87D">
            <wp:extent cx="6362700" cy="36480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109B1" w:rsidRDefault="005337FD" w:rsidP="00533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изложенное, </w:t>
      </w:r>
      <w:r w:rsidR="00DF6375">
        <w:rPr>
          <w:sz w:val="28"/>
          <w:szCs w:val="28"/>
        </w:rPr>
        <w:t>а также принимая во внимание</w:t>
      </w:r>
      <w:r w:rsidR="002549D5">
        <w:rPr>
          <w:sz w:val="28"/>
          <w:szCs w:val="28"/>
        </w:rPr>
        <w:t xml:space="preserve">, что в большинстве случаев отнесение заказчиками способов закупки к «прочим» способам определения поставщика (подрядчика, исполнителя) </w:t>
      </w:r>
      <w:r w:rsidR="003109B1">
        <w:rPr>
          <w:sz w:val="28"/>
          <w:szCs w:val="28"/>
        </w:rPr>
        <w:t>вероятнее</w:t>
      </w:r>
      <w:r w:rsidR="002549D5">
        <w:rPr>
          <w:sz w:val="28"/>
          <w:szCs w:val="28"/>
        </w:rPr>
        <w:t xml:space="preserve"> всего является условным, поскольку основывается на </w:t>
      </w:r>
      <w:r w:rsidR="00DF6375">
        <w:rPr>
          <w:sz w:val="28"/>
          <w:szCs w:val="28"/>
        </w:rPr>
        <w:t>многообрази</w:t>
      </w:r>
      <w:r w:rsidR="002549D5">
        <w:rPr>
          <w:sz w:val="28"/>
          <w:szCs w:val="28"/>
        </w:rPr>
        <w:t>и</w:t>
      </w:r>
      <w:r w:rsidR="00DF6375">
        <w:rPr>
          <w:sz w:val="28"/>
          <w:szCs w:val="28"/>
        </w:rPr>
        <w:t xml:space="preserve"> </w:t>
      </w:r>
      <w:r w:rsidR="00DF6375">
        <w:rPr>
          <w:rFonts w:eastAsia="Times New Roman"/>
          <w:sz w:val="28"/>
          <w:szCs w:val="28"/>
        </w:rPr>
        <w:t>вариантов наименований</w:t>
      </w:r>
      <w:r w:rsidR="002549D5">
        <w:rPr>
          <w:rFonts w:eastAsia="Times New Roman"/>
          <w:sz w:val="28"/>
          <w:szCs w:val="28"/>
        </w:rPr>
        <w:t>, видов, этапов и</w:t>
      </w:r>
      <w:r w:rsidR="00DF6375">
        <w:rPr>
          <w:rFonts w:eastAsia="Times New Roman"/>
          <w:sz w:val="28"/>
          <w:szCs w:val="28"/>
        </w:rPr>
        <w:t xml:space="preserve"> форм</w:t>
      </w:r>
      <w:r w:rsidR="00DF6375">
        <w:rPr>
          <w:sz w:val="28"/>
          <w:szCs w:val="28"/>
        </w:rPr>
        <w:t xml:space="preserve"> </w:t>
      </w:r>
      <w:r w:rsidR="002549D5">
        <w:rPr>
          <w:sz w:val="28"/>
          <w:szCs w:val="28"/>
        </w:rPr>
        <w:t>про</w:t>
      </w:r>
      <w:r w:rsidR="00376F48">
        <w:rPr>
          <w:sz w:val="28"/>
          <w:szCs w:val="28"/>
        </w:rPr>
        <w:t>ведения.</w:t>
      </w:r>
      <w:bookmarkStart w:id="3" w:name="_GoBack"/>
      <w:bookmarkEnd w:id="3"/>
    </w:p>
    <w:p w:rsidR="005337FD" w:rsidRPr="00DF3F5B" w:rsidRDefault="003109B1" w:rsidP="005337F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2549D5">
        <w:rPr>
          <w:sz w:val="28"/>
          <w:szCs w:val="28"/>
        </w:rPr>
        <w:t xml:space="preserve">целесообразно рассмотреть вопрос об унификации нормативно-правового регулирования, связанного </w:t>
      </w:r>
      <w:r>
        <w:rPr>
          <w:sz w:val="28"/>
          <w:szCs w:val="28"/>
        </w:rPr>
        <w:t>с</w:t>
      </w:r>
      <w:r w:rsidR="002549D5">
        <w:rPr>
          <w:sz w:val="28"/>
          <w:szCs w:val="28"/>
        </w:rPr>
        <w:t xml:space="preserve"> определением и порядком проведения способов </w:t>
      </w:r>
      <w:r>
        <w:rPr>
          <w:sz w:val="28"/>
          <w:szCs w:val="28"/>
        </w:rPr>
        <w:t>определения поставщика (подрядчика, исполнителя), в том числе, рассмотрев возможность</w:t>
      </w:r>
      <w:r w:rsidR="005337FD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я</w:t>
      </w:r>
      <w:r w:rsidR="005337FD">
        <w:rPr>
          <w:sz w:val="28"/>
          <w:szCs w:val="28"/>
        </w:rPr>
        <w:t xml:space="preserve"> в Законе № 223-ФЗ исчерпывающего перечня способов определения поставщика (подрядчика, исполнителя).</w:t>
      </w:r>
    </w:p>
    <w:p w:rsidR="00D24189" w:rsidRDefault="00D24189" w:rsidP="00D24189">
      <w:pPr>
        <w:ind w:firstLine="851"/>
        <w:jc w:val="both"/>
        <w:rPr>
          <w:sz w:val="28"/>
          <w:szCs w:val="28"/>
        </w:rPr>
      </w:pPr>
    </w:p>
    <w:p w:rsidR="000D4DF2" w:rsidRPr="00A27A06" w:rsidRDefault="000D4DF2" w:rsidP="000D4DF2">
      <w:pPr>
        <w:ind w:firstLine="851"/>
        <w:jc w:val="both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 xml:space="preserve">2.3 </w:t>
      </w:r>
      <w:r w:rsidRPr="00137506">
        <w:rPr>
          <w:b/>
          <w:color w:val="006600"/>
          <w:sz w:val="28"/>
          <w:szCs w:val="28"/>
        </w:rPr>
        <w:t>Осуществление закупок с использованием электронных торговых площадок</w:t>
      </w:r>
    </w:p>
    <w:p w:rsidR="000D4DF2" w:rsidRPr="00E42EB1" w:rsidRDefault="000D4DF2" w:rsidP="00E05DB7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E42EB1">
        <w:rPr>
          <w:rFonts w:eastAsia="Times New Roman"/>
          <w:sz w:val="28"/>
          <w:szCs w:val="28"/>
        </w:rPr>
        <w:t xml:space="preserve">По итогам отчетного периода </w:t>
      </w:r>
      <w:r w:rsidR="00C07B16">
        <w:rPr>
          <w:rFonts w:eastAsia="Times New Roman"/>
          <w:sz w:val="28"/>
          <w:szCs w:val="28"/>
        </w:rPr>
        <w:t xml:space="preserve">с использованием электронных торговых площадок </w:t>
      </w:r>
      <w:r w:rsidR="00C07B16" w:rsidRPr="00E42EB1">
        <w:rPr>
          <w:rFonts w:eastAsia="Times New Roman"/>
          <w:sz w:val="28"/>
          <w:szCs w:val="28"/>
        </w:rPr>
        <w:t>(далее – ЭТП)</w:t>
      </w:r>
      <w:r w:rsidR="00C07B16">
        <w:rPr>
          <w:rFonts w:eastAsia="Times New Roman"/>
          <w:sz w:val="28"/>
          <w:szCs w:val="28"/>
        </w:rPr>
        <w:t xml:space="preserve"> </w:t>
      </w:r>
      <w:r w:rsidRPr="00E42EB1">
        <w:rPr>
          <w:rFonts w:eastAsia="Times New Roman"/>
          <w:sz w:val="28"/>
          <w:szCs w:val="28"/>
        </w:rPr>
        <w:t>закупки осуществлялись</w:t>
      </w:r>
      <w:r w:rsidR="00C07B16">
        <w:rPr>
          <w:rFonts w:eastAsia="Times New Roman"/>
          <w:sz w:val="28"/>
          <w:szCs w:val="28"/>
        </w:rPr>
        <w:t xml:space="preserve"> </w:t>
      </w:r>
      <w:r w:rsidRPr="00E42EB1"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b/>
          <w:sz w:val="28"/>
          <w:szCs w:val="28"/>
        </w:rPr>
        <w:t>68</w:t>
      </w:r>
      <w:r w:rsidRPr="00E42EB1">
        <w:rPr>
          <w:rFonts w:eastAsia="Times New Roman"/>
          <w:sz w:val="28"/>
          <w:szCs w:val="28"/>
        </w:rPr>
        <w:t xml:space="preserve"> </w:t>
      </w:r>
      <w:r w:rsidR="00C07B16">
        <w:rPr>
          <w:rFonts w:eastAsia="Times New Roman"/>
          <w:sz w:val="28"/>
          <w:szCs w:val="28"/>
        </w:rPr>
        <w:t>ЭТП</w:t>
      </w:r>
      <w:r w:rsidRPr="00E42EB1">
        <w:rPr>
          <w:rFonts w:eastAsia="Times New Roman"/>
          <w:sz w:val="28"/>
          <w:szCs w:val="28"/>
        </w:rPr>
        <w:t>.</w:t>
      </w:r>
    </w:p>
    <w:p w:rsidR="005F25F1" w:rsidRDefault="000D4DF2" w:rsidP="00E05DB7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432B68">
        <w:rPr>
          <w:rFonts w:eastAsia="Times New Roman"/>
          <w:sz w:val="28"/>
          <w:szCs w:val="28"/>
        </w:rPr>
        <w:t xml:space="preserve">Общий </w:t>
      </w:r>
      <w:r>
        <w:rPr>
          <w:rFonts w:eastAsia="Times New Roman"/>
          <w:sz w:val="28"/>
          <w:szCs w:val="28"/>
        </w:rPr>
        <w:t xml:space="preserve">стоимостной </w:t>
      </w:r>
      <w:r w:rsidRPr="00432B68">
        <w:rPr>
          <w:rFonts w:eastAsia="Times New Roman"/>
          <w:sz w:val="28"/>
          <w:szCs w:val="28"/>
        </w:rPr>
        <w:t xml:space="preserve">объем закупок </w:t>
      </w:r>
      <w:r w:rsidR="00C07B16">
        <w:rPr>
          <w:rFonts w:eastAsia="Times New Roman"/>
          <w:sz w:val="28"/>
          <w:szCs w:val="28"/>
        </w:rPr>
        <w:t>с использованием ЭТП</w:t>
      </w:r>
      <w:r w:rsidRPr="00432B6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</w:t>
      </w:r>
      <w:r w:rsidR="00903DF9"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 xml:space="preserve"> полугодии 2019 года увеличился</w:t>
      </w:r>
      <w:r w:rsidRPr="00432B6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 сравнению с </w:t>
      </w:r>
      <w:r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 xml:space="preserve"> полугодием 2018</w:t>
      </w:r>
      <w:r w:rsidRPr="00432B68">
        <w:rPr>
          <w:rFonts w:eastAsia="Times New Roman"/>
          <w:sz w:val="28"/>
          <w:szCs w:val="28"/>
        </w:rPr>
        <w:t xml:space="preserve"> год</w:t>
      </w:r>
      <w:r w:rsidR="00903DF9">
        <w:rPr>
          <w:rFonts w:eastAsia="Times New Roman"/>
          <w:sz w:val="28"/>
          <w:szCs w:val="28"/>
        </w:rPr>
        <w:t>а</w:t>
      </w:r>
      <w:r w:rsidRPr="00432B68">
        <w:rPr>
          <w:rFonts w:eastAsia="Times New Roman"/>
          <w:sz w:val="28"/>
          <w:szCs w:val="28"/>
        </w:rPr>
        <w:t xml:space="preserve"> на </w:t>
      </w:r>
      <w:r>
        <w:rPr>
          <w:rFonts w:eastAsia="Times New Roman"/>
          <w:b/>
          <w:sz w:val="28"/>
          <w:szCs w:val="28"/>
        </w:rPr>
        <w:t>40</w:t>
      </w:r>
      <w:r w:rsidRPr="00432B68">
        <w:rPr>
          <w:rFonts w:eastAsia="Times New Roman"/>
          <w:b/>
          <w:sz w:val="28"/>
          <w:szCs w:val="28"/>
        </w:rPr>
        <w:t>% (</w:t>
      </w:r>
      <w:r>
        <w:rPr>
          <w:rFonts w:eastAsia="Times New Roman"/>
          <w:b/>
          <w:sz w:val="28"/>
          <w:szCs w:val="28"/>
        </w:rPr>
        <w:t>на 995,9</w:t>
      </w:r>
      <w:r w:rsidRPr="00432B68">
        <w:rPr>
          <w:rFonts w:eastAsia="Times New Roman"/>
          <w:b/>
          <w:sz w:val="28"/>
          <w:szCs w:val="28"/>
        </w:rPr>
        <w:t xml:space="preserve"> млрд</w:t>
      </w:r>
      <w:r w:rsidRPr="00432B68">
        <w:rPr>
          <w:rFonts w:eastAsia="Times New Roman"/>
          <w:sz w:val="28"/>
          <w:szCs w:val="28"/>
        </w:rPr>
        <w:t xml:space="preserve"> рублей)</w:t>
      </w:r>
      <w:r>
        <w:rPr>
          <w:rFonts w:eastAsia="Times New Roman"/>
          <w:sz w:val="28"/>
          <w:szCs w:val="28"/>
        </w:rPr>
        <w:t xml:space="preserve"> и составил </w:t>
      </w:r>
      <w:r>
        <w:rPr>
          <w:rFonts w:eastAsia="Times New Roman"/>
          <w:b/>
          <w:sz w:val="28"/>
          <w:szCs w:val="28"/>
        </w:rPr>
        <w:t xml:space="preserve">3,5 </w:t>
      </w:r>
      <w:r w:rsidRPr="00432B68">
        <w:rPr>
          <w:rFonts w:eastAsia="Times New Roman"/>
          <w:b/>
          <w:sz w:val="28"/>
          <w:szCs w:val="28"/>
        </w:rPr>
        <w:t>трлн</w:t>
      </w:r>
      <w:r>
        <w:rPr>
          <w:rFonts w:eastAsia="Times New Roman"/>
          <w:b/>
          <w:sz w:val="28"/>
          <w:szCs w:val="28"/>
        </w:rPr>
        <w:t xml:space="preserve"> </w:t>
      </w:r>
      <w:r w:rsidRPr="00432B68">
        <w:rPr>
          <w:rFonts w:eastAsia="Times New Roman"/>
          <w:sz w:val="28"/>
          <w:szCs w:val="28"/>
        </w:rPr>
        <w:t>рублей</w:t>
      </w:r>
      <w:r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b/>
          <w:sz w:val="28"/>
          <w:szCs w:val="28"/>
        </w:rPr>
        <w:t>5</w:t>
      </w:r>
      <w:r w:rsidRPr="00913E3A">
        <w:rPr>
          <w:rFonts w:eastAsia="Times New Roman"/>
          <w:b/>
          <w:sz w:val="28"/>
          <w:szCs w:val="28"/>
        </w:rPr>
        <w:t>5%</w:t>
      </w:r>
      <w:r>
        <w:rPr>
          <w:rFonts w:eastAsia="Times New Roman"/>
          <w:sz w:val="28"/>
          <w:szCs w:val="28"/>
        </w:rPr>
        <w:t xml:space="preserve"> от объема всех размещенных извещений)</w:t>
      </w:r>
      <w:r w:rsidRPr="00432B68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также</w:t>
      </w:r>
      <w:r w:rsidRPr="00432B6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 сравнению с </w:t>
      </w:r>
      <w:r w:rsidR="005F25F1"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 xml:space="preserve"> полугодием 2018 года</w:t>
      </w:r>
      <w:r w:rsidRPr="00432B68">
        <w:rPr>
          <w:rFonts w:eastAsia="Times New Roman"/>
          <w:sz w:val="28"/>
          <w:szCs w:val="28"/>
        </w:rPr>
        <w:t xml:space="preserve"> на </w:t>
      </w:r>
      <w:r>
        <w:rPr>
          <w:rFonts w:eastAsia="Times New Roman"/>
          <w:b/>
          <w:sz w:val="28"/>
          <w:szCs w:val="28"/>
        </w:rPr>
        <w:t xml:space="preserve">42 </w:t>
      </w:r>
      <w:r w:rsidRPr="00432B68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b/>
          <w:sz w:val="28"/>
          <w:szCs w:val="28"/>
        </w:rPr>
        <w:t xml:space="preserve"> </w:t>
      </w:r>
      <w:r w:rsidRPr="00432B68">
        <w:rPr>
          <w:rFonts w:eastAsia="Times New Roman"/>
          <w:sz w:val="28"/>
          <w:szCs w:val="28"/>
        </w:rPr>
        <w:t>увеличилось количество размещенных извещений</w:t>
      </w:r>
      <w:r>
        <w:rPr>
          <w:rFonts w:eastAsia="Times New Roman"/>
          <w:sz w:val="28"/>
          <w:szCs w:val="28"/>
        </w:rPr>
        <w:t xml:space="preserve"> о закупках в электронной форме</w:t>
      </w:r>
      <w:r w:rsidRPr="00432B68">
        <w:rPr>
          <w:rFonts w:eastAsia="Times New Roman"/>
          <w:sz w:val="28"/>
          <w:szCs w:val="28"/>
        </w:rPr>
        <w:t xml:space="preserve"> и составило </w:t>
      </w:r>
      <w:r>
        <w:rPr>
          <w:rFonts w:eastAsia="Times New Roman"/>
          <w:b/>
          <w:sz w:val="28"/>
          <w:szCs w:val="28"/>
        </w:rPr>
        <w:t xml:space="preserve">357 685 </w:t>
      </w:r>
      <w:r w:rsidRPr="003464C9">
        <w:rPr>
          <w:rFonts w:eastAsia="Times New Roman"/>
          <w:sz w:val="28"/>
          <w:szCs w:val="28"/>
        </w:rPr>
        <w:t>извещений</w:t>
      </w:r>
      <w:r w:rsidRPr="00432B68">
        <w:rPr>
          <w:rFonts w:eastAsia="Times New Roman"/>
          <w:sz w:val="28"/>
          <w:szCs w:val="28"/>
        </w:rPr>
        <w:t xml:space="preserve"> (в</w:t>
      </w:r>
      <w:r>
        <w:rPr>
          <w:rFonts w:eastAsia="Times New Roman"/>
          <w:sz w:val="28"/>
          <w:szCs w:val="28"/>
        </w:rPr>
        <w:t xml:space="preserve"> </w:t>
      </w:r>
      <w:r w:rsidR="00903DF9"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 xml:space="preserve"> полугодии 2018</w:t>
      </w:r>
      <w:r w:rsidRPr="00432B68">
        <w:rPr>
          <w:rFonts w:eastAsia="Times New Roman"/>
          <w:sz w:val="28"/>
          <w:szCs w:val="28"/>
        </w:rPr>
        <w:t xml:space="preserve"> год</w:t>
      </w:r>
      <w:r w:rsidR="00903DF9">
        <w:rPr>
          <w:rFonts w:eastAsia="Times New Roman"/>
          <w:sz w:val="28"/>
          <w:szCs w:val="28"/>
        </w:rPr>
        <w:t>а</w:t>
      </w:r>
      <w:r w:rsidRPr="00432B68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b/>
          <w:sz w:val="28"/>
          <w:szCs w:val="28"/>
        </w:rPr>
        <w:t>251 410</w:t>
      </w:r>
      <w:r w:rsidRPr="003D7C4A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извещений</w:t>
      </w:r>
      <w:r w:rsidRPr="00432B68">
        <w:rPr>
          <w:rFonts w:eastAsia="Times New Roman"/>
          <w:sz w:val="28"/>
          <w:szCs w:val="28"/>
        </w:rPr>
        <w:t>).</w:t>
      </w:r>
    </w:p>
    <w:p w:rsidR="005F25F1" w:rsidRDefault="005F25F1" w:rsidP="00E05DB7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</w:t>
      </w:r>
      <w:r w:rsidRPr="005F25F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91</w:t>
      </w:r>
      <w:r w:rsidRPr="005F25F1">
        <w:rPr>
          <w:rFonts w:eastAsia="Times New Roman"/>
          <w:b/>
          <w:sz w:val="28"/>
          <w:szCs w:val="28"/>
        </w:rPr>
        <w:t xml:space="preserve">% </w:t>
      </w:r>
      <w:r>
        <w:rPr>
          <w:rFonts w:eastAsia="Times New Roman"/>
          <w:sz w:val="28"/>
          <w:szCs w:val="28"/>
        </w:rPr>
        <w:t>(</w:t>
      </w:r>
      <w:r w:rsidRPr="005F25F1">
        <w:rPr>
          <w:rFonts w:eastAsia="Times New Roman"/>
          <w:b/>
          <w:sz w:val="28"/>
          <w:szCs w:val="28"/>
        </w:rPr>
        <w:t>3,2 трлн</w:t>
      </w:r>
      <w:r w:rsidRPr="005F25F1">
        <w:rPr>
          <w:rFonts w:eastAsia="Times New Roman"/>
          <w:sz w:val="28"/>
          <w:szCs w:val="28"/>
        </w:rPr>
        <w:t xml:space="preserve"> рублей, </w:t>
      </w:r>
      <w:r w:rsidRPr="005F25F1">
        <w:rPr>
          <w:rFonts w:eastAsia="Times New Roman"/>
          <w:b/>
          <w:sz w:val="28"/>
          <w:szCs w:val="28"/>
        </w:rPr>
        <w:t>326,8 тысяч</w:t>
      </w:r>
      <w:r w:rsidRPr="005F25F1">
        <w:rPr>
          <w:rFonts w:eastAsia="Times New Roman"/>
          <w:sz w:val="28"/>
          <w:szCs w:val="28"/>
        </w:rPr>
        <w:t xml:space="preserve"> извещений)</w:t>
      </w:r>
      <w:r>
        <w:rPr>
          <w:rFonts w:eastAsia="Times New Roman"/>
          <w:sz w:val="28"/>
          <w:szCs w:val="28"/>
        </w:rPr>
        <w:t xml:space="preserve"> </w:t>
      </w:r>
      <w:r w:rsidRPr="005F25F1">
        <w:rPr>
          <w:rFonts w:eastAsia="Times New Roman"/>
          <w:sz w:val="28"/>
          <w:szCs w:val="28"/>
        </w:rPr>
        <w:t>всех закупок с использованием Э</w:t>
      </w:r>
      <w:r>
        <w:rPr>
          <w:rFonts w:eastAsia="Times New Roman"/>
          <w:sz w:val="28"/>
          <w:szCs w:val="28"/>
        </w:rPr>
        <w:t>ТП осуществлялось на ТОП 10 ЭТП</w:t>
      </w:r>
      <w:r w:rsidR="007D75B2">
        <w:rPr>
          <w:rFonts w:eastAsia="Times New Roman"/>
          <w:sz w:val="28"/>
          <w:szCs w:val="28"/>
        </w:rPr>
        <w:t xml:space="preserve">, что составляет </w:t>
      </w:r>
      <w:r w:rsidR="007D75B2" w:rsidRPr="00903DF9">
        <w:rPr>
          <w:rFonts w:eastAsia="Times New Roman"/>
          <w:b/>
          <w:sz w:val="28"/>
          <w:szCs w:val="28"/>
        </w:rPr>
        <w:t>50%</w:t>
      </w:r>
      <w:r w:rsidR="007D75B2">
        <w:rPr>
          <w:rFonts w:eastAsia="Times New Roman"/>
          <w:sz w:val="28"/>
          <w:szCs w:val="28"/>
        </w:rPr>
        <w:t xml:space="preserve"> объема всех размещенных извещений</w:t>
      </w:r>
      <w:r>
        <w:rPr>
          <w:rFonts w:eastAsia="Times New Roman"/>
          <w:sz w:val="28"/>
          <w:szCs w:val="28"/>
        </w:rPr>
        <w:t>.</w:t>
      </w:r>
    </w:p>
    <w:p w:rsidR="000D4DF2" w:rsidRDefault="00C07B16" w:rsidP="005F25F1">
      <w:pPr>
        <w:jc w:val="both"/>
        <w:rPr>
          <w:rFonts w:eastAsia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7DF5187" wp14:editId="43A3C55B">
            <wp:extent cx="6467475" cy="42195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D4DF2" w:rsidRPr="0007026D" w:rsidRDefault="000D4DF2" w:rsidP="000D4DF2">
      <w:pPr>
        <w:ind w:firstLine="709"/>
        <w:jc w:val="right"/>
        <w:rPr>
          <w:b/>
          <w:color w:val="006600"/>
          <w:sz w:val="28"/>
          <w:szCs w:val="28"/>
        </w:rPr>
      </w:pPr>
      <w:r w:rsidRPr="0007026D">
        <w:rPr>
          <w:b/>
          <w:color w:val="006600"/>
          <w:sz w:val="28"/>
          <w:szCs w:val="28"/>
        </w:rPr>
        <w:t>Таблица 3</w:t>
      </w: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4256"/>
        <w:gridCol w:w="4496"/>
      </w:tblGrid>
      <w:tr w:rsidR="000B702B" w:rsidRPr="00D31342" w:rsidTr="00924ED5">
        <w:trPr>
          <w:trHeight w:val="516"/>
          <w:jc w:val="center"/>
        </w:trPr>
        <w:tc>
          <w:tcPr>
            <w:tcW w:w="10418" w:type="dxa"/>
            <w:gridSpan w:val="3"/>
            <w:tcBorders>
              <w:top w:val="nil"/>
              <w:left w:val="nil"/>
              <w:right w:val="nil"/>
            </w:tcBorders>
          </w:tcPr>
          <w:p w:rsidR="000B702B" w:rsidRPr="00D31342" w:rsidRDefault="000B702B" w:rsidP="000B702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342">
              <w:rPr>
                <w:rFonts w:eastAsia="Times New Roman"/>
                <w:b/>
                <w:bCs/>
                <w:color w:val="000000"/>
              </w:rPr>
              <w:t>ТОП 10 ЭТП, на которых осуществлялись закупки</w:t>
            </w:r>
          </w:p>
        </w:tc>
      </w:tr>
      <w:tr w:rsidR="000B702B" w:rsidRPr="00D31342" w:rsidTr="00924ED5">
        <w:trPr>
          <w:trHeight w:val="788"/>
          <w:jc w:val="center"/>
        </w:trPr>
        <w:tc>
          <w:tcPr>
            <w:tcW w:w="1666" w:type="dxa"/>
            <w:shd w:val="clear" w:color="auto" w:fill="00B050"/>
            <w:vAlign w:val="bottom"/>
            <w:hideMark/>
          </w:tcPr>
          <w:p w:rsidR="000B702B" w:rsidRPr="00D31342" w:rsidRDefault="000B702B" w:rsidP="00177AD7">
            <w:pPr>
              <w:jc w:val="center"/>
              <w:rPr>
                <w:rFonts w:eastAsia="Times New Roman"/>
                <w:color w:val="000000"/>
              </w:rPr>
            </w:pPr>
            <w:r w:rsidRPr="00D31342">
              <w:rPr>
                <w:rFonts w:eastAsia="Times New Roman"/>
                <w:color w:val="000000"/>
              </w:rPr>
              <w:t>Место в рейтинге</w:t>
            </w:r>
          </w:p>
        </w:tc>
        <w:tc>
          <w:tcPr>
            <w:tcW w:w="4256" w:type="dxa"/>
            <w:shd w:val="clear" w:color="auto" w:fill="00B050"/>
            <w:vAlign w:val="center"/>
            <w:hideMark/>
          </w:tcPr>
          <w:p w:rsidR="000B702B" w:rsidRPr="00D31342" w:rsidRDefault="000B702B" w:rsidP="00177AD7">
            <w:pPr>
              <w:jc w:val="center"/>
              <w:rPr>
                <w:rFonts w:eastAsia="Times New Roman"/>
                <w:color w:val="000000"/>
              </w:rPr>
            </w:pPr>
            <w:r w:rsidRPr="00D31342">
              <w:rPr>
                <w:rFonts w:eastAsia="Times New Roman"/>
                <w:color w:val="000000"/>
              </w:rPr>
              <w:t>По количеству</w:t>
            </w:r>
          </w:p>
        </w:tc>
        <w:tc>
          <w:tcPr>
            <w:tcW w:w="4495" w:type="dxa"/>
            <w:shd w:val="clear" w:color="auto" w:fill="00B050"/>
            <w:vAlign w:val="center"/>
            <w:hideMark/>
          </w:tcPr>
          <w:p w:rsidR="000B702B" w:rsidRPr="00D31342" w:rsidRDefault="000B702B" w:rsidP="00177AD7">
            <w:pPr>
              <w:jc w:val="center"/>
              <w:rPr>
                <w:rFonts w:eastAsia="Times New Roman"/>
                <w:color w:val="000000"/>
              </w:rPr>
            </w:pPr>
            <w:r w:rsidRPr="00D31342">
              <w:rPr>
                <w:rFonts w:eastAsia="Times New Roman"/>
                <w:color w:val="000000"/>
              </w:rPr>
              <w:t>По сумме торгов</w:t>
            </w:r>
          </w:p>
        </w:tc>
      </w:tr>
      <w:tr w:rsidR="000B702B" w:rsidRPr="00D31342" w:rsidTr="00924ED5">
        <w:trPr>
          <w:trHeight w:val="580"/>
          <w:jc w:val="center"/>
        </w:trPr>
        <w:tc>
          <w:tcPr>
            <w:tcW w:w="1666" w:type="dxa"/>
            <w:shd w:val="clear" w:color="auto" w:fill="auto"/>
            <w:vAlign w:val="center"/>
            <w:hideMark/>
          </w:tcPr>
          <w:p w:rsidR="000B702B" w:rsidRPr="00D31342" w:rsidRDefault="000B702B" w:rsidP="00177AD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342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4256" w:type="dxa"/>
            <w:shd w:val="clear" w:color="auto" w:fill="FFFFFF" w:themeFill="background1"/>
            <w:vAlign w:val="center"/>
            <w:hideMark/>
          </w:tcPr>
          <w:p w:rsidR="000B702B" w:rsidRPr="00D31342" w:rsidRDefault="000B702B" w:rsidP="000B702B">
            <w:pPr>
              <w:rPr>
                <w:rFonts w:eastAsia="Times New Roman"/>
                <w:color w:val="000000"/>
              </w:rPr>
            </w:pPr>
            <w:r w:rsidRPr="00D31342">
              <w:rPr>
                <w:rFonts w:eastAsia="Times New Roman"/>
                <w:color w:val="000000"/>
              </w:rPr>
              <w:t xml:space="preserve">РТС-тендер </w:t>
            </w:r>
          </w:p>
        </w:tc>
        <w:tc>
          <w:tcPr>
            <w:tcW w:w="4495" w:type="dxa"/>
            <w:shd w:val="clear" w:color="auto" w:fill="FFFFFF" w:themeFill="background1"/>
            <w:vAlign w:val="center"/>
            <w:hideMark/>
          </w:tcPr>
          <w:p w:rsidR="000B702B" w:rsidRPr="00D31342" w:rsidRDefault="000B702B" w:rsidP="000B702B">
            <w:pPr>
              <w:rPr>
                <w:rFonts w:eastAsia="Times New Roman"/>
                <w:color w:val="000000"/>
              </w:rPr>
            </w:pPr>
            <w:r w:rsidRPr="00D31342">
              <w:rPr>
                <w:rFonts w:eastAsia="Times New Roman"/>
                <w:color w:val="000000"/>
              </w:rPr>
              <w:t xml:space="preserve">АО «ЕЭТП» </w:t>
            </w:r>
          </w:p>
        </w:tc>
      </w:tr>
      <w:tr w:rsidR="000B702B" w:rsidRPr="00D31342" w:rsidTr="00924ED5">
        <w:trPr>
          <w:trHeight w:val="580"/>
          <w:jc w:val="center"/>
        </w:trPr>
        <w:tc>
          <w:tcPr>
            <w:tcW w:w="1666" w:type="dxa"/>
            <w:shd w:val="clear" w:color="auto" w:fill="auto"/>
            <w:vAlign w:val="center"/>
            <w:hideMark/>
          </w:tcPr>
          <w:p w:rsidR="000B702B" w:rsidRPr="00D31342" w:rsidRDefault="000B702B" w:rsidP="00177AD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342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4256" w:type="dxa"/>
            <w:shd w:val="clear" w:color="auto" w:fill="FFFFFF" w:themeFill="background1"/>
            <w:vAlign w:val="center"/>
            <w:hideMark/>
          </w:tcPr>
          <w:p w:rsidR="000B702B" w:rsidRPr="00D31342" w:rsidRDefault="000B702B" w:rsidP="000B702B">
            <w:pPr>
              <w:rPr>
                <w:rFonts w:eastAsia="Times New Roman"/>
                <w:color w:val="000000"/>
              </w:rPr>
            </w:pPr>
            <w:r w:rsidRPr="00D31342">
              <w:rPr>
                <w:rFonts w:eastAsia="Times New Roman"/>
                <w:color w:val="000000"/>
              </w:rPr>
              <w:t xml:space="preserve">АО «ЕЭТП» </w:t>
            </w:r>
          </w:p>
        </w:tc>
        <w:tc>
          <w:tcPr>
            <w:tcW w:w="4495" w:type="dxa"/>
            <w:shd w:val="clear" w:color="auto" w:fill="FFFFFF" w:themeFill="background1"/>
            <w:vAlign w:val="center"/>
            <w:hideMark/>
          </w:tcPr>
          <w:p w:rsidR="000B702B" w:rsidRPr="00D31342" w:rsidRDefault="000B702B" w:rsidP="000B702B">
            <w:pPr>
              <w:rPr>
                <w:rFonts w:eastAsia="Times New Roman"/>
                <w:color w:val="000000"/>
              </w:rPr>
            </w:pPr>
            <w:r w:rsidRPr="00D31342">
              <w:rPr>
                <w:rFonts w:eastAsia="Times New Roman"/>
                <w:color w:val="000000"/>
              </w:rPr>
              <w:t xml:space="preserve">РТС-тендер </w:t>
            </w:r>
          </w:p>
        </w:tc>
      </w:tr>
      <w:tr w:rsidR="000B702B" w:rsidRPr="00D31342" w:rsidTr="00924ED5">
        <w:trPr>
          <w:trHeight w:val="580"/>
          <w:jc w:val="center"/>
        </w:trPr>
        <w:tc>
          <w:tcPr>
            <w:tcW w:w="1666" w:type="dxa"/>
            <w:shd w:val="clear" w:color="auto" w:fill="auto"/>
            <w:vAlign w:val="center"/>
            <w:hideMark/>
          </w:tcPr>
          <w:p w:rsidR="000B702B" w:rsidRPr="00D31342" w:rsidRDefault="000B702B" w:rsidP="00177AD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342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4256" w:type="dxa"/>
            <w:shd w:val="clear" w:color="auto" w:fill="FFFFFF" w:themeFill="background1"/>
            <w:vAlign w:val="center"/>
            <w:hideMark/>
          </w:tcPr>
          <w:p w:rsidR="000B702B" w:rsidRPr="00D31342" w:rsidRDefault="000B702B" w:rsidP="000B702B">
            <w:pPr>
              <w:rPr>
                <w:rFonts w:eastAsia="Times New Roman"/>
                <w:color w:val="000000"/>
              </w:rPr>
            </w:pPr>
            <w:r w:rsidRPr="00D31342">
              <w:rPr>
                <w:rFonts w:eastAsia="Times New Roman"/>
                <w:color w:val="000000"/>
              </w:rPr>
              <w:t xml:space="preserve">ЗАО «Сбербанк-АСТ» </w:t>
            </w:r>
          </w:p>
        </w:tc>
        <w:tc>
          <w:tcPr>
            <w:tcW w:w="4495" w:type="dxa"/>
            <w:shd w:val="clear" w:color="auto" w:fill="FFFFFF" w:themeFill="background1"/>
            <w:vAlign w:val="center"/>
            <w:hideMark/>
          </w:tcPr>
          <w:p w:rsidR="000B702B" w:rsidRPr="00D31342" w:rsidRDefault="000B702B" w:rsidP="000B702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ООО ЭТП ГПБ</w:t>
            </w:r>
          </w:p>
        </w:tc>
      </w:tr>
      <w:tr w:rsidR="000B702B" w:rsidRPr="00D31342" w:rsidTr="00924ED5">
        <w:trPr>
          <w:trHeight w:val="580"/>
          <w:jc w:val="center"/>
        </w:trPr>
        <w:tc>
          <w:tcPr>
            <w:tcW w:w="1666" w:type="dxa"/>
            <w:shd w:val="clear" w:color="auto" w:fill="auto"/>
            <w:vAlign w:val="center"/>
            <w:hideMark/>
          </w:tcPr>
          <w:p w:rsidR="000B702B" w:rsidRPr="00D31342" w:rsidRDefault="000B702B" w:rsidP="00177AD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342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4256" w:type="dxa"/>
            <w:shd w:val="clear" w:color="auto" w:fill="FFFFFF" w:themeFill="background1"/>
            <w:vAlign w:val="center"/>
            <w:hideMark/>
          </w:tcPr>
          <w:p w:rsidR="000B702B" w:rsidRPr="00D31342" w:rsidRDefault="000B702B" w:rsidP="000B702B">
            <w:pPr>
              <w:rPr>
                <w:rFonts w:eastAsia="Times New Roman"/>
                <w:color w:val="000000"/>
              </w:rPr>
            </w:pPr>
            <w:r w:rsidRPr="00D31342">
              <w:rPr>
                <w:rFonts w:eastAsia="Times New Roman"/>
                <w:color w:val="000000"/>
              </w:rPr>
              <w:t xml:space="preserve">ООО ЭТП ГПБ </w:t>
            </w:r>
          </w:p>
        </w:tc>
        <w:tc>
          <w:tcPr>
            <w:tcW w:w="4495" w:type="dxa"/>
            <w:shd w:val="clear" w:color="auto" w:fill="FFFFFF" w:themeFill="background1"/>
            <w:vAlign w:val="center"/>
            <w:hideMark/>
          </w:tcPr>
          <w:p w:rsidR="000B702B" w:rsidRPr="00D31342" w:rsidRDefault="000B702B" w:rsidP="000B702B">
            <w:pPr>
              <w:rPr>
                <w:rFonts w:eastAsia="Times New Roman"/>
                <w:color w:val="000000"/>
              </w:rPr>
            </w:pPr>
            <w:r w:rsidRPr="00D31342">
              <w:rPr>
                <w:rFonts w:eastAsia="Times New Roman"/>
                <w:color w:val="000000"/>
              </w:rPr>
              <w:t xml:space="preserve">ЗАО «Сбербанк-АСТ» </w:t>
            </w:r>
          </w:p>
        </w:tc>
      </w:tr>
      <w:tr w:rsidR="000B702B" w:rsidRPr="00D31342" w:rsidTr="00924ED5">
        <w:trPr>
          <w:trHeight w:val="788"/>
          <w:jc w:val="center"/>
        </w:trPr>
        <w:tc>
          <w:tcPr>
            <w:tcW w:w="1666" w:type="dxa"/>
            <w:shd w:val="clear" w:color="auto" w:fill="auto"/>
            <w:vAlign w:val="center"/>
            <w:hideMark/>
          </w:tcPr>
          <w:p w:rsidR="000B702B" w:rsidRPr="00D31342" w:rsidRDefault="000B702B" w:rsidP="00177AD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342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4256" w:type="dxa"/>
            <w:shd w:val="clear" w:color="auto" w:fill="FFFFFF" w:themeFill="background1"/>
            <w:vAlign w:val="center"/>
            <w:hideMark/>
          </w:tcPr>
          <w:p w:rsidR="000B702B" w:rsidRPr="00D31342" w:rsidRDefault="000B702B" w:rsidP="000B702B">
            <w:pPr>
              <w:rPr>
                <w:rFonts w:eastAsia="Times New Roman"/>
                <w:color w:val="000000"/>
              </w:rPr>
            </w:pPr>
            <w:r w:rsidRPr="00D31342">
              <w:rPr>
                <w:rFonts w:eastAsia="Times New Roman"/>
                <w:color w:val="000000"/>
              </w:rPr>
              <w:t xml:space="preserve"> OTC-tender </w:t>
            </w:r>
          </w:p>
        </w:tc>
        <w:tc>
          <w:tcPr>
            <w:tcW w:w="4495" w:type="dxa"/>
            <w:shd w:val="clear" w:color="auto" w:fill="FFFFFF" w:themeFill="background1"/>
            <w:vAlign w:val="center"/>
            <w:hideMark/>
          </w:tcPr>
          <w:p w:rsidR="000B702B" w:rsidRPr="00D31342" w:rsidRDefault="000B702B" w:rsidP="000B702B">
            <w:pPr>
              <w:rPr>
                <w:rFonts w:eastAsia="Times New Roman"/>
                <w:color w:val="000000"/>
              </w:rPr>
            </w:pPr>
            <w:r w:rsidRPr="00D31342">
              <w:rPr>
                <w:rFonts w:eastAsia="Times New Roman"/>
                <w:color w:val="000000"/>
              </w:rPr>
              <w:t>Универсальная эл</w:t>
            </w:r>
            <w:r>
              <w:rPr>
                <w:rFonts w:eastAsia="Times New Roman"/>
                <w:color w:val="000000"/>
              </w:rPr>
              <w:t>ектронная торговая площадка</w:t>
            </w:r>
          </w:p>
        </w:tc>
      </w:tr>
      <w:tr w:rsidR="000B702B" w:rsidRPr="00D31342" w:rsidTr="00924ED5">
        <w:trPr>
          <w:trHeight w:val="382"/>
          <w:jc w:val="center"/>
        </w:trPr>
        <w:tc>
          <w:tcPr>
            <w:tcW w:w="1666" w:type="dxa"/>
            <w:shd w:val="clear" w:color="auto" w:fill="auto"/>
            <w:vAlign w:val="center"/>
            <w:hideMark/>
          </w:tcPr>
          <w:p w:rsidR="000B702B" w:rsidRPr="00D31342" w:rsidRDefault="000B702B" w:rsidP="00177AD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342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4256" w:type="dxa"/>
            <w:shd w:val="clear" w:color="auto" w:fill="FFFFFF" w:themeFill="background1"/>
            <w:vAlign w:val="center"/>
            <w:hideMark/>
          </w:tcPr>
          <w:p w:rsidR="000B702B" w:rsidRPr="00D31342" w:rsidRDefault="000B702B" w:rsidP="000B702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АО «АГЗРТ»</w:t>
            </w:r>
          </w:p>
        </w:tc>
        <w:tc>
          <w:tcPr>
            <w:tcW w:w="4495" w:type="dxa"/>
            <w:shd w:val="clear" w:color="auto" w:fill="FFFFFF" w:themeFill="background1"/>
            <w:vAlign w:val="center"/>
            <w:hideMark/>
          </w:tcPr>
          <w:p w:rsidR="000B702B" w:rsidRPr="00D31342" w:rsidRDefault="000B702B" w:rsidP="000B702B">
            <w:pPr>
              <w:rPr>
                <w:rFonts w:eastAsia="Times New Roman"/>
                <w:color w:val="000000"/>
              </w:rPr>
            </w:pPr>
            <w:r w:rsidRPr="00D31342">
              <w:rPr>
                <w:rFonts w:eastAsia="Times New Roman"/>
                <w:color w:val="000000"/>
              </w:rPr>
              <w:t xml:space="preserve">АО «ТЭК-Торг» </w:t>
            </w:r>
          </w:p>
        </w:tc>
      </w:tr>
      <w:tr w:rsidR="000B702B" w:rsidRPr="00D31342" w:rsidTr="00924ED5">
        <w:trPr>
          <w:trHeight w:val="580"/>
          <w:jc w:val="center"/>
        </w:trPr>
        <w:tc>
          <w:tcPr>
            <w:tcW w:w="1666" w:type="dxa"/>
            <w:shd w:val="clear" w:color="auto" w:fill="auto"/>
            <w:vAlign w:val="center"/>
            <w:hideMark/>
          </w:tcPr>
          <w:p w:rsidR="000B702B" w:rsidRPr="00D31342" w:rsidRDefault="000B702B" w:rsidP="00177AD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342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4256" w:type="dxa"/>
            <w:shd w:val="clear" w:color="auto" w:fill="FFFFFF" w:themeFill="background1"/>
            <w:vAlign w:val="center"/>
            <w:hideMark/>
          </w:tcPr>
          <w:p w:rsidR="000B702B" w:rsidRPr="00443541" w:rsidRDefault="000B702B" w:rsidP="000B702B">
            <w:pPr>
              <w:rPr>
                <w:rFonts w:eastAsia="Times New Roman"/>
                <w:color w:val="000000"/>
                <w:lang w:val="en-US"/>
              </w:rPr>
            </w:pPr>
            <w:r w:rsidRPr="00D31342">
              <w:rPr>
                <w:rFonts w:eastAsia="Times New Roman"/>
                <w:color w:val="000000"/>
              </w:rPr>
              <w:t xml:space="preserve">ETPRF </w:t>
            </w:r>
          </w:p>
        </w:tc>
        <w:tc>
          <w:tcPr>
            <w:tcW w:w="4495" w:type="dxa"/>
            <w:shd w:val="clear" w:color="auto" w:fill="FFFFFF" w:themeFill="background1"/>
            <w:vAlign w:val="center"/>
            <w:hideMark/>
          </w:tcPr>
          <w:p w:rsidR="000B702B" w:rsidRPr="00D31342" w:rsidRDefault="000B702B" w:rsidP="000B702B">
            <w:pPr>
              <w:rPr>
                <w:rFonts w:eastAsia="Times New Roman"/>
                <w:color w:val="000000"/>
              </w:rPr>
            </w:pPr>
            <w:r w:rsidRPr="00D31342">
              <w:rPr>
                <w:rFonts w:eastAsia="Times New Roman"/>
                <w:color w:val="000000"/>
              </w:rPr>
              <w:t xml:space="preserve">ETPRF </w:t>
            </w:r>
          </w:p>
        </w:tc>
      </w:tr>
      <w:tr w:rsidR="000B702B" w:rsidRPr="00D31342" w:rsidTr="00924ED5">
        <w:trPr>
          <w:trHeight w:val="382"/>
          <w:jc w:val="center"/>
        </w:trPr>
        <w:tc>
          <w:tcPr>
            <w:tcW w:w="1666" w:type="dxa"/>
            <w:shd w:val="clear" w:color="auto" w:fill="auto"/>
            <w:vAlign w:val="center"/>
            <w:hideMark/>
          </w:tcPr>
          <w:p w:rsidR="000B702B" w:rsidRPr="00D31342" w:rsidRDefault="000B702B" w:rsidP="00177AD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342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4256" w:type="dxa"/>
            <w:shd w:val="clear" w:color="auto" w:fill="FFFFFF" w:themeFill="background1"/>
            <w:vAlign w:val="center"/>
            <w:hideMark/>
          </w:tcPr>
          <w:p w:rsidR="000B702B" w:rsidRPr="00D31342" w:rsidRDefault="000B702B" w:rsidP="000B702B">
            <w:pPr>
              <w:rPr>
                <w:rFonts w:eastAsia="Times New Roman"/>
                <w:color w:val="000000"/>
              </w:rPr>
            </w:pPr>
            <w:r w:rsidRPr="00D31342">
              <w:rPr>
                <w:rFonts w:eastAsia="Times New Roman"/>
                <w:color w:val="000000"/>
              </w:rPr>
              <w:t xml:space="preserve">Газнефтеторг.ру </w:t>
            </w:r>
          </w:p>
        </w:tc>
        <w:tc>
          <w:tcPr>
            <w:tcW w:w="4495" w:type="dxa"/>
            <w:shd w:val="clear" w:color="auto" w:fill="FFFFFF" w:themeFill="background1"/>
            <w:vAlign w:val="center"/>
            <w:hideMark/>
          </w:tcPr>
          <w:p w:rsidR="000B702B" w:rsidRPr="00D31342" w:rsidRDefault="000B702B" w:rsidP="000B702B">
            <w:pPr>
              <w:rPr>
                <w:rFonts w:eastAsia="Times New Roman"/>
                <w:color w:val="000000"/>
              </w:rPr>
            </w:pPr>
            <w:r w:rsidRPr="00D31342">
              <w:rPr>
                <w:rFonts w:eastAsia="Times New Roman"/>
                <w:color w:val="000000"/>
              </w:rPr>
              <w:t xml:space="preserve">OTC-tender  </w:t>
            </w:r>
          </w:p>
        </w:tc>
      </w:tr>
      <w:tr w:rsidR="000B702B" w:rsidRPr="00D31342" w:rsidTr="00924ED5">
        <w:trPr>
          <w:trHeight w:val="382"/>
          <w:jc w:val="center"/>
        </w:trPr>
        <w:tc>
          <w:tcPr>
            <w:tcW w:w="1666" w:type="dxa"/>
            <w:shd w:val="clear" w:color="auto" w:fill="auto"/>
            <w:vAlign w:val="center"/>
            <w:hideMark/>
          </w:tcPr>
          <w:p w:rsidR="000B702B" w:rsidRPr="00D31342" w:rsidRDefault="000B702B" w:rsidP="00177AD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342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4256" w:type="dxa"/>
            <w:shd w:val="clear" w:color="auto" w:fill="FFFFFF" w:themeFill="background1"/>
            <w:vAlign w:val="center"/>
            <w:hideMark/>
          </w:tcPr>
          <w:p w:rsidR="000B702B" w:rsidRPr="00D31342" w:rsidRDefault="000B702B" w:rsidP="000B702B">
            <w:pPr>
              <w:rPr>
                <w:rFonts w:eastAsia="Times New Roman"/>
                <w:color w:val="000000"/>
              </w:rPr>
            </w:pPr>
            <w:r w:rsidRPr="00D31342">
              <w:rPr>
                <w:rFonts w:eastAsia="Times New Roman"/>
                <w:color w:val="000000"/>
              </w:rPr>
              <w:t xml:space="preserve">B2B-Center </w:t>
            </w:r>
          </w:p>
        </w:tc>
        <w:tc>
          <w:tcPr>
            <w:tcW w:w="4495" w:type="dxa"/>
            <w:shd w:val="clear" w:color="auto" w:fill="FFFFFF" w:themeFill="background1"/>
            <w:vAlign w:val="center"/>
            <w:hideMark/>
          </w:tcPr>
          <w:p w:rsidR="000B702B" w:rsidRPr="00D31342" w:rsidRDefault="000B702B" w:rsidP="000B702B">
            <w:pPr>
              <w:rPr>
                <w:rFonts w:eastAsia="Times New Roman"/>
                <w:color w:val="000000"/>
              </w:rPr>
            </w:pPr>
            <w:r w:rsidRPr="00D31342">
              <w:rPr>
                <w:rFonts w:eastAsia="Times New Roman"/>
                <w:color w:val="000000"/>
              </w:rPr>
              <w:t>АО «АГЗ</w:t>
            </w:r>
            <w:r>
              <w:rPr>
                <w:rFonts w:eastAsia="Times New Roman"/>
                <w:color w:val="000000"/>
              </w:rPr>
              <w:t>РТ»</w:t>
            </w:r>
          </w:p>
        </w:tc>
      </w:tr>
      <w:tr w:rsidR="000B702B" w:rsidRPr="00D31342" w:rsidTr="00924ED5">
        <w:trPr>
          <w:trHeight w:val="382"/>
          <w:jc w:val="center"/>
        </w:trPr>
        <w:tc>
          <w:tcPr>
            <w:tcW w:w="1666" w:type="dxa"/>
            <w:shd w:val="clear" w:color="auto" w:fill="auto"/>
            <w:vAlign w:val="center"/>
            <w:hideMark/>
          </w:tcPr>
          <w:p w:rsidR="000B702B" w:rsidRPr="00D31342" w:rsidRDefault="000B702B" w:rsidP="00177AD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31342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4256" w:type="dxa"/>
            <w:shd w:val="clear" w:color="auto" w:fill="FFFFFF" w:themeFill="background1"/>
            <w:vAlign w:val="center"/>
            <w:hideMark/>
          </w:tcPr>
          <w:p w:rsidR="000B702B" w:rsidRPr="00D31342" w:rsidRDefault="000B702B" w:rsidP="000B702B">
            <w:pPr>
              <w:rPr>
                <w:rFonts w:eastAsia="Times New Roman"/>
                <w:color w:val="000000"/>
              </w:rPr>
            </w:pPr>
            <w:r w:rsidRPr="00D31342">
              <w:rPr>
                <w:rFonts w:eastAsia="Times New Roman"/>
                <w:color w:val="000000"/>
              </w:rPr>
              <w:t>ESTP.RU</w:t>
            </w:r>
          </w:p>
        </w:tc>
        <w:tc>
          <w:tcPr>
            <w:tcW w:w="4495" w:type="dxa"/>
            <w:shd w:val="clear" w:color="auto" w:fill="FFFFFF" w:themeFill="background1"/>
            <w:vAlign w:val="center"/>
            <w:hideMark/>
          </w:tcPr>
          <w:p w:rsidR="000B702B" w:rsidRPr="00D31342" w:rsidRDefault="000B702B" w:rsidP="000B702B">
            <w:pPr>
              <w:rPr>
                <w:rFonts w:eastAsia="Times New Roman"/>
                <w:color w:val="000000"/>
              </w:rPr>
            </w:pPr>
            <w:r w:rsidRPr="00D31342">
              <w:rPr>
                <w:rFonts w:eastAsia="Times New Roman"/>
                <w:color w:val="000000"/>
              </w:rPr>
              <w:t xml:space="preserve">B2B-Center  </w:t>
            </w:r>
          </w:p>
        </w:tc>
      </w:tr>
    </w:tbl>
    <w:p w:rsidR="000D4DF2" w:rsidRDefault="000D4DF2" w:rsidP="000D4DF2"/>
    <w:p w:rsidR="000D4DF2" w:rsidRPr="003D7C4A" w:rsidRDefault="000D4DF2" w:rsidP="000D4DF2">
      <w:pPr>
        <w:ind w:firstLine="851"/>
        <w:jc w:val="both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lastRenderedPageBreak/>
        <w:t xml:space="preserve">2.4 </w:t>
      </w:r>
      <w:r w:rsidRPr="00137506">
        <w:rPr>
          <w:b/>
          <w:color w:val="006600"/>
          <w:sz w:val="28"/>
          <w:szCs w:val="28"/>
        </w:rPr>
        <w:t>Осуществление закупок товаров, работ, усл</w:t>
      </w:r>
      <w:r>
        <w:rPr>
          <w:b/>
          <w:color w:val="006600"/>
          <w:sz w:val="28"/>
          <w:szCs w:val="28"/>
        </w:rPr>
        <w:t>уг в разрезе номенклатуры ОКПД2</w:t>
      </w:r>
    </w:p>
    <w:p w:rsidR="000D4DF2" w:rsidRDefault="000D4DF2" w:rsidP="00E05DB7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ЕИС в отчетном периоде общая стоимость начальных (максимальных) цен </w:t>
      </w:r>
      <w:r w:rsidR="00903DF9">
        <w:rPr>
          <w:sz w:val="28"/>
          <w:szCs w:val="28"/>
        </w:rPr>
        <w:t xml:space="preserve">договоров </w:t>
      </w:r>
      <w:r>
        <w:rPr>
          <w:sz w:val="28"/>
          <w:szCs w:val="28"/>
        </w:rPr>
        <w:t xml:space="preserve">ТОП </w:t>
      </w:r>
      <w:r w:rsidR="00836B41" w:rsidRPr="00836B41">
        <w:rPr>
          <w:sz w:val="28"/>
          <w:szCs w:val="28"/>
        </w:rPr>
        <w:t>10</w:t>
      </w:r>
      <w:r>
        <w:rPr>
          <w:sz w:val="28"/>
          <w:szCs w:val="28"/>
        </w:rPr>
        <w:t xml:space="preserve"> закупок </w:t>
      </w:r>
      <w:r w:rsidRPr="00EE1EF4">
        <w:rPr>
          <w:sz w:val="28"/>
          <w:szCs w:val="28"/>
        </w:rPr>
        <w:t xml:space="preserve">товаров, работ, услуг </w:t>
      </w:r>
      <w:r>
        <w:rPr>
          <w:sz w:val="28"/>
          <w:szCs w:val="28"/>
        </w:rPr>
        <w:t xml:space="preserve">в разрезе кодов ОКПД2 составила </w:t>
      </w:r>
      <w:r>
        <w:rPr>
          <w:b/>
          <w:sz w:val="28"/>
          <w:szCs w:val="28"/>
        </w:rPr>
        <w:t>1,2 трлн</w:t>
      </w:r>
      <w:r w:rsidR="00836B41">
        <w:rPr>
          <w:sz w:val="28"/>
          <w:szCs w:val="28"/>
        </w:rPr>
        <w:t xml:space="preserve"> рублей, из которых </w:t>
      </w:r>
      <w:r w:rsidR="00836B41" w:rsidRPr="00903DF9">
        <w:rPr>
          <w:b/>
          <w:sz w:val="28"/>
          <w:szCs w:val="28"/>
        </w:rPr>
        <w:t>44%</w:t>
      </w:r>
      <w:r w:rsidR="00836B41">
        <w:rPr>
          <w:sz w:val="28"/>
          <w:szCs w:val="28"/>
        </w:rPr>
        <w:t xml:space="preserve"> (</w:t>
      </w:r>
      <w:r w:rsidR="00836B41" w:rsidRPr="00836B41">
        <w:rPr>
          <w:b/>
          <w:sz w:val="28"/>
          <w:szCs w:val="28"/>
        </w:rPr>
        <w:t>516,4 млрд</w:t>
      </w:r>
      <w:r w:rsidR="00836B41">
        <w:rPr>
          <w:sz w:val="28"/>
          <w:szCs w:val="28"/>
        </w:rPr>
        <w:t xml:space="preserve"> рублей) составили работы строительные.</w:t>
      </w:r>
    </w:p>
    <w:p w:rsidR="00836B41" w:rsidRPr="00836B41" w:rsidRDefault="00C67B62" w:rsidP="00C67B62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9FE39CA" wp14:editId="19E7D548">
            <wp:extent cx="6438900" cy="418147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D4DF2" w:rsidRPr="00836B41" w:rsidRDefault="000D4DF2" w:rsidP="000D4DF2">
      <w:pPr>
        <w:tabs>
          <w:tab w:val="left" w:pos="0"/>
        </w:tabs>
        <w:jc w:val="both"/>
        <w:rPr>
          <w:sz w:val="28"/>
          <w:szCs w:val="28"/>
        </w:rPr>
      </w:pPr>
    </w:p>
    <w:p w:rsidR="000D4DF2" w:rsidRPr="004E742C" w:rsidRDefault="000D4DF2" w:rsidP="00080DF7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06600"/>
          <w:sz w:val="28"/>
          <w:szCs w:val="28"/>
        </w:rPr>
      </w:pPr>
      <w:r w:rsidRPr="004E742C">
        <w:rPr>
          <w:rFonts w:ascii="Times New Roman" w:hAnsi="Times New Roman"/>
          <w:b/>
          <w:color w:val="006600"/>
          <w:sz w:val="28"/>
          <w:szCs w:val="28"/>
        </w:rPr>
        <w:t>АНАЛИЗ ЗАКЛЮЧЕНЫХ ДОГОВОРОВ</w:t>
      </w:r>
    </w:p>
    <w:p w:rsidR="003E0834" w:rsidRDefault="000D4DF2" w:rsidP="00924ED5">
      <w:pPr>
        <w:spacing w:line="286" w:lineRule="auto"/>
        <w:ind w:firstLine="851"/>
        <w:jc w:val="both"/>
        <w:rPr>
          <w:rFonts w:eastAsia="Times New Roman"/>
          <w:sz w:val="28"/>
          <w:szCs w:val="28"/>
        </w:rPr>
      </w:pPr>
      <w:r w:rsidRPr="005D6646">
        <w:rPr>
          <w:rFonts w:eastAsia="Times New Roman"/>
          <w:sz w:val="28"/>
          <w:szCs w:val="28"/>
        </w:rPr>
        <w:t xml:space="preserve">По результатам закупок в </w:t>
      </w:r>
      <w:r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 xml:space="preserve"> полугодии 2019 года</w:t>
      </w:r>
      <w:r w:rsidRPr="005D6646">
        <w:rPr>
          <w:rFonts w:eastAsia="Times New Roman"/>
          <w:sz w:val="28"/>
          <w:szCs w:val="28"/>
        </w:rPr>
        <w:t xml:space="preserve"> заказчиками заключено договоров</w:t>
      </w:r>
      <w:r>
        <w:rPr>
          <w:rFonts w:eastAsia="Times New Roman"/>
          <w:sz w:val="28"/>
          <w:szCs w:val="28"/>
        </w:rPr>
        <w:t xml:space="preserve"> </w:t>
      </w:r>
      <w:r w:rsidRPr="005D6646">
        <w:rPr>
          <w:rFonts w:eastAsia="Times New Roman"/>
          <w:sz w:val="28"/>
          <w:szCs w:val="28"/>
        </w:rPr>
        <w:t xml:space="preserve">на общую сумму свыше </w:t>
      </w:r>
      <w:r>
        <w:rPr>
          <w:rFonts w:eastAsia="Times New Roman"/>
          <w:b/>
          <w:sz w:val="28"/>
          <w:szCs w:val="28"/>
        </w:rPr>
        <w:t>8</w:t>
      </w:r>
      <w:r w:rsidRPr="005D6646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тр</w:t>
      </w:r>
      <w:r w:rsidRPr="005D6646">
        <w:rPr>
          <w:rFonts w:eastAsia="Times New Roman"/>
          <w:b/>
          <w:sz w:val="28"/>
          <w:szCs w:val="28"/>
        </w:rPr>
        <w:t>лн</w:t>
      </w:r>
      <w:r w:rsidRPr="005D6646">
        <w:rPr>
          <w:rFonts w:eastAsia="Times New Roman"/>
          <w:sz w:val="28"/>
          <w:szCs w:val="28"/>
        </w:rPr>
        <w:t xml:space="preserve"> рублей</w:t>
      </w:r>
      <w:r>
        <w:rPr>
          <w:rFonts w:eastAsia="Times New Roman"/>
          <w:sz w:val="28"/>
          <w:szCs w:val="28"/>
        </w:rPr>
        <w:t xml:space="preserve">, что на </w:t>
      </w:r>
      <w:r w:rsidR="003E0834">
        <w:rPr>
          <w:rFonts w:eastAsia="Times New Roman"/>
          <w:b/>
          <w:sz w:val="28"/>
          <w:szCs w:val="28"/>
        </w:rPr>
        <w:t>11,1</w:t>
      </w:r>
      <w:r w:rsidRPr="00CC4220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</w:t>
      </w:r>
      <w:r w:rsidR="00AA6F4D">
        <w:rPr>
          <w:rFonts w:eastAsia="Times New Roman"/>
          <w:sz w:val="28"/>
          <w:szCs w:val="28"/>
        </w:rPr>
        <w:t>больше</w:t>
      </w:r>
      <w:r w:rsidR="003E0834">
        <w:rPr>
          <w:rFonts w:eastAsia="Times New Roman"/>
          <w:sz w:val="28"/>
          <w:szCs w:val="28"/>
        </w:rPr>
        <w:t>, чем за аналогичный период</w:t>
      </w:r>
      <w:r>
        <w:rPr>
          <w:rFonts w:eastAsia="Times New Roman"/>
          <w:sz w:val="28"/>
          <w:szCs w:val="28"/>
        </w:rPr>
        <w:t xml:space="preserve"> 2018 год</w:t>
      </w:r>
      <w:r w:rsidR="003E0834">
        <w:rPr>
          <w:rFonts w:eastAsia="Times New Roman"/>
          <w:sz w:val="28"/>
          <w:szCs w:val="28"/>
        </w:rPr>
        <w:t>а (</w:t>
      </w:r>
      <w:r w:rsidR="003E0834" w:rsidRPr="003E0834">
        <w:rPr>
          <w:rFonts w:eastAsia="Times New Roman"/>
          <w:b/>
          <w:sz w:val="28"/>
          <w:szCs w:val="28"/>
        </w:rPr>
        <w:t>7,2 трлн</w:t>
      </w:r>
      <w:r w:rsidR="003E0834">
        <w:rPr>
          <w:rFonts w:eastAsia="Times New Roman"/>
          <w:sz w:val="28"/>
          <w:szCs w:val="28"/>
        </w:rPr>
        <w:t xml:space="preserve"> рублей</w:t>
      </w:r>
      <w:r w:rsidR="003E0834" w:rsidRPr="003E0834">
        <w:rPr>
          <w:rFonts w:eastAsia="Times New Roman"/>
          <w:sz w:val="28"/>
          <w:szCs w:val="28"/>
        </w:rPr>
        <w:t>)</w:t>
      </w:r>
      <w:r w:rsidR="003E0834" w:rsidRPr="003E0834">
        <w:rPr>
          <w:rStyle w:val="ac"/>
          <w:rFonts w:eastAsia="Times New Roman"/>
          <w:sz w:val="28"/>
          <w:szCs w:val="28"/>
        </w:rPr>
        <w:t xml:space="preserve"> </w:t>
      </w:r>
      <w:r w:rsidR="003E0834">
        <w:rPr>
          <w:rStyle w:val="ac"/>
          <w:rFonts w:eastAsia="Times New Roman"/>
          <w:sz w:val="28"/>
          <w:szCs w:val="28"/>
        </w:rPr>
        <w:footnoteReference w:id="3"/>
      </w:r>
      <w:r>
        <w:rPr>
          <w:rFonts w:eastAsia="Times New Roman"/>
          <w:sz w:val="28"/>
          <w:szCs w:val="28"/>
        </w:rPr>
        <w:t>.</w:t>
      </w:r>
      <w:r w:rsidRPr="00E70A73">
        <w:rPr>
          <w:rFonts w:eastAsia="Times New Roman"/>
          <w:sz w:val="28"/>
          <w:szCs w:val="28"/>
        </w:rPr>
        <w:t xml:space="preserve"> </w:t>
      </w:r>
    </w:p>
    <w:p w:rsidR="00AA6F4D" w:rsidRDefault="00AA6F4D" w:rsidP="00924ED5">
      <w:pPr>
        <w:spacing w:line="28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r w:rsidRPr="005D6646">
        <w:rPr>
          <w:rFonts w:eastAsia="Times New Roman"/>
          <w:sz w:val="28"/>
          <w:szCs w:val="28"/>
        </w:rPr>
        <w:t xml:space="preserve">бсолютная экономия </w:t>
      </w:r>
      <w:r>
        <w:rPr>
          <w:rFonts w:eastAsia="Times New Roman"/>
          <w:sz w:val="28"/>
          <w:szCs w:val="28"/>
        </w:rPr>
        <w:t xml:space="preserve">в отчетном периоде </w:t>
      </w:r>
      <w:r w:rsidRPr="005D6646">
        <w:rPr>
          <w:rFonts w:eastAsia="Times New Roman"/>
          <w:sz w:val="28"/>
          <w:szCs w:val="28"/>
        </w:rPr>
        <w:t xml:space="preserve">составила </w:t>
      </w:r>
      <w:r>
        <w:rPr>
          <w:rFonts w:eastAsia="Times New Roman"/>
          <w:b/>
          <w:sz w:val="28"/>
          <w:szCs w:val="28"/>
        </w:rPr>
        <w:t>220</w:t>
      </w:r>
      <w:r w:rsidRPr="005D6646">
        <w:rPr>
          <w:rFonts w:eastAsia="Times New Roman"/>
          <w:b/>
          <w:sz w:val="28"/>
          <w:szCs w:val="28"/>
        </w:rPr>
        <w:t xml:space="preserve"> млрд</w:t>
      </w:r>
      <w:r w:rsidRPr="005D6646">
        <w:rPr>
          <w:rFonts w:eastAsia="Times New Roman"/>
          <w:sz w:val="28"/>
          <w:szCs w:val="28"/>
        </w:rPr>
        <w:t xml:space="preserve"> рублей, относительная – </w:t>
      </w:r>
      <w:r>
        <w:rPr>
          <w:rFonts w:eastAsia="Times New Roman"/>
          <w:b/>
          <w:sz w:val="28"/>
          <w:szCs w:val="28"/>
        </w:rPr>
        <w:t xml:space="preserve">3,8 %, </w:t>
      </w:r>
      <w:r w:rsidRPr="003E0834">
        <w:rPr>
          <w:rFonts w:eastAsia="Times New Roman"/>
          <w:sz w:val="28"/>
          <w:szCs w:val="28"/>
        </w:rPr>
        <w:t>что выше на</w:t>
      </w:r>
      <w:r>
        <w:rPr>
          <w:rFonts w:eastAsia="Times New Roman"/>
          <w:b/>
          <w:sz w:val="28"/>
          <w:szCs w:val="28"/>
        </w:rPr>
        <w:t xml:space="preserve"> 4% и 0,99 п.п. </w:t>
      </w:r>
      <w:r w:rsidRPr="003E0834">
        <w:rPr>
          <w:rFonts w:eastAsia="Times New Roman"/>
          <w:sz w:val="28"/>
          <w:szCs w:val="28"/>
        </w:rPr>
        <w:t>соответственно</w:t>
      </w:r>
      <w:r w:rsidRPr="00FC4B0A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чем в </w:t>
      </w:r>
      <w:r>
        <w:rPr>
          <w:rFonts w:eastAsia="Times New Roman"/>
          <w:sz w:val="28"/>
          <w:szCs w:val="28"/>
          <w:lang w:val="en-US"/>
        </w:rPr>
        <w:t>I</w:t>
      </w:r>
      <w:r w:rsidRPr="003E08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полугодии 2018 года</w:t>
      </w:r>
      <w:r w:rsidRPr="00FC4B0A">
        <w:rPr>
          <w:rFonts w:eastAsia="Times New Roman"/>
          <w:sz w:val="28"/>
          <w:szCs w:val="28"/>
        </w:rPr>
        <w:t xml:space="preserve"> </w:t>
      </w:r>
      <w:r w:rsidRPr="00AA6F4D">
        <w:rPr>
          <w:rFonts w:eastAsia="Times New Roman"/>
          <w:sz w:val="28"/>
          <w:szCs w:val="28"/>
        </w:rPr>
        <w:t>(</w:t>
      </w:r>
      <w:r w:rsidRPr="00EA2799">
        <w:rPr>
          <w:rFonts w:eastAsia="Times New Roman"/>
          <w:b/>
          <w:sz w:val="28"/>
          <w:szCs w:val="28"/>
        </w:rPr>
        <w:t>209,8 млрд</w:t>
      </w:r>
      <w:r w:rsidRPr="00FC4B0A">
        <w:rPr>
          <w:rFonts w:eastAsia="Times New Roman"/>
          <w:sz w:val="28"/>
          <w:szCs w:val="28"/>
        </w:rPr>
        <w:t xml:space="preserve"> рублей</w:t>
      </w:r>
      <w:r>
        <w:rPr>
          <w:rFonts w:eastAsia="Times New Roman"/>
          <w:sz w:val="28"/>
          <w:szCs w:val="28"/>
        </w:rPr>
        <w:t xml:space="preserve"> абсолютная, </w:t>
      </w:r>
      <w:r w:rsidRPr="00EA2799">
        <w:rPr>
          <w:rFonts w:eastAsia="Times New Roman"/>
          <w:b/>
          <w:sz w:val="28"/>
          <w:szCs w:val="28"/>
        </w:rPr>
        <w:t>2,81%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относительная).</w:t>
      </w:r>
    </w:p>
    <w:p w:rsidR="000D4DF2" w:rsidRDefault="000D4DF2" w:rsidP="00924ED5">
      <w:pPr>
        <w:spacing w:line="28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реестра договоров </w:t>
      </w:r>
      <w:r w:rsidR="00230310">
        <w:rPr>
          <w:sz w:val="28"/>
          <w:szCs w:val="28"/>
        </w:rPr>
        <w:t xml:space="preserve">общим объемом договоров, заключенных </w:t>
      </w:r>
      <w:r>
        <w:rPr>
          <w:sz w:val="28"/>
          <w:szCs w:val="28"/>
        </w:rPr>
        <w:t>десятью крупнейшими заказчиками</w:t>
      </w:r>
      <w:r w:rsidR="00230310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отчетном периоде</w:t>
      </w:r>
      <w:r w:rsidR="002303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0310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2,5 трлн</w:t>
      </w:r>
      <w:r>
        <w:rPr>
          <w:sz w:val="28"/>
          <w:szCs w:val="28"/>
        </w:rPr>
        <w:t xml:space="preserve"> рублей, что составляет </w:t>
      </w:r>
      <w:r>
        <w:rPr>
          <w:b/>
          <w:sz w:val="28"/>
          <w:szCs w:val="28"/>
        </w:rPr>
        <w:t>31</w:t>
      </w:r>
      <w:r w:rsidR="00230310">
        <w:rPr>
          <w:b/>
          <w:sz w:val="28"/>
          <w:szCs w:val="28"/>
        </w:rPr>
        <w:t>,3</w:t>
      </w:r>
      <w:r>
        <w:rPr>
          <w:b/>
          <w:bCs/>
          <w:sz w:val="28"/>
          <w:szCs w:val="28"/>
        </w:rPr>
        <w:t xml:space="preserve"> % </w:t>
      </w:r>
      <w:r>
        <w:rPr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всех договоров</w:t>
      </w:r>
      <w:r w:rsidR="00D30749">
        <w:rPr>
          <w:sz w:val="28"/>
          <w:szCs w:val="28"/>
        </w:rPr>
        <w:t>,</w:t>
      </w:r>
      <w:r w:rsidR="00230310" w:rsidRPr="00230310">
        <w:rPr>
          <w:sz w:val="28"/>
          <w:szCs w:val="28"/>
        </w:rPr>
        <w:t xml:space="preserve"> </w:t>
      </w:r>
      <w:r w:rsidR="00230310">
        <w:rPr>
          <w:sz w:val="28"/>
          <w:szCs w:val="28"/>
        </w:rPr>
        <w:t xml:space="preserve">заключенных в </w:t>
      </w:r>
      <w:r w:rsidR="00230310">
        <w:rPr>
          <w:sz w:val="28"/>
          <w:szCs w:val="28"/>
          <w:lang w:val="en-US"/>
        </w:rPr>
        <w:t>I</w:t>
      </w:r>
      <w:r w:rsidR="00230310" w:rsidRPr="00230310">
        <w:rPr>
          <w:sz w:val="28"/>
          <w:szCs w:val="28"/>
        </w:rPr>
        <w:t xml:space="preserve"> </w:t>
      </w:r>
      <w:r w:rsidR="00230310">
        <w:rPr>
          <w:sz w:val="28"/>
          <w:szCs w:val="28"/>
        </w:rPr>
        <w:t>полугодии 2019 года</w:t>
      </w:r>
      <w:r>
        <w:rPr>
          <w:sz w:val="28"/>
          <w:szCs w:val="28"/>
        </w:rPr>
        <w:t xml:space="preserve">. </w:t>
      </w:r>
    </w:p>
    <w:p w:rsidR="000D4DF2" w:rsidRPr="002324F8" w:rsidRDefault="000D4DF2" w:rsidP="00924ED5">
      <w:pPr>
        <w:spacing w:line="286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Информация о 10-ти крупнейших </w:t>
      </w:r>
      <w:r w:rsidR="00D30749">
        <w:rPr>
          <w:sz w:val="28"/>
          <w:szCs w:val="28"/>
        </w:rPr>
        <w:t xml:space="preserve">заказчиках </w:t>
      </w:r>
      <w:r>
        <w:rPr>
          <w:sz w:val="28"/>
          <w:szCs w:val="28"/>
        </w:rPr>
        <w:t xml:space="preserve">по общему объему </w:t>
      </w:r>
      <w:r w:rsidR="00D30749">
        <w:rPr>
          <w:sz w:val="28"/>
          <w:szCs w:val="28"/>
        </w:rPr>
        <w:t>заключенных договоров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представлена ниже.</w:t>
      </w:r>
    </w:p>
    <w:p w:rsidR="002324F8" w:rsidRPr="002324F8" w:rsidRDefault="00D30749" w:rsidP="000D4DF2">
      <w:pPr>
        <w:rPr>
          <w:b/>
          <w:noProof/>
          <w:lang w:val="en-US"/>
        </w:rPr>
      </w:pPr>
      <w:r>
        <w:rPr>
          <w:noProof/>
        </w:rPr>
        <w:lastRenderedPageBreak/>
        <w:drawing>
          <wp:inline distT="0" distB="0" distL="0" distR="0" wp14:anchorId="4C3C4E26" wp14:editId="697BB2C0">
            <wp:extent cx="6429375" cy="416242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05DB7" w:rsidRDefault="00E05DB7" w:rsidP="000D4DF2">
      <w:pPr>
        <w:ind w:firstLine="709"/>
        <w:jc w:val="both"/>
        <w:rPr>
          <w:rFonts w:eastAsia="Times New Roman"/>
          <w:sz w:val="28"/>
          <w:szCs w:val="28"/>
        </w:rPr>
      </w:pPr>
    </w:p>
    <w:p w:rsidR="000D4DF2" w:rsidRDefault="00903DF9" w:rsidP="00E05DB7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отчетном периоде был расторгнут</w:t>
      </w:r>
      <w:r w:rsidR="000D4DF2" w:rsidRPr="005D6646">
        <w:rPr>
          <w:rFonts w:eastAsia="Times New Roman"/>
          <w:sz w:val="28"/>
          <w:szCs w:val="28"/>
        </w:rPr>
        <w:t xml:space="preserve"> </w:t>
      </w:r>
      <w:r w:rsidR="000D4DF2">
        <w:rPr>
          <w:rFonts w:eastAsia="Times New Roman"/>
          <w:b/>
          <w:sz w:val="28"/>
          <w:szCs w:val="28"/>
        </w:rPr>
        <w:t>31 631</w:t>
      </w:r>
      <w:r>
        <w:rPr>
          <w:rFonts w:eastAsia="Times New Roman"/>
          <w:sz w:val="28"/>
          <w:szCs w:val="28"/>
        </w:rPr>
        <w:t xml:space="preserve"> договор</w:t>
      </w:r>
      <w:r w:rsidR="000D4DF2" w:rsidRPr="005D6646">
        <w:rPr>
          <w:rFonts w:eastAsia="Times New Roman"/>
          <w:sz w:val="28"/>
          <w:szCs w:val="28"/>
        </w:rPr>
        <w:t xml:space="preserve"> </w:t>
      </w:r>
      <w:r w:rsidR="000D4DF2">
        <w:rPr>
          <w:rFonts w:eastAsia="Times New Roman"/>
          <w:sz w:val="28"/>
          <w:szCs w:val="28"/>
        </w:rPr>
        <w:t>(</w:t>
      </w:r>
      <w:r w:rsidR="000D4DF2">
        <w:rPr>
          <w:rFonts w:eastAsia="Times New Roman"/>
          <w:b/>
          <w:sz w:val="28"/>
          <w:szCs w:val="28"/>
        </w:rPr>
        <w:t>262,8</w:t>
      </w:r>
      <w:r w:rsidR="000D4DF2" w:rsidRPr="005D6646">
        <w:rPr>
          <w:rFonts w:eastAsia="Times New Roman"/>
          <w:b/>
          <w:sz w:val="28"/>
          <w:szCs w:val="28"/>
        </w:rPr>
        <w:t xml:space="preserve"> млрд</w:t>
      </w:r>
      <w:r w:rsidR="000D4DF2" w:rsidRPr="005D6646">
        <w:rPr>
          <w:rFonts w:eastAsia="Times New Roman"/>
          <w:sz w:val="28"/>
          <w:szCs w:val="28"/>
        </w:rPr>
        <w:t xml:space="preserve"> </w:t>
      </w:r>
      <w:r w:rsidR="000D4DF2">
        <w:rPr>
          <w:rFonts w:eastAsia="Times New Roman"/>
          <w:sz w:val="28"/>
          <w:szCs w:val="28"/>
        </w:rPr>
        <w:t xml:space="preserve">рублей), из них </w:t>
      </w:r>
      <w:r w:rsidR="000D4DF2" w:rsidRPr="005D6646">
        <w:rPr>
          <w:rFonts w:eastAsia="Times New Roman"/>
          <w:sz w:val="28"/>
          <w:szCs w:val="28"/>
        </w:rPr>
        <w:t xml:space="preserve">по соглашению сторон – </w:t>
      </w:r>
      <w:r w:rsidR="000D4DF2">
        <w:rPr>
          <w:rFonts w:eastAsia="Times New Roman"/>
          <w:b/>
          <w:sz w:val="28"/>
          <w:szCs w:val="28"/>
        </w:rPr>
        <w:t>1</w:t>
      </w:r>
      <w:r w:rsidR="004771F8">
        <w:rPr>
          <w:rFonts w:eastAsia="Times New Roman"/>
          <w:b/>
          <w:sz w:val="28"/>
          <w:szCs w:val="28"/>
        </w:rPr>
        <w:t> </w:t>
      </w:r>
      <w:r w:rsidR="000D4DF2">
        <w:rPr>
          <w:rFonts w:eastAsia="Times New Roman"/>
          <w:b/>
          <w:sz w:val="28"/>
          <w:szCs w:val="28"/>
        </w:rPr>
        <w:t>945</w:t>
      </w:r>
      <w:r w:rsidR="004771F8">
        <w:rPr>
          <w:rFonts w:eastAsia="Times New Roman"/>
          <w:b/>
          <w:sz w:val="28"/>
          <w:szCs w:val="28"/>
        </w:rPr>
        <w:t xml:space="preserve"> </w:t>
      </w:r>
      <w:r w:rsidR="004771F8" w:rsidRPr="004771F8">
        <w:rPr>
          <w:rFonts w:eastAsia="Times New Roman"/>
          <w:sz w:val="28"/>
          <w:szCs w:val="28"/>
        </w:rPr>
        <w:t>договоров</w:t>
      </w:r>
      <w:r w:rsidR="000D4DF2">
        <w:rPr>
          <w:rFonts w:eastAsia="Times New Roman"/>
          <w:b/>
          <w:sz w:val="28"/>
          <w:szCs w:val="28"/>
        </w:rPr>
        <w:t xml:space="preserve"> </w:t>
      </w:r>
      <w:r w:rsidR="000D4DF2" w:rsidRPr="00984628">
        <w:rPr>
          <w:rFonts w:eastAsia="Times New Roman"/>
          <w:sz w:val="28"/>
          <w:szCs w:val="28"/>
        </w:rPr>
        <w:t>на</w:t>
      </w:r>
      <w:r w:rsidR="000D4DF2">
        <w:rPr>
          <w:rFonts w:eastAsia="Times New Roman"/>
          <w:b/>
          <w:sz w:val="28"/>
          <w:szCs w:val="28"/>
        </w:rPr>
        <w:t xml:space="preserve"> 29,4 млрд </w:t>
      </w:r>
      <w:r w:rsidR="000D4DF2" w:rsidRPr="00984628">
        <w:rPr>
          <w:rFonts w:eastAsia="Times New Roman"/>
          <w:sz w:val="28"/>
          <w:szCs w:val="28"/>
        </w:rPr>
        <w:t>рублей</w:t>
      </w:r>
      <w:r w:rsidR="000D4DF2">
        <w:rPr>
          <w:rFonts w:eastAsia="Times New Roman"/>
          <w:sz w:val="28"/>
          <w:szCs w:val="28"/>
        </w:rPr>
        <w:t>, по решению суда</w:t>
      </w:r>
      <w:r>
        <w:rPr>
          <w:rFonts w:eastAsia="Times New Roman"/>
          <w:sz w:val="28"/>
          <w:szCs w:val="28"/>
        </w:rPr>
        <w:t xml:space="preserve"> </w:t>
      </w:r>
      <w:r w:rsidR="000D4DF2" w:rsidRPr="005D6646">
        <w:rPr>
          <w:rFonts w:eastAsia="Times New Roman"/>
          <w:sz w:val="28"/>
          <w:szCs w:val="28"/>
        </w:rPr>
        <w:t xml:space="preserve">– </w:t>
      </w:r>
      <w:r w:rsidR="000D4DF2">
        <w:rPr>
          <w:rFonts w:eastAsia="Times New Roman"/>
          <w:b/>
          <w:sz w:val="28"/>
          <w:szCs w:val="28"/>
        </w:rPr>
        <w:t xml:space="preserve">29 485 </w:t>
      </w:r>
      <w:r w:rsidR="004771F8" w:rsidRPr="004771F8">
        <w:rPr>
          <w:rFonts w:eastAsia="Times New Roman"/>
          <w:sz w:val="28"/>
          <w:szCs w:val="28"/>
        </w:rPr>
        <w:t>договоров</w:t>
      </w:r>
      <w:r w:rsidR="004771F8">
        <w:rPr>
          <w:rFonts w:eastAsia="Times New Roman"/>
          <w:b/>
          <w:sz w:val="28"/>
          <w:szCs w:val="28"/>
        </w:rPr>
        <w:t xml:space="preserve"> </w:t>
      </w:r>
      <w:r w:rsidR="000D4DF2" w:rsidRPr="00984628">
        <w:rPr>
          <w:rFonts w:eastAsia="Times New Roman"/>
          <w:sz w:val="28"/>
          <w:szCs w:val="28"/>
        </w:rPr>
        <w:t>на</w:t>
      </w:r>
      <w:r w:rsidR="000D4DF2">
        <w:rPr>
          <w:rFonts w:eastAsia="Times New Roman"/>
          <w:b/>
          <w:sz w:val="28"/>
          <w:szCs w:val="28"/>
        </w:rPr>
        <w:t xml:space="preserve"> 231,2 млрд </w:t>
      </w:r>
      <w:r w:rsidR="000D4DF2" w:rsidRPr="00984628">
        <w:rPr>
          <w:rFonts w:eastAsia="Times New Roman"/>
          <w:sz w:val="28"/>
          <w:szCs w:val="28"/>
        </w:rPr>
        <w:t>рублей</w:t>
      </w:r>
      <w:r w:rsidR="000D4DF2" w:rsidRPr="005D6646">
        <w:rPr>
          <w:rFonts w:eastAsia="Times New Roman"/>
          <w:sz w:val="28"/>
          <w:szCs w:val="28"/>
        </w:rPr>
        <w:t xml:space="preserve">, </w:t>
      </w:r>
      <w:r w:rsidR="00D30749">
        <w:rPr>
          <w:rFonts w:eastAsia="Times New Roman"/>
          <w:b/>
          <w:sz w:val="28"/>
          <w:szCs w:val="28"/>
        </w:rPr>
        <w:t xml:space="preserve">201 </w:t>
      </w:r>
      <w:r w:rsidR="004771F8" w:rsidRPr="004771F8">
        <w:rPr>
          <w:rFonts w:eastAsia="Times New Roman"/>
          <w:sz w:val="28"/>
          <w:szCs w:val="28"/>
        </w:rPr>
        <w:t>договор</w:t>
      </w:r>
      <w:r w:rsidR="004771F8">
        <w:rPr>
          <w:rFonts w:eastAsia="Times New Roman"/>
          <w:b/>
          <w:sz w:val="28"/>
          <w:szCs w:val="28"/>
        </w:rPr>
        <w:t xml:space="preserve"> </w:t>
      </w:r>
      <w:r w:rsidR="00D30749" w:rsidRPr="00984628">
        <w:rPr>
          <w:rFonts w:eastAsia="Times New Roman"/>
          <w:sz w:val="28"/>
          <w:szCs w:val="28"/>
        </w:rPr>
        <w:t xml:space="preserve">на </w:t>
      </w:r>
      <w:r w:rsidR="00D30749">
        <w:rPr>
          <w:rFonts w:eastAsia="Times New Roman"/>
          <w:b/>
          <w:sz w:val="28"/>
          <w:szCs w:val="28"/>
        </w:rPr>
        <w:t xml:space="preserve">2,2 млрд </w:t>
      </w:r>
      <w:r w:rsidR="00D30749" w:rsidRPr="00984628">
        <w:rPr>
          <w:rFonts w:eastAsia="Times New Roman"/>
          <w:sz w:val="28"/>
          <w:szCs w:val="28"/>
        </w:rPr>
        <w:t>рублей</w:t>
      </w:r>
      <w:r w:rsidR="00D30749" w:rsidRPr="005D6646">
        <w:rPr>
          <w:rFonts w:eastAsia="Times New Roman"/>
          <w:sz w:val="28"/>
          <w:szCs w:val="28"/>
        </w:rPr>
        <w:t xml:space="preserve"> </w:t>
      </w:r>
      <w:r w:rsidR="004771F8">
        <w:rPr>
          <w:rFonts w:eastAsia="Times New Roman"/>
          <w:sz w:val="28"/>
          <w:szCs w:val="28"/>
        </w:rPr>
        <w:br/>
      </w:r>
      <w:r w:rsidR="000D4DF2">
        <w:rPr>
          <w:rFonts w:eastAsia="Times New Roman"/>
          <w:sz w:val="28"/>
          <w:szCs w:val="28"/>
        </w:rPr>
        <w:t>в одностороннем порядке</w:t>
      </w:r>
      <w:r w:rsidR="007717F5">
        <w:rPr>
          <w:rFonts w:eastAsia="Times New Roman"/>
          <w:sz w:val="28"/>
          <w:szCs w:val="28"/>
        </w:rPr>
        <w:t xml:space="preserve"> либо</w:t>
      </w:r>
      <w:r w:rsidR="000D4DF2">
        <w:rPr>
          <w:rFonts w:eastAsia="Times New Roman"/>
          <w:sz w:val="28"/>
          <w:szCs w:val="28"/>
        </w:rPr>
        <w:t xml:space="preserve"> </w:t>
      </w:r>
      <w:r w:rsidR="000D4DF2" w:rsidRPr="005D6646">
        <w:rPr>
          <w:rFonts w:eastAsia="Times New Roman"/>
          <w:sz w:val="28"/>
          <w:szCs w:val="28"/>
        </w:rPr>
        <w:t>причины расторжения не указаны.</w:t>
      </w:r>
    </w:p>
    <w:p w:rsidR="000D4DF2" w:rsidRDefault="000D4DF2" w:rsidP="00E05DB7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Кроме того, согласно информации из реестра договоров, в отчетном периоде</w:t>
      </w:r>
      <w:r>
        <w:rPr>
          <w:rFonts w:eastAsia="Times New Roman"/>
          <w:sz w:val="28"/>
          <w:szCs w:val="28"/>
        </w:rPr>
        <w:br/>
        <w:t>в отношении договоров, в которых изменялась цена, установлено следующее:</w:t>
      </w:r>
    </w:p>
    <w:p w:rsidR="000D4DF2" w:rsidRPr="00D31342" w:rsidRDefault="000D4DF2" w:rsidP="000D4DF2">
      <w:pPr>
        <w:ind w:firstLine="709"/>
        <w:jc w:val="right"/>
        <w:rPr>
          <w:rFonts w:eastAsia="Times New Roman"/>
          <w:b/>
          <w:color w:val="006600"/>
          <w:sz w:val="28"/>
          <w:szCs w:val="28"/>
        </w:rPr>
      </w:pPr>
      <w:r w:rsidRPr="00D31342">
        <w:rPr>
          <w:rFonts w:eastAsia="Times New Roman"/>
          <w:b/>
          <w:color w:val="006600"/>
          <w:sz w:val="28"/>
          <w:szCs w:val="28"/>
        </w:rPr>
        <w:t>Таблица 4</w:t>
      </w:r>
    </w:p>
    <w:tbl>
      <w:tblPr>
        <w:tblW w:w="9987" w:type="dxa"/>
        <w:jc w:val="center"/>
        <w:tblLook w:val="04A0" w:firstRow="1" w:lastRow="0" w:firstColumn="1" w:lastColumn="0" w:noHBand="0" w:noVBand="1"/>
      </w:tblPr>
      <w:tblGrid>
        <w:gridCol w:w="2351"/>
        <w:gridCol w:w="2470"/>
        <w:gridCol w:w="3540"/>
        <w:gridCol w:w="1626"/>
      </w:tblGrid>
      <w:tr w:rsidR="000D4DF2" w:rsidRPr="009C571D" w:rsidTr="00E05DB7">
        <w:trPr>
          <w:trHeight w:val="405"/>
          <w:jc w:val="center"/>
        </w:trPr>
        <w:tc>
          <w:tcPr>
            <w:tcW w:w="8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DF2" w:rsidRPr="009C571D" w:rsidRDefault="000D4DF2" w:rsidP="00177A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b/>
                <w:color w:val="006600"/>
              </w:rPr>
              <w:t xml:space="preserve">                      </w:t>
            </w:r>
            <w:r w:rsidRPr="009C571D">
              <w:rPr>
                <w:b/>
                <w:color w:val="006600"/>
              </w:rPr>
              <w:t>Всего договоров, в которых изменялась цена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DF2" w:rsidRPr="009C571D" w:rsidRDefault="000D4DF2" w:rsidP="00177AD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D4DF2" w:rsidRPr="009C571D" w:rsidTr="00E05DB7">
        <w:trPr>
          <w:trHeight w:val="566"/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0D4DF2" w:rsidRPr="009C571D" w:rsidRDefault="000D4DF2" w:rsidP="00177AD7">
            <w:pPr>
              <w:jc w:val="center"/>
              <w:rPr>
                <w:rFonts w:eastAsia="Times New Roman"/>
                <w:color w:val="000000"/>
              </w:rPr>
            </w:pPr>
            <w:r w:rsidRPr="00F8580A">
              <w:rPr>
                <w:rFonts w:eastAsia="Times New Roman"/>
                <w:color w:val="000000"/>
              </w:rPr>
              <w:t>Начальная цена договоров, руб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0D4DF2" w:rsidRPr="009C571D" w:rsidRDefault="000D4DF2" w:rsidP="00177AD7">
            <w:pPr>
              <w:jc w:val="center"/>
              <w:rPr>
                <w:rFonts w:eastAsia="Times New Roman"/>
                <w:color w:val="000000"/>
              </w:rPr>
            </w:pPr>
            <w:r w:rsidRPr="009C571D">
              <w:rPr>
                <w:rFonts w:eastAsia="Times New Roman"/>
                <w:color w:val="000000"/>
              </w:rPr>
              <w:t xml:space="preserve">Актуальная </w:t>
            </w:r>
            <w:r>
              <w:rPr>
                <w:rFonts w:eastAsia="Times New Roman"/>
                <w:color w:val="000000"/>
              </w:rPr>
              <w:t xml:space="preserve">сумма </w:t>
            </w:r>
            <w:r w:rsidRPr="009C571D">
              <w:rPr>
                <w:rFonts w:eastAsia="Times New Roman"/>
                <w:color w:val="000000"/>
              </w:rPr>
              <w:t>цен договоров, руб.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0D4DF2" w:rsidRPr="009C571D" w:rsidRDefault="000D4DF2" w:rsidP="00177AD7">
            <w:pPr>
              <w:jc w:val="center"/>
              <w:rPr>
                <w:rFonts w:eastAsia="Times New Roman"/>
                <w:color w:val="000000"/>
              </w:rPr>
            </w:pPr>
            <w:r w:rsidRPr="009C571D">
              <w:rPr>
                <w:rFonts w:eastAsia="Times New Roman"/>
                <w:color w:val="000000"/>
              </w:rPr>
              <w:t>Изменение, руб.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0D4DF2" w:rsidRPr="009C571D" w:rsidRDefault="000D4DF2" w:rsidP="00177AD7">
            <w:pPr>
              <w:jc w:val="center"/>
              <w:rPr>
                <w:rFonts w:eastAsia="Times New Roman"/>
                <w:color w:val="000000"/>
              </w:rPr>
            </w:pPr>
            <w:r w:rsidRPr="009C571D">
              <w:rPr>
                <w:rFonts w:eastAsia="Times New Roman"/>
                <w:color w:val="000000"/>
              </w:rPr>
              <w:t>Изменение цены</w:t>
            </w:r>
          </w:p>
        </w:tc>
      </w:tr>
      <w:tr w:rsidR="000D4DF2" w:rsidRPr="009C571D" w:rsidTr="00E05DB7">
        <w:trPr>
          <w:trHeight w:val="546"/>
          <w:jc w:val="center"/>
        </w:trPr>
        <w:tc>
          <w:tcPr>
            <w:tcW w:w="2351" w:type="dxa"/>
            <w:tcBorders>
              <w:top w:val="single" w:sz="8" w:space="0" w:color="9595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DF2" w:rsidRPr="009B6833" w:rsidRDefault="000D4DF2" w:rsidP="00177AD7">
            <w:pPr>
              <w:jc w:val="center"/>
              <w:rPr>
                <w:rFonts w:eastAsia="Times New Roman"/>
                <w:color w:val="000000"/>
              </w:rPr>
            </w:pPr>
            <w:r w:rsidRPr="009F40F2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9F40F2">
              <w:rPr>
                <w:rFonts w:eastAsia="Times New Roman"/>
                <w:color w:val="000000"/>
              </w:rPr>
              <w:t>501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9F40F2">
              <w:rPr>
                <w:rFonts w:eastAsia="Times New Roman"/>
                <w:color w:val="000000"/>
              </w:rPr>
              <w:t>170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9F40F2">
              <w:rPr>
                <w:rFonts w:eastAsia="Times New Roman"/>
                <w:color w:val="000000"/>
              </w:rPr>
              <w:t>596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9F40F2">
              <w:rPr>
                <w:rFonts w:eastAsia="Times New Roman"/>
                <w:color w:val="000000"/>
              </w:rPr>
              <w:t>064</w:t>
            </w:r>
          </w:p>
        </w:tc>
        <w:tc>
          <w:tcPr>
            <w:tcW w:w="247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DF2" w:rsidRPr="009B6833" w:rsidRDefault="000D4DF2" w:rsidP="00177AD7">
            <w:pPr>
              <w:jc w:val="center"/>
              <w:rPr>
                <w:rFonts w:eastAsia="Times New Roman"/>
                <w:color w:val="000000"/>
              </w:rPr>
            </w:pPr>
            <w:r w:rsidRPr="009F40F2">
              <w:rPr>
                <w:rFonts w:eastAsia="Times New Roman"/>
                <w:color w:val="000000"/>
              </w:rPr>
              <w:t>951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9F40F2">
              <w:rPr>
                <w:rFonts w:eastAsia="Times New Roman"/>
                <w:color w:val="000000"/>
              </w:rPr>
              <w:t>899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9F40F2">
              <w:rPr>
                <w:rFonts w:eastAsia="Times New Roman"/>
                <w:color w:val="000000"/>
              </w:rPr>
              <w:t>683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9F40F2">
              <w:rPr>
                <w:rFonts w:eastAsia="Times New Roman"/>
                <w:color w:val="000000"/>
              </w:rPr>
              <w:t>230</w:t>
            </w:r>
          </w:p>
        </w:tc>
        <w:tc>
          <w:tcPr>
            <w:tcW w:w="3539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DF2" w:rsidRPr="009B6833" w:rsidRDefault="000D4DF2" w:rsidP="00177AD7">
            <w:pPr>
              <w:jc w:val="center"/>
              <w:rPr>
                <w:rFonts w:eastAsia="Times New Roman"/>
                <w:color w:val="000000"/>
              </w:rPr>
            </w:pPr>
            <w:r w:rsidRPr="009F40F2">
              <w:rPr>
                <w:rFonts w:eastAsia="Times New Roman"/>
                <w:color w:val="000000"/>
              </w:rPr>
              <w:t>-1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9F40F2">
              <w:rPr>
                <w:rFonts w:eastAsia="Times New Roman"/>
                <w:color w:val="000000"/>
              </w:rPr>
              <w:t>549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9F40F2">
              <w:rPr>
                <w:rFonts w:eastAsia="Times New Roman"/>
                <w:color w:val="000000"/>
              </w:rPr>
              <w:t>270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9F40F2">
              <w:rPr>
                <w:rFonts w:eastAsia="Times New Roman"/>
                <w:color w:val="000000"/>
              </w:rPr>
              <w:t>912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9F40F2">
              <w:rPr>
                <w:rFonts w:eastAsia="Times New Roman"/>
                <w:color w:val="000000"/>
              </w:rPr>
              <w:t>834</w:t>
            </w:r>
          </w:p>
        </w:tc>
        <w:tc>
          <w:tcPr>
            <w:tcW w:w="1625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DF2" w:rsidRPr="009C571D" w:rsidRDefault="000D4DF2" w:rsidP="00177AD7">
            <w:pPr>
              <w:jc w:val="center"/>
              <w:rPr>
                <w:rFonts w:eastAsia="Times New Roman"/>
                <w:color w:val="000000"/>
              </w:rPr>
            </w:pPr>
            <w:r w:rsidRPr="009C571D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b/>
                <w:color w:val="000000"/>
              </w:rPr>
              <w:t>62</w:t>
            </w:r>
            <w:r w:rsidRPr="009C571D">
              <w:rPr>
                <w:rFonts w:eastAsia="Times New Roman"/>
                <w:b/>
                <w:color w:val="000000"/>
              </w:rPr>
              <w:t>%</w:t>
            </w:r>
          </w:p>
        </w:tc>
      </w:tr>
      <w:tr w:rsidR="00D30749" w:rsidRPr="009C571D" w:rsidTr="00E05DB7">
        <w:trPr>
          <w:trHeight w:val="360"/>
          <w:jc w:val="center"/>
        </w:trPr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749" w:rsidRPr="009C571D" w:rsidRDefault="00D30749" w:rsidP="00177AD7">
            <w:pPr>
              <w:jc w:val="center"/>
              <w:rPr>
                <w:rFonts w:eastAsia="Times New Roman"/>
                <w:color w:val="000000"/>
              </w:rPr>
            </w:pPr>
            <w:r w:rsidRPr="009C571D">
              <w:rPr>
                <w:b/>
                <w:color w:val="006600"/>
              </w:rPr>
              <w:t>Договоры, в которых цена увеличилась</w:t>
            </w:r>
          </w:p>
        </w:tc>
      </w:tr>
      <w:tr w:rsidR="000D4DF2" w:rsidRPr="009C571D" w:rsidTr="00E05DB7">
        <w:trPr>
          <w:trHeight w:val="730"/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0D4DF2" w:rsidRPr="009C571D" w:rsidRDefault="000D4DF2" w:rsidP="00177AD7">
            <w:pPr>
              <w:jc w:val="center"/>
              <w:rPr>
                <w:rFonts w:eastAsia="Times New Roman"/>
                <w:color w:val="000000"/>
              </w:rPr>
            </w:pPr>
            <w:r w:rsidRPr="00F8580A">
              <w:rPr>
                <w:rFonts w:eastAsia="Times New Roman"/>
                <w:color w:val="000000"/>
              </w:rPr>
              <w:t>Начальная цена договоров, руб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0D4DF2" w:rsidRPr="009C571D" w:rsidRDefault="000D4DF2" w:rsidP="00177AD7">
            <w:pPr>
              <w:jc w:val="center"/>
              <w:rPr>
                <w:rFonts w:eastAsia="Times New Roman"/>
                <w:color w:val="000000"/>
              </w:rPr>
            </w:pPr>
            <w:r w:rsidRPr="009C571D">
              <w:rPr>
                <w:rFonts w:eastAsia="Times New Roman"/>
                <w:color w:val="000000"/>
              </w:rPr>
              <w:t xml:space="preserve">Актуальная </w:t>
            </w:r>
            <w:r>
              <w:rPr>
                <w:rFonts w:eastAsia="Times New Roman"/>
                <w:color w:val="000000"/>
              </w:rPr>
              <w:t xml:space="preserve">сумма </w:t>
            </w:r>
            <w:r w:rsidRPr="009C571D">
              <w:rPr>
                <w:rFonts w:eastAsia="Times New Roman"/>
                <w:color w:val="000000"/>
              </w:rPr>
              <w:t>цен договоров, руб.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0D4DF2" w:rsidRPr="009C571D" w:rsidRDefault="000D4DF2" w:rsidP="00177AD7">
            <w:pPr>
              <w:jc w:val="center"/>
              <w:rPr>
                <w:rFonts w:eastAsia="Times New Roman"/>
                <w:color w:val="000000"/>
              </w:rPr>
            </w:pPr>
            <w:r w:rsidRPr="009C571D">
              <w:rPr>
                <w:rFonts w:eastAsia="Times New Roman"/>
                <w:color w:val="000000"/>
              </w:rPr>
              <w:t>Изменение, руб.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0D4DF2" w:rsidRPr="009C571D" w:rsidRDefault="000D4DF2" w:rsidP="00177AD7">
            <w:pPr>
              <w:jc w:val="center"/>
              <w:rPr>
                <w:rFonts w:eastAsia="Times New Roman"/>
                <w:color w:val="000000"/>
              </w:rPr>
            </w:pPr>
            <w:r w:rsidRPr="009C571D">
              <w:rPr>
                <w:rFonts w:eastAsia="Times New Roman"/>
                <w:color w:val="000000"/>
              </w:rPr>
              <w:t>Повышение цены</w:t>
            </w:r>
          </w:p>
        </w:tc>
      </w:tr>
      <w:tr w:rsidR="000D4DF2" w:rsidRPr="009C571D" w:rsidTr="00E05DB7">
        <w:trPr>
          <w:trHeight w:val="546"/>
          <w:jc w:val="center"/>
        </w:trPr>
        <w:tc>
          <w:tcPr>
            <w:tcW w:w="2351" w:type="dxa"/>
            <w:tcBorders>
              <w:top w:val="single" w:sz="8" w:space="0" w:color="9595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DF2" w:rsidRPr="009B6833" w:rsidRDefault="000D4DF2" w:rsidP="00177AD7">
            <w:pPr>
              <w:jc w:val="center"/>
              <w:rPr>
                <w:rFonts w:eastAsia="Times New Roman"/>
                <w:color w:val="000000"/>
              </w:rPr>
            </w:pPr>
            <w:r w:rsidRPr="00A558CB">
              <w:rPr>
                <w:rFonts w:eastAsia="Times New Roman"/>
                <w:color w:val="000000"/>
              </w:rPr>
              <w:t>295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A558CB">
              <w:rPr>
                <w:rFonts w:eastAsia="Times New Roman"/>
                <w:color w:val="000000"/>
              </w:rPr>
              <w:t>097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A558CB">
              <w:rPr>
                <w:rFonts w:eastAsia="Times New Roman"/>
                <w:color w:val="000000"/>
              </w:rPr>
              <w:t>406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A558CB">
              <w:rPr>
                <w:rFonts w:eastAsia="Times New Roman"/>
                <w:color w:val="000000"/>
              </w:rPr>
              <w:t>414</w:t>
            </w:r>
          </w:p>
        </w:tc>
        <w:tc>
          <w:tcPr>
            <w:tcW w:w="247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DF2" w:rsidRPr="009B6833" w:rsidRDefault="000D4DF2" w:rsidP="00177AD7">
            <w:pPr>
              <w:jc w:val="center"/>
              <w:rPr>
                <w:rFonts w:eastAsia="Times New Roman"/>
                <w:color w:val="000000"/>
              </w:rPr>
            </w:pPr>
            <w:r w:rsidRPr="00A558CB">
              <w:rPr>
                <w:rFonts w:eastAsia="Times New Roman"/>
                <w:color w:val="000000"/>
              </w:rPr>
              <w:t>371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A558CB">
              <w:rPr>
                <w:rFonts w:eastAsia="Times New Roman"/>
                <w:color w:val="000000"/>
              </w:rPr>
              <w:t>461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A558CB">
              <w:rPr>
                <w:rFonts w:eastAsia="Times New Roman"/>
                <w:color w:val="000000"/>
              </w:rPr>
              <w:t>864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A558CB">
              <w:rPr>
                <w:rFonts w:eastAsia="Times New Roman"/>
                <w:color w:val="000000"/>
              </w:rPr>
              <w:t>060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539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DF2" w:rsidRPr="009B6833" w:rsidRDefault="000D4DF2" w:rsidP="00177AD7">
            <w:pPr>
              <w:jc w:val="center"/>
              <w:rPr>
                <w:rFonts w:eastAsia="Times New Roman"/>
                <w:color w:val="000000"/>
              </w:rPr>
            </w:pPr>
            <w:r w:rsidRPr="00A558CB">
              <w:rPr>
                <w:rFonts w:eastAsia="Times New Roman"/>
                <w:color w:val="000000"/>
              </w:rPr>
              <w:t>76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A558CB">
              <w:rPr>
                <w:rFonts w:eastAsia="Times New Roman"/>
                <w:color w:val="000000"/>
              </w:rPr>
              <w:t>364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A558CB">
              <w:rPr>
                <w:rFonts w:eastAsia="Times New Roman"/>
                <w:color w:val="000000"/>
              </w:rPr>
              <w:t>457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A558CB">
              <w:rPr>
                <w:rFonts w:eastAsia="Times New Roman"/>
                <w:color w:val="000000"/>
              </w:rPr>
              <w:t>646</w:t>
            </w:r>
          </w:p>
        </w:tc>
        <w:tc>
          <w:tcPr>
            <w:tcW w:w="1625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DF2" w:rsidRPr="009C571D" w:rsidRDefault="000D4DF2" w:rsidP="00177AD7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571D">
              <w:rPr>
                <w:rFonts w:eastAsia="Times New Roman"/>
                <w:b/>
                <w:color w:val="000000"/>
              </w:rPr>
              <w:t>+</w:t>
            </w:r>
            <w:r>
              <w:rPr>
                <w:rFonts w:eastAsia="Times New Roman"/>
                <w:b/>
                <w:color w:val="000000"/>
              </w:rPr>
              <w:t>26</w:t>
            </w:r>
            <w:r w:rsidRPr="009C571D">
              <w:rPr>
                <w:rFonts w:eastAsia="Times New Roman"/>
                <w:b/>
                <w:color w:val="000000"/>
              </w:rPr>
              <w:t>%</w:t>
            </w:r>
          </w:p>
        </w:tc>
      </w:tr>
      <w:tr w:rsidR="00D30749" w:rsidRPr="00CD22CE" w:rsidTr="00E05DB7">
        <w:trPr>
          <w:trHeight w:val="347"/>
          <w:jc w:val="center"/>
        </w:trPr>
        <w:tc>
          <w:tcPr>
            <w:tcW w:w="998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749" w:rsidRPr="00CD22CE" w:rsidRDefault="00D30749" w:rsidP="00177AD7">
            <w:pPr>
              <w:jc w:val="center"/>
              <w:rPr>
                <w:b/>
                <w:color w:val="006600"/>
              </w:rPr>
            </w:pPr>
            <w:r w:rsidRPr="00CD22CE">
              <w:rPr>
                <w:b/>
                <w:color w:val="006600"/>
              </w:rPr>
              <w:t>Договоры, в которых цена снизилась</w:t>
            </w:r>
          </w:p>
        </w:tc>
      </w:tr>
      <w:tr w:rsidR="000D4DF2" w:rsidRPr="009C571D" w:rsidTr="00E05DB7">
        <w:trPr>
          <w:trHeight w:val="697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000000"/>
              <w:bottom w:val="single" w:sz="8" w:space="0" w:color="959595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0D4DF2" w:rsidRPr="009C571D" w:rsidRDefault="000D4DF2" w:rsidP="00177AD7">
            <w:pPr>
              <w:jc w:val="center"/>
              <w:rPr>
                <w:rFonts w:eastAsia="Times New Roman"/>
                <w:color w:val="000000"/>
              </w:rPr>
            </w:pPr>
            <w:r w:rsidRPr="00F8580A">
              <w:rPr>
                <w:rFonts w:eastAsia="Times New Roman"/>
                <w:color w:val="000000"/>
              </w:rPr>
              <w:t>Начальная цена договоров, руб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8" w:space="0" w:color="959595"/>
              <w:bottom w:val="single" w:sz="8" w:space="0" w:color="959595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0D4DF2" w:rsidRPr="009C571D" w:rsidRDefault="000D4DF2" w:rsidP="00177AD7">
            <w:pPr>
              <w:jc w:val="center"/>
              <w:rPr>
                <w:rFonts w:eastAsia="Times New Roman"/>
                <w:color w:val="000000"/>
              </w:rPr>
            </w:pPr>
            <w:r w:rsidRPr="009C571D">
              <w:rPr>
                <w:rFonts w:eastAsia="Times New Roman"/>
                <w:color w:val="000000"/>
              </w:rPr>
              <w:t xml:space="preserve">Актуальная </w:t>
            </w:r>
            <w:r>
              <w:rPr>
                <w:rFonts w:eastAsia="Times New Roman"/>
                <w:color w:val="000000"/>
              </w:rPr>
              <w:t xml:space="preserve">сумма </w:t>
            </w:r>
            <w:r w:rsidRPr="009C571D">
              <w:rPr>
                <w:rFonts w:eastAsia="Times New Roman"/>
                <w:color w:val="000000"/>
              </w:rPr>
              <w:t>цен договоров, руб.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8" w:space="0" w:color="959595"/>
              <w:bottom w:val="single" w:sz="8" w:space="0" w:color="959595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0D4DF2" w:rsidRPr="009C571D" w:rsidRDefault="000D4DF2" w:rsidP="00177AD7">
            <w:pPr>
              <w:jc w:val="center"/>
              <w:rPr>
                <w:rFonts w:eastAsia="Times New Roman"/>
                <w:color w:val="000000"/>
              </w:rPr>
            </w:pPr>
            <w:r w:rsidRPr="009C571D">
              <w:rPr>
                <w:rFonts w:eastAsia="Times New Roman"/>
                <w:color w:val="000000"/>
              </w:rPr>
              <w:t>Изменение, руб.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959595"/>
              <w:bottom w:val="single" w:sz="8" w:space="0" w:color="959595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0D4DF2" w:rsidRPr="009C571D" w:rsidRDefault="000D4DF2" w:rsidP="00177AD7">
            <w:pPr>
              <w:jc w:val="center"/>
              <w:rPr>
                <w:rFonts w:eastAsia="Times New Roman"/>
                <w:color w:val="000000"/>
              </w:rPr>
            </w:pPr>
            <w:r w:rsidRPr="009C571D">
              <w:rPr>
                <w:rFonts w:eastAsia="Times New Roman"/>
                <w:color w:val="000000"/>
              </w:rPr>
              <w:t>Понижение цены</w:t>
            </w:r>
          </w:p>
        </w:tc>
      </w:tr>
      <w:tr w:rsidR="000D4DF2" w:rsidRPr="009C571D" w:rsidTr="00E05DB7">
        <w:trPr>
          <w:trHeight w:val="546"/>
          <w:jc w:val="center"/>
        </w:trPr>
        <w:tc>
          <w:tcPr>
            <w:tcW w:w="2351" w:type="dxa"/>
            <w:tcBorders>
              <w:top w:val="single" w:sz="8" w:space="0" w:color="9595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DF2" w:rsidRPr="00092A82" w:rsidRDefault="000D4DF2" w:rsidP="00177AD7">
            <w:pPr>
              <w:jc w:val="center"/>
              <w:rPr>
                <w:rFonts w:eastAsia="Times New Roman"/>
                <w:color w:val="000000"/>
              </w:rPr>
            </w:pPr>
            <w:r w:rsidRPr="00640834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640834">
              <w:rPr>
                <w:rFonts w:eastAsia="Times New Roman"/>
                <w:color w:val="000000"/>
              </w:rPr>
              <w:t>183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640834">
              <w:rPr>
                <w:rFonts w:eastAsia="Times New Roman"/>
                <w:color w:val="000000"/>
              </w:rPr>
              <w:t>538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640834">
              <w:rPr>
                <w:rFonts w:eastAsia="Times New Roman"/>
                <w:color w:val="000000"/>
              </w:rPr>
              <w:t>134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640834">
              <w:rPr>
                <w:rFonts w:eastAsia="Times New Roman"/>
                <w:color w:val="000000"/>
              </w:rPr>
              <w:t>654</w:t>
            </w:r>
          </w:p>
        </w:tc>
        <w:tc>
          <w:tcPr>
            <w:tcW w:w="2470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DF2" w:rsidRPr="00092A82" w:rsidRDefault="000D4DF2" w:rsidP="00177AD7">
            <w:pPr>
              <w:jc w:val="center"/>
              <w:rPr>
                <w:rFonts w:eastAsia="Times New Roman"/>
                <w:color w:val="000000"/>
              </w:rPr>
            </w:pPr>
            <w:r w:rsidRPr="008D7A7F">
              <w:rPr>
                <w:rFonts w:eastAsia="Times New Roman"/>
                <w:color w:val="000000"/>
              </w:rPr>
              <w:t>558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D7A7F">
              <w:rPr>
                <w:rFonts w:eastAsia="Times New Roman"/>
                <w:color w:val="000000"/>
              </w:rPr>
              <w:t>941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D7A7F">
              <w:rPr>
                <w:rFonts w:eastAsia="Times New Roman"/>
                <w:color w:val="000000"/>
              </w:rPr>
              <w:t>734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D7A7F">
              <w:rPr>
                <w:rFonts w:eastAsia="Times New Roman"/>
                <w:color w:val="000000"/>
              </w:rPr>
              <w:t>632</w:t>
            </w:r>
          </w:p>
        </w:tc>
        <w:tc>
          <w:tcPr>
            <w:tcW w:w="3539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DF2" w:rsidRPr="00092A82" w:rsidRDefault="000D4DF2" w:rsidP="00177AD7">
            <w:pPr>
              <w:jc w:val="center"/>
              <w:rPr>
                <w:rFonts w:eastAsia="Times New Roman"/>
                <w:color w:val="000000"/>
              </w:rPr>
            </w:pPr>
            <w:r w:rsidRPr="008D7A7F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D7A7F">
              <w:rPr>
                <w:rFonts w:eastAsia="Times New Roman"/>
                <w:color w:val="000000"/>
              </w:rPr>
              <w:t>624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D7A7F">
              <w:rPr>
                <w:rFonts w:eastAsia="Times New Roman"/>
                <w:color w:val="000000"/>
              </w:rPr>
              <w:t>596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D7A7F">
              <w:rPr>
                <w:rFonts w:eastAsia="Times New Roman"/>
                <w:color w:val="000000"/>
              </w:rPr>
              <w:t>400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D7A7F">
              <w:rPr>
                <w:rFonts w:eastAsia="Times New Roman"/>
                <w:color w:val="000000"/>
              </w:rPr>
              <w:t>022</w:t>
            </w:r>
          </w:p>
        </w:tc>
        <w:tc>
          <w:tcPr>
            <w:tcW w:w="1625" w:type="dxa"/>
            <w:tcBorders>
              <w:top w:val="single" w:sz="8" w:space="0" w:color="959595"/>
              <w:left w:val="single" w:sz="8" w:space="0" w:color="959595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DF2" w:rsidRPr="009C571D" w:rsidRDefault="000D4DF2" w:rsidP="00177AD7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571D">
              <w:rPr>
                <w:rFonts w:eastAsia="Times New Roman"/>
                <w:b/>
                <w:color w:val="000000"/>
              </w:rPr>
              <w:t>-</w:t>
            </w:r>
            <w:r>
              <w:rPr>
                <w:rFonts w:eastAsia="Times New Roman"/>
                <w:b/>
                <w:color w:val="000000"/>
              </w:rPr>
              <w:t>74</w:t>
            </w:r>
            <w:r w:rsidRPr="009C571D">
              <w:rPr>
                <w:rFonts w:eastAsia="Times New Roman"/>
                <w:b/>
                <w:color w:val="000000"/>
              </w:rPr>
              <w:t>%</w:t>
            </w:r>
          </w:p>
        </w:tc>
      </w:tr>
    </w:tbl>
    <w:p w:rsidR="00E05DB7" w:rsidRDefault="00E05DB7" w:rsidP="000D4DF2">
      <w:pPr>
        <w:ind w:firstLine="709"/>
        <w:jc w:val="both"/>
        <w:rPr>
          <w:rFonts w:eastAsia="Times New Roman"/>
          <w:sz w:val="28"/>
          <w:szCs w:val="28"/>
        </w:rPr>
      </w:pPr>
    </w:p>
    <w:p w:rsidR="000D4DF2" w:rsidRDefault="000D4DF2" w:rsidP="00E05DB7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Таким образом, в отношении </w:t>
      </w:r>
      <w:r w:rsidR="006F44A5">
        <w:rPr>
          <w:rFonts w:eastAsia="Times New Roman"/>
          <w:b/>
          <w:sz w:val="28"/>
          <w:szCs w:val="28"/>
        </w:rPr>
        <w:t>31</w:t>
      </w:r>
      <w:r w:rsidRPr="00C7422C">
        <w:rPr>
          <w:rFonts w:eastAsia="Times New Roman"/>
          <w:b/>
          <w:sz w:val="28"/>
          <w:szCs w:val="28"/>
        </w:rPr>
        <w:t xml:space="preserve">% </w:t>
      </w:r>
      <w:r w:rsidRPr="00C7422C">
        <w:rPr>
          <w:rFonts w:eastAsia="Times New Roman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общей стоимости договоров, размещенных в реестре договоров, заказчиками было принято решение об изменении существенных условий договора.</w:t>
      </w:r>
    </w:p>
    <w:p w:rsidR="000D4DF2" w:rsidRDefault="000D4DF2" w:rsidP="000D4DF2">
      <w:pPr>
        <w:ind w:firstLine="709"/>
        <w:jc w:val="both"/>
        <w:rPr>
          <w:rFonts w:eastAsia="Times New Roman"/>
          <w:sz w:val="28"/>
          <w:szCs w:val="28"/>
        </w:rPr>
      </w:pPr>
    </w:p>
    <w:p w:rsidR="000D4DF2" w:rsidRPr="00AE18A4" w:rsidRDefault="000D4DF2" w:rsidP="00080DF7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06600"/>
          <w:sz w:val="28"/>
          <w:szCs w:val="28"/>
        </w:rPr>
      </w:pPr>
      <w:r w:rsidRPr="00AE18A4">
        <w:rPr>
          <w:rFonts w:ascii="Times New Roman" w:hAnsi="Times New Roman"/>
          <w:b/>
          <w:color w:val="006600"/>
          <w:sz w:val="28"/>
          <w:szCs w:val="28"/>
        </w:rPr>
        <w:t>ЗАКРЫТЫЕ ЗАКУПКИ В ЭЛЕКТРОННОЙ ФОРМЕ</w:t>
      </w:r>
    </w:p>
    <w:p w:rsidR="000D4DF2" w:rsidRDefault="00D30749" w:rsidP="00E05DB7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</w:t>
      </w:r>
      <w:r w:rsidR="000D4DF2">
        <w:rPr>
          <w:sz w:val="28"/>
          <w:szCs w:val="28"/>
        </w:rPr>
        <w:t xml:space="preserve"> </w:t>
      </w:r>
      <w:r w:rsidR="000D4DF2">
        <w:rPr>
          <w:sz w:val="28"/>
          <w:szCs w:val="28"/>
          <w:lang w:val="en-US"/>
        </w:rPr>
        <w:t>I</w:t>
      </w:r>
      <w:r w:rsidR="000D4DF2">
        <w:rPr>
          <w:sz w:val="28"/>
          <w:szCs w:val="28"/>
        </w:rPr>
        <w:t xml:space="preserve"> полугодии 2019 года согласно сведениям, представленным ЭТП</w:t>
      </w:r>
      <w:r w:rsidR="000D4DF2" w:rsidRPr="00FC4993">
        <w:rPr>
          <w:sz w:val="28"/>
          <w:szCs w:val="28"/>
        </w:rPr>
        <w:t xml:space="preserve"> </w:t>
      </w:r>
      <w:r w:rsidR="000D4DF2">
        <w:rPr>
          <w:sz w:val="28"/>
          <w:szCs w:val="28"/>
        </w:rPr>
        <w:t>АСТ-ГОЗ, на специализированной электронной площадке закупки осуществляли</w:t>
      </w:r>
      <w:r w:rsidR="009B2AD5">
        <w:rPr>
          <w:sz w:val="28"/>
          <w:szCs w:val="28"/>
        </w:rPr>
        <w:t xml:space="preserve"> </w:t>
      </w:r>
      <w:r w:rsidR="000D4DF2" w:rsidRPr="00A8084A">
        <w:rPr>
          <w:b/>
          <w:sz w:val="28"/>
          <w:szCs w:val="28"/>
        </w:rPr>
        <w:t>1</w:t>
      </w:r>
      <w:r w:rsidR="000D4DF2">
        <w:rPr>
          <w:b/>
          <w:sz w:val="28"/>
          <w:szCs w:val="28"/>
        </w:rPr>
        <w:t xml:space="preserve">29 </w:t>
      </w:r>
      <w:r w:rsidR="000D4DF2" w:rsidRPr="00D106E7">
        <w:rPr>
          <w:sz w:val="28"/>
          <w:szCs w:val="28"/>
        </w:rPr>
        <w:t>заказчик</w:t>
      </w:r>
      <w:r w:rsidR="000D4DF2">
        <w:rPr>
          <w:sz w:val="28"/>
          <w:szCs w:val="28"/>
        </w:rPr>
        <w:t>ов</w:t>
      </w:r>
      <w:r w:rsidR="00DB1E41">
        <w:rPr>
          <w:sz w:val="28"/>
          <w:szCs w:val="28"/>
        </w:rPr>
        <w:t xml:space="preserve">, которыми </w:t>
      </w:r>
      <w:r w:rsidR="000D4DF2" w:rsidRPr="00DD3A24">
        <w:rPr>
          <w:sz w:val="28"/>
          <w:szCs w:val="28"/>
        </w:rPr>
        <w:t xml:space="preserve">было размещено </w:t>
      </w:r>
      <w:r w:rsidR="000D4DF2">
        <w:rPr>
          <w:b/>
          <w:sz w:val="28"/>
          <w:szCs w:val="28"/>
        </w:rPr>
        <w:t>1 979</w:t>
      </w:r>
      <w:r w:rsidR="000D4DF2" w:rsidRPr="00DD3A24">
        <w:rPr>
          <w:sz w:val="28"/>
          <w:szCs w:val="28"/>
        </w:rPr>
        <w:t xml:space="preserve"> </w:t>
      </w:r>
      <w:r w:rsidR="000D4DF2" w:rsidRPr="00E47F17">
        <w:rPr>
          <w:b/>
          <w:sz w:val="28"/>
          <w:szCs w:val="28"/>
        </w:rPr>
        <w:t>извещений</w:t>
      </w:r>
      <w:r w:rsidR="009B2AD5">
        <w:rPr>
          <w:b/>
          <w:sz w:val="28"/>
          <w:szCs w:val="28"/>
        </w:rPr>
        <w:t xml:space="preserve"> </w:t>
      </w:r>
      <w:r w:rsidR="000D4DF2" w:rsidRPr="00DD3A24">
        <w:rPr>
          <w:sz w:val="28"/>
          <w:szCs w:val="28"/>
        </w:rPr>
        <w:t xml:space="preserve">общим объемом </w:t>
      </w:r>
      <w:r w:rsidR="009B2AD5">
        <w:rPr>
          <w:sz w:val="28"/>
          <w:szCs w:val="28"/>
        </w:rPr>
        <w:br/>
      </w:r>
      <w:r w:rsidR="000D4DF2">
        <w:rPr>
          <w:b/>
          <w:sz w:val="28"/>
          <w:szCs w:val="28"/>
        </w:rPr>
        <w:t>18,1 млрд</w:t>
      </w:r>
      <w:r w:rsidR="000D4DF2" w:rsidRPr="00DD3A24">
        <w:rPr>
          <w:sz w:val="28"/>
          <w:szCs w:val="28"/>
        </w:rPr>
        <w:t xml:space="preserve"> рублей</w:t>
      </w:r>
      <w:r w:rsidR="000D4DF2">
        <w:rPr>
          <w:sz w:val="28"/>
          <w:szCs w:val="28"/>
        </w:rPr>
        <w:t xml:space="preserve">, что </w:t>
      </w:r>
      <w:r w:rsidR="000D4DF2">
        <w:rPr>
          <w:rFonts w:eastAsia="Times New Roman"/>
          <w:sz w:val="28"/>
          <w:szCs w:val="28"/>
        </w:rPr>
        <w:t>составл</w:t>
      </w:r>
      <w:r w:rsidR="00DB1E41">
        <w:rPr>
          <w:rFonts w:eastAsia="Times New Roman"/>
          <w:sz w:val="28"/>
          <w:szCs w:val="28"/>
        </w:rPr>
        <w:t>яет</w:t>
      </w:r>
      <w:r w:rsidR="000D4DF2">
        <w:rPr>
          <w:rFonts w:eastAsia="Times New Roman"/>
          <w:sz w:val="28"/>
          <w:szCs w:val="28"/>
        </w:rPr>
        <w:t xml:space="preserve"> </w:t>
      </w:r>
      <w:r w:rsidR="000D4DF2" w:rsidRPr="00361EB3">
        <w:rPr>
          <w:rFonts w:eastAsia="Times New Roman"/>
          <w:b/>
          <w:sz w:val="28"/>
          <w:szCs w:val="28"/>
        </w:rPr>
        <w:t>0,</w:t>
      </w:r>
      <w:r w:rsidR="000D4DF2">
        <w:rPr>
          <w:rFonts w:eastAsia="Times New Roman"/>
          <w:b/>
          <w:sz w:val="28"/>
          <w:szCs w:val="28"/>
        </w:rPr>
        <w:t>3</w:t>
      </w:r>
      <w:r w:rsidR="000D4DF2" w:rsidRPr="00361EB3">
        <w:rPr>
          <w:rFonts w:eastAsia="Times New Roman"/>
          <w:b/>
          <w:sz w:val="28"/>
          <w:szCs w:val="28"/>
        </w:rPr>
        <w:t>%</w:t>
      </w:r>
      <w:r w:rsidR="000D4DF2">
        <w:rPr>
          <w:rFonts w:eastAsia="Times New Roman"/>
          <w:sz w:val="28"/>
          <w:szCs w:val="28"/>
        </w:rPr>
        <w:t xml:space="preserve"> от общего количества и </w:t>
      </w:r>
      <w:r w:rsidR="000D4DF2" w:rsidRPr="004F26BB">
        <w:rPr>
          <w:rFonts w:eastAsia="Times New Roman"/>
          <w:b/>
          <w:sz w:val="28"/>
          <w:szCs w:val="28"/>
        </w:rPr>
        <w:t>0,</w:t>
      </w:r>
      <w:r w:rsidR="000D4DF2">
        <w:rPr>
          <w:rFonts w:eastAsia="Times New Roman"/>
          <w:b/>
          <w:sz w:val="28"/>
          <w:szCs w:val="28"/>
        </w:rPr>
        <w:t>3</w:t>
      </w:r>
      <w:r w:rsidR="000D4DF2" w:rsidRPr="004F26BB">
        <w:rPr>
          <w:rFonts w:eastAsia="Times New Roman"/>
          <w:b/>
          <w:sz w:val="28"/>
          <w:szCs w:val="28"/>
        </w:rPr>
        <w:t>%</w:t>
      </w:r>
      <w:r w:rsidR="000D4DF2">
        <w:rPr>
          <w:rFonts w:eastAsia="Times New Roman"/>
          <w:sz w:val="28"/>
          <w:szCs w:val="28"/>
        </w:rPr>
        <w:t xml:space="preserve"> от общей стоимости извещений, размещенных</w:t>
      </w:r>
      <w:r w:rsidR="00903DF9">
        <w:rPr>
          <w:rFonts w:eastAsia="Times New Roman"/>
          <w:sz w:val="28"/>
          <w:szCs w:val="28"/>
        </w:rPr>
        <w:t xml:space="preserve"> заказчиками в отчетном периоде:</w:t>
      </w:r>
    </w:p>
    <w:p w:rsidR="000D4DF2" w:rsidRDefault="000D4DF2" w:rsidP="00E05D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85</w:t>
      </w:r>
      <w:r w:rsidRPr="00F13943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общего количества извещений, размещенных на АСТ ГОЗ, составили извещения о проведении запроса котировок;</w:t>
      </w:r>
    </w:p>
    <w:p w:rsidR="000D4DF2" w:rsidRDefault="000D4DF2" w:rsidP="00E05D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F13943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- о проведении запроса предложений;</w:t>
      </w:r>
    </w:p>
    <w:p w:rsidR="000D4DF2" w:rsidRDefault="000D4DF2" w:rsidP="00E05D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17659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- о проведении электронного аукциона;</w:t>
      </w:r>
    </w:p>
    <w:p w:rsidR="000D4DF2" w:rsidRDefault="000D4DF2" w:rsidP="00E05DB7">
      <w:pPr>
        <w:spacing w:line="276" w:lineRule="auto"/>
        <w:ind w:firstLine="709"/>
        <w:jc w:val="both"/>
        <w:rPr>
          <w:sz w:val="28"/>
          <w:szCs w:val="28"/>
        </w:rPr>
      </w:pPr>
      <w:r w:rsidRPr="009755E7">
        <w:rPr>
          <w:b/>
          <w:sz w:val="28"/>
          <w:szCs w:val="28"/>
        </w:rPr>
        <w:t>5%</w:t>
      </w:r>
      <w:r>
        <w:rPr>
          <w:sz w:val="28"/>
          <w:szCs w:val="28"/>
        </w:rPr>
        <w:t xml:space="preserve"> - о проведении редукциона.</w:t>
      </w:r>
    </w:p>
    <w:p w:rsidR="00632CF0" w:rsidRDefault="00632CF0" w:rsidP="00E05D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объеме извещений о закрытых закупках в разрезе способов определения поставщика (подрядчика, исполнителя) представлена на диаграмме ниже.</w:t>
      </w:r>
    </w:p>
    <w:p w:rsidR="00632CF0" w:rsidRDefault="00632CF0" w:rsidP="00632CF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B74D9B0" wp14:editId="4401E368">
            <wp:extent cx="6318885" cy="3038475"/>
            <wp:effectExtent l="0" t="0" r="571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D4DF2" w:rsidRDefault="00632CF0" w:rsidP="00E05DB7">
      <w:pPr>
        <w:spacing w:line="276" w:lineRule="auto"/>
        <w:ind w:firstLine="709"/>
        <w:jc w:val="both"/>
        <w:rPr>
          <w:sz w:val="28"/>
          <w:szCs w:val="28"/>
        </w:rPr>
      </w:pPr>
      <w:r w:rsidRPr="00632CF0">
        <w:rPr>
          <w:sz w:val="28"/>
          <w:szCs w:val="28"/>
        </w:rPr>
        <w:t>Из общего количества извещений о закрытых закупках</w:t>
      </w:r>
      <w:r>
        <w:rPr>
          <w:b/>
          <w:sz w:val="28"/>
          <w:szCs w:val="28"/>
        </w:rPr>
        <w:t xml:space="preserve"> </w:t>
      </w:r>
      <w:r w:rsidR="000D4DF2">
        <w:rPr>
          <w:b/>
          <w:sz w:val="28"/>
          <w:szCs w:val="28"/>
        </w:rPr>
        <w:t>57</w:t>
      </w:r>
      <w:r w:rsidR="000D4DF2">
        <w:rPr>
          <w:sz w:val="28"/>
          <w:szCs w:val="28"/>
        </w:rPr>
        <w:t xml:space="preserve"> было отменено, </w:t>
      </w:r>
      <w:r>
        <w:rPr>
          <w:sz w:val="28"/>
          <w:szCs w:val="28"/>
        </w:rPr>
        <w:br/>
      </w:r>
      <w:r w:rsidR="000D4DF2">
        <w:rPr>
          <w:sz w:val="28"/>
          <w:szCs w:val="28"/>
        </w:rPr>
        <w:t>из них:</w:t>
      </w:r>
    </w:p>
    <w:p w:rsidR="000D4DF2" w:rsidRDefault="000D4DF2" w:rsidP="00E05D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43</w:t>
      </w:r>
      <w:r>
        <w:rPr>
          <w:sz w:val="28"/>
          <w:szCs w:val="28"/>
        </w:rPr>
        <w:t xml:space="preserve"> извещения (</w:t>
      </w:r>
      <w:r>
        <w:rPr>
          <w:b/>
          <w:sz w:val="28"/>
          <w:szCs w:val="28"/>
        </w:rPr>
        <w:t>33</w:t>
      </w:r>
      <w:r w:rsidRPr="00696F5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общего количества размещенных на ЭТП АСТ-ГОЗ извещений) были отменены </w:t>
      </w:r>
      <w:r w:rsidRPr="00111FDA">
        <w:rPr>
          <w:sz w:val="28"/>
          <w:szCs w:val="28"/>
        </w:rPr>
        <w:t>до наступления срока окончания подачи</w:t>
      </w:r>
      <w:r w:rsidR="00632CF0">
        <w:rPr>
          <w:sz w:val="28"/>
          <w:szCs w:val="28"/>
        </w:rPr>
        <w:t xml:space="preserve"> заявок</w:t>
      </w:r>
      <w:r>
        <w:rPr>
          <w:sz w:val="28"/>
          <w:szCs w:val="28"/>
        </w:rPr>
        <w:t>;</w:t>
      </w:r>
    </w:p>
    <w:p w:rsidR="000D4DF2" w:rsidRDefault="000D4DF2" w:rsidP="00E05D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A23B2D">
        <w:rPr>
          <w:sz w:val="28"/>
          <w:szCs w:val="28"/>
        </w:rPr>
        <w:t>извещени</w:t>
      </w:r>
      <w:r>
        <w:rPr>
          <w:sz w:val="28"/>
          <w:szCs w:val="28"/>
        </w:rPr>
        <w:t>й</w:t>
      </w:r>
      <w:r w:rsidRPr="00A23B2D">
        <w:rPr>
          <w:sz w:val="28"/>
          <w:szCs w:val="28"/>
        </w:rPr>
        <w:t xml:space="preserve"> было отменено после или в день наступления срока окончания подачи заявок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11</w:t>
      </w:r>
      <w:r w:rsidRPr="005D7F26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общего количества извещений, размещенных на ЭТП </w:t>
      </w:r>
      <w:r w:rsidR="00632CF0">
        <w:rPr>
          <w:sz w:val="28"/>
          <w:szCs w:val="28"/>
        </w:rPr>
        <w:br/>
      </w:r>
      <w:r>
        <w:rPr>
          <w:sz w:val="28"/>
          <w:szCs w:val="28"/>
        </w:rPr>
        <w:t>АСТ-ГОЗ)</w:t>
      </w:r>
      <w:r w:rsidRPr="00A23B2D">
        <w:rPr>
          <w:sz w:val="28"/>
          <w:szCs w:val="28"/>
        </w:rPr>
        <w:t>.</w:t>
      </w:r>
    </w:p>
    <w:p w:rsidR="000D4DF2" w:rsidRDefault="000D4DF2" w:rsidP="00E05D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закрытых закупках в отчетном периоде приняли участие </w:t>
      </w:r>
      <w:r>
        <w:rPr>
          <w:b/>
          <w:sz w:val="28"/>
          <w:szCs w:val="28"/>
        </w:rPr>
        <w:t>2 892</w:t>
      </w:r>
      <w:r>
        <w:rPr>
          <w:sz w:val="28"/>
          <w:szCs w:val="28"/>
        </w:rPr>
        <w:t xml:space="preserve"> участника закупок.</w:t>
      </w:r>
    </w:p>
    <w:p w:rsidR="00DB1E41" w:rsidRDefault="00BC38AF" w:rsidP="00BC38A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3753F5B" wp14:editId="6C5CEE7B">
            <wp:extent cx="6299835" cy="3171825"/>
            <wp:effectExtent l="0" t="0" r="571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D4DF2" w:rsidRDefault="000D4DF2" w:rsidP="00E05DB7">
      <w:pPr>
        <w:spacing w:line="276" w:lineRule="auto"/>
        <w:ind w:firstLine="709"/>
        <w:jc w:val="both"/>
        <w:rPr>
          <w:sz w:val="28"/>
          <w:szCs w:val="28"/>
        </w:rPr>
      </w:pPr>
      <w:r w:rsidRPr="00DF3449">
        <w:rPr>
          <w:sz w:val="28"/>
          <w:szCs w:val="28"/>
        </w:rPr>
        <w:t xml:space="preserve">Среднее количество </w:t>
      </w:r>
      <w:r>
        <w:rPr>
          <w:sz w:val="28"/>
          <w:szCs w:val="28"/>
        </w:rPr>
        <w:t>заявок, поданных на</w:t>
      </w:r>
      <w:r w:rsidRPr="00DF3449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>закрытых закупках</w:t>
      </w:r>
      <w:r w:rsidRPr="00E47F17">
        <w:rPr>
          <w:sz w:val="28"/>
          <w:szCs w:val="28"/>
        </w:rPr>
        <w:br/>
      </w:r>
      <w:r>
        <w:rPr>
          <w:sz w:val="28"/>
          <w:szCs w:val="28"/>
        </w:rPr>
        <w:t>в электронной форме</w:t>
      </w:r>
      <w:r w:rsidRPr="00DF3449">
        <w:rPr>
          <w:sz w:val="28"/>
          <w:szCs w:val="28"/>
        </w:rPr>
        <w:t xml:space="preserve">, по данным </w:t>
      </w:r>
      <w:r>
        <w:rPr>
          <w:sz w:val="28"/>
          <w:szCs w:val="28"/>
        </w:rPr>
        <w:t>ЭТП АСТ-ГОЗ</w:t>
      </w:r>
      <w:r w:rsidRPr="00DF34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F3449">
        <w:rPr>
          <w:sz w:val="28"/>
          <w:szCs w:val="28"/>
        </w:rPr>
        <w:t xml:space="preserve">в </w:t>
      </w:r>
      <w:r w:rsidR="00903DF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2019</w:t>
      </w:r>
      <w:r w:rsidRPr="00DF3449">
        <w:rPr>
          <w:sz w:val="28"/>
          <w:szCs w:val="28"/>
        </w:rPr>
        <w:t xml:space="preserve"> году составило </w:t>
      </w:r>
      <w:r w:rsidRPr="00DF3449"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>56</w:t>
      </w:r>
      <w:r w:rsidRPr="00DF3449">
        <w:rPr>
          <w:sz w:val="28"/>
          <w:szCs w:val="28"/>
        </w:rPr>
        <w:t xml:space="preserve"> заявки.</w:t>
      </w:r>
    </w:p>
    <w:p w:rsidR="000D4DF2" w:rsidRPr="005F412A" w:rsidRDefault="000D4DF2" w:rsidP="000D4DF2">
      <w:pPr>
        <w:jc w:val="both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D7C04B8" wp14:editId="19CE13DD">
            <wp:extent cx="6539024" cy="2381693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D4DF2" w:rsidRDefault="000D4DF2" w:rsidP="00E05DB7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результате осуществления закрытых конкурентных закупок в электронной форме было заключено </w:t>
      </w:r>
      <w:r>
        <w:rPr>
          <w:b/>
          <w:sz w:val="28"/>
          <w:szCs w:val="28"/>
        </w:rPr>
        <w:t>977</w:t>
      </w:r>
      <w:r w:rsidR="00903DF9">
        <w:rPr>
          <w:sz w:val="28"/>
          <w:szCs w:val="28"/>
        </w:rPr>
        <w:t xml:space="preserve"> договор</w:t>
      </w:r>
      <w:r w:rsidR="007717F5">
        <w:rPr>
          <w:sz w:val="28"/>
          <w:szCs w:val="28"/>
        </w:rPr>
        <w:t>ов</w:t>
      </w:r>
      <w:r>
        <w:rPr>
          <w:sz w:val="28"/>
          <w:szCs w:val="28"/>
        </w:rPr>
        <w:t xml:space="preserve"> общей стоимостью </w:t>
      </w:r>
      <w:r>
        <w:rPr>
          <w:b/>
          <w:sz w:val="28"/>
          <w:szCs w:val="28"/>
        </w:rPr>
        <w:t>11,3</w:t>
      </w:r>
      <w:r w:rsidRPr="00DD4681">
        <w:rPr>
          <w:b/>
          <w:sz w:val="28"/>
          <w:szCs w:val="28"/>
        </w:rPr>
        <w:t xml:space="preserve"> млрд</w:t>
      </w:r>
      <w:r>
        <w:rPr>
          <w:sz w:val="28"/>
          <w:szCs w:val="28"/>
        </w:rPr>
        <w:t xml:space="preserve"> рублей,</w:t>
      </w:r>
      <w:r w:rsidRPr="00D70466">
        <w:rPr>
          <w:sz w:val="28"/>
          <w:szCs w:val="28"/>
        </w:rPr>
        <w:br/>
      </w:r>
      <w:r>
        <w:rPr>
          <w:sz w:val="28"/>
          <w:szCs w:val="28"/>
        </w:rPr>
        <w:t>что составило</w:t>
      </w:r>
      <w:r>
        <w:rPr>
          <w:rFonts w:eastAsia="Times New Roman"/>
          <w:sz w:val="28"/>
          <w:szCs w:val="28"/>
        </w:rPr>
        <w:t xml:space="preserve"> </w:t>
      </w:r>
      <w:r w:rsidRPr="00712333">
        <w:rPr>
          <w:rFonts w:eastAsia="Times New Roman"/>
          <w:b/>
          <w:sz w:val="28"/>
          <w:szCs w:val="28"/>
        </w:rPr>
        <w:t>0,</w:t>
      </w:r>
      <w:r>
        <w:rPr>
          <w:rFonts w:eastAsia="Times New Roman"/>
          <w:b/>
          <w:sz w:val="28"/>
          <w:szCs w:val="28"/>
        </w:rPr>
        <w:t>1</w:t>
      </w:r>
      <w:r w:rsidRPr="00712333">
        <w:rPr>
          <w:rFonts w:eastAsia="Times New Roman"/>
          <w:b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от общего объема договоров, заключенных заказчиками</w:t>
      </w:r>
      <w:r>
        <w:rPr>
          <w:rFonts w:eastAsia="Times New Roman"/>
          <w:sz w:val="28"/>
          <w:szCs w:val="28"/>
        </w:rPr>
        <w:br/>
        <w:t>в отчетном периоде.</w:t>
      </w:r>
    </w:p>
    <w:p w:rsidR="000D4DF2" w:rsidRPr="00DA6D65" w:rsidRDefault="000D4DF2" w:rsidP="00E05D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общего количества заключенных договоров по результатам закрытых конкурент</w:t>
      </w:r>
      <w:r w:rsidR="00903DF9">
        <w:rPr>
          <w:sz w:val="28"/>
          <w:szCs w:val="28"/>
        </w:rPr>
        <w:t>ных закупок в электронной форме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85</w:t>
      </w:r>
      <w:r w:rsidRPr="00361B31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договоров было заключено</w:t>
      </w:r>
      <w:r w:rsidRPr="00D70466">
        <w:rPr>
          <w:sz w:val="28"/>
          <w:szCs w:val="28"/>
        </w:rPr>
        <w:br/>
      </w:r>
      <w:r>
        <w:rPr>
          <w:sz w:val="28"/>
          <w:szCs w:val="28"/>
        </w:rPr>
        <w:t xml:space="preserve">по результатам проведения запроса котировок, </w:t>
      </w:r>
      <w:r>
        <w:rPr>
          <w:b/>
          <w:sz w:val="28"/>
          <w:szCs w:val="28"/>
        </w:rPr>
        <w:t>10</w:t>
      </w:r>
      <w:r w:rsidRPr="004A5BB9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по результатам проведения запроса предложений, </w:t>
      </w:r>
      <w:r w:rsidR="00DF323E">
        <w:rPr>
          <w:sz w:val="28"/>
          <w:szCs w:val="28"/>
        </w:rPr>
        <w:t xml:space="preserve">при этом </w:t>
      </w:r>
      <w:r w:rsidR="00DF323E" w:rsidRPr="00665393">
        <w:rPr>
          <w:b/>
          <w:sz w:val="28"/>
          <w:szCs w:val="28"/>
        </w:rPr>
        <w:t>63%</w:t>
      </w:r>
      <w:r w:rsidR="00DF3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суммы договоров </w:t>
      </w:r>
      <w:r w:rsidR="00DF323E">
        <w:rPr>
          <w:sz w:val="28"/>
          <w:szCs w:val="28"/>
        </w:rPr>
        <w:t>заключены по результатам электронного аукциона</w:t>
      </w:r>
      <w:r>
        <w:rPr>
          <w:sz w:val="28"/>
          <w:szCs w:val="28"/>
        </w:rPr>
        <w:t xml:space="preserve">, а </w:t>
      </w:r>
      <w:r w:rsidRPr="00665393">
        <w:rPr>
          <w:b/>
          <w:sz w:val="28"/>
          <w:szCs w:val="28"/>
        </w:rPr>
        <w:t>19%</w:t>
      </w:r>
      <w:r>
        <w:rPr>
          <w:sz w:val="28"/>
          <w:szCs w:val="28"/>
        </w:rPr>
        <w:t xml:space="preserve"> договоров по результатам запроса котировок.</w:t>
      </w:r>
    </w:p>
    <w:p w:rsidR="005F412A" w:rsidRPr="00DA6D65" w:rsidRDefault="005F412A" w:rsidP="000D4DF2">
      <w:pPr>
        <w:ind w:firstLine="709"/>
        <w:jc w:val="both"/>
        <w:rPr>
          <w:sz w:val="28"/>
          <w:szCs w:val="28"/>
        </w:rPr>
        <w:sectPr w:rsidR="005F412A" w:rsidRPr="00DA6D65" w:rsidSect="008D56EA">
          <w:endnotePr>
            <w:numFmt w:val="decimal"/>
          </w:endnotePr>
          <w:type w:val="continuous"/>
          <w:pgSz w:w="11906" w:h="16838"/>
          <w:pgMar w:top="1418" w:right="851" w:bottom="851" w:left="851" w:header="737" w:footer="737" w:gutter="0"/>
          <w:cols w:space="708"/>
          <w:titlePg/>
          <w:docGrid w:linePitch="381"/>
        </w:sectPr>
      </w:pPr>
    </w:p>
    <w:p w:rsidR="000D4DF2" w:rsidRDefault="000D4DF2" w:rsidP="000D4DF2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4E25085A" wp14:editId="7DBE516A">
            <wp:extent cx="3162300" cy="3686175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D4DF2" w:rsidRDefault="000D4DF2" w:rsidP="000D4DF2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BC8D267" wp14:editId="523C7AD4">
            <wp:extent cx="3105150" cy="36195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D4DF2" w:rsidRPr="00075691" w:rsidRDefault="000D4DF2" w:rsidP="000D4DF2">
      <w:pPr>
        <w:jc w:val="both"/>
        <w:rPr>
          <w:sz w:val="28"/>
          <w:szCs w:val="28"/>
        </w:rPr>
        <w:sectPr w:rsidR="000D4DF2" w:rsidRPr="00075691" w:rsidSect="002C7CBD">
          <w:endnotePr>
            <w:numFmt w:val="decimal"/>
          </w:endnotePr>
          <w:type w:val="continuous"/>
          <w:pgSz w:w="11906" w:h="16838"/>
          <w:pgMar w:top="1418" w:right="851" w:bottom="851" w:left="851" w:header="737" w:footer="737" w:gutter="0"/>
          <w:cols w:num="2" w:space="708"/>
          <w:docGrid w:linePitch="381"/>
        </w:sectPr>
      </w:pPr>
    </w:p>
    <w:p w:rsidR="000D4DF2" w:rsidRDefault="000D4DF2" w:rsidP="00E05D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>
        <w:rPr>
          <w:b/>
          <w:sz w:val="28"/>
          <w:szCs w:val="28"/>
        </w:rPr>
        <w:t>701</w:t>
      </w:r>
      <w:r>
        <w:rPr>
          <w:sz w:val="28"/>
          <w:szCs w:val="28"/>
        </w:rPr>
        <w:t xml:space="preserve"> закуп</w:t>
      </w:r>
      <w:r w:rsidR="00DF323E">
        <w:rPr>
          <w:sz w:val="28"/>
          <w:szCs w:val="28"/>
        </w:rPr>
        <w:t>ки</w:t>
      </w:r>
      <w:r>
        <w:rPr>
          <w:sz w:val="28"/>
          <w:szCs w:val="28"/>
        </w:rPr>
        <w:t xml:space="preserve"> договор не был заключен по причине призна</w:t>
      </w:r>
      <w:r w:rsidR="00903DF9">
        <w:rPr>
          <w:sz w:val="28"/>
          <w:szCs w:val="28"/>
        </w:rPr>
        <w:t>ния таких закупок несостоявшимися</w:t>
      </w:r>
      <w:r>
        <w:rPr>
          <w:sz w:val="28"/>
          <w:szCs w:val="28"/>
        </w:rPr>
        <w:t xml:space="preserve">, что составляет </w:t>
      </w:r>
      <w:r>
        <w:rPr>
          <w:b/>
          <w:sz w:val="28"/>
          <w:szCs w:val="28"/>
        </w:rPr>
        <w:t>35</w:t>
      </w:r>
      <w:r w:rsidRPr="00D359DD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 </w:t>
      </w:r>
      <w:r w:rsidRPr="00E5606F">
        <w:rPr>
          <w:sz w:val="28"/>
          <w:szCs w:val="28"/>
        </w:rPr>
        <w:t>от общего количества извещений, размещенных на ЭТП АСТ-ГОЗ в отчетном периоде</w:t>
      </w:r>
      <w:r>
        <w:rPr>
          <w:sz w:val="28"/>
          <w:szCs w:val="28"/>
        </w:rPr>
        <w:t>, из них:</w:t>
      </w:r>
    </w:p>
    <w:p w:rsidR="000D4DF2" w:rsidRPr="00DF323E" w:rsidRDefault="000D4DF2" w:rsidP="00E05DB7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23E">
        <w:rPr>
          <w:rFonts w:ascii="Times New Roman" w:hAnsi="Times New Roman"/>
          <w:b/>
          <w:sz w:val="28"/>
          <w:szCs w:val="28"/>
        </w:rPr>
        <w:t>57 %</w:t>
      </w:r>
      <w:r w:rsidRPr="00DF323E">
        <w:rPr>
          <w:rFonts w:ascii="Times New Roman" w:hAnsi="Times New Roman"/>
          <w:sz w:val="28"/>
          <w:szCs w:val="28"/>
        </w:rPr>
        <w:t xml:space="preserve"> по причине того, что</w:t>
      </w:r>
      <w:r w:rsidR="00DF323E">
        <w:rPr>
          <w:rFonts w:ascii="Times New Roman" w:hAnsi="Times New Roman"/>
          <w:sz w:val="28"/>
          <w:szCs w:val="28"/>
        </w:rPr>
        <w:t xml:space="preserve"> не было подано ни одной заявки;</w:t>
      </w:r>
    </w:p>
    <w:p w:rsidR="000D4DF2" w:rsidRPr="00DF323E" w:rsidRDefault="000D4DF2" w:rsidP="00E05DB7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DF323E">
        <w:rPr>
          <w:rFonts w:ascii="Times New Roman" w:hAnsi="Times New Roman"/>
          <w:b/>
          <w:sz w:val="28"/>
          <w:szCs w:val="28"/>
        </w:rPr>
        <w:t>43%</w:t>
      </w:r>
      <w:r w:rsidRPr="00DF323E">
        <w:rPr>
          <w:rFonts w:ascii="Times New Roman" w:hAnsi="Times New Roman"/>
          <w:sz w:val="28"/>
          <w:szCs w:val="28"/>
        </w:rPr>
        <w:t xml:space="preserve"> по причине того, что была подана одна заявка на участие </w:t>
      </w:r>
      <w:r w:rsidR="00903DF9">
        <w:rPr>
          <w:rFonts w:ascii="Times New Roman" w:hAnsi="Times New Roman"/>
          <w:sz w:val="28"/>
          <w:szCs w:val="28"/>
        </w:rPr>
        <w:br/>
      </w:r>
      <w:r w:rsidRPr="00DF323E">
        <w:rPr>
          <w:rFonts w:ascii="Times New Roman" w:hAnsi="Times New Roman"/>
          <w:sz w:val="28"/>
          <w:szCs w:val="28"/>
        </w:rPr>
        <w:t>в процедуре.</w:t>
      </w:r>
    </w:p>
    <w:p w:rsidR="000D4DF2" w:rsidRPr="00BC5FFA" w:rsidRDefault="000D4DF2" w:rsidP="00E05D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стоимость таких закупок составила </w:t>
      </w:r>
      <w:r>
        <w:rPr>
          <w:b/>
          <w:sz w:val="28"/>
          <w:szCs w:val="28"/>
        </w:rPr>
        <w:t>4</w:t>
      </w:r>
      <w:r w:rsidRPr="00D359DD">
        <w:rPr>
          <w:b/>
          <w:sz w:val="28"/>
          <w:szCs w:val="28"/>
        </w:rPr>
        <w:t xml:space="preserve"> млрд</w:t>
      </w:r>
      <w:r>
        <w:rPr>
          <w:sz w:val="28"/>
          <w:szCs w:val="28"/>
        </w:rPr>
        <w:t xml:space="preserve"> рублей</w:t>
      </w:r>
      <w:r w:rsidRPr="00D359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(22</w:t>
      </w:r>
      <w:r w:rsidRPr="00D359DD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общей стоимости размещенных на АСТ ГОЗ в отчетном периоде извещений). </w:t>
      </w:r>
    </w:p>
    <w:p w:rsidR="00935CDC" w:rsidRPr="000D4DF2" w:rsidRDefault="00935CDC" w:rsidP="002C7CBD">
      <w:pPr>
        <w:jc w:val="both"/>
        <w:rPr>
          <w:sz w:val="28"/>
          <w:szCs w:val="28"/>
        </w:rPr>
      </w:pPr>
    </w:p>
    <w:p w:rsidR="006B25DE" w:rsidRPr="00AD2991" w:rsidRDefault="00F27851" w:rsidP="00080DF7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06600"/>
          <w:sz w:val="28"/>
          <w:szCs w:val="28"/>
        </w:rPr>
      </w:pPr>
      <w:r w:rsidRPr="00A84D96">
        <w:rPr>
          <w:rFonts w:ascii="Times New Roman" w:hAnsi="Times New Roman"/>
          <w:b/>
          <w:color w:val="006600"/>
          <w:sz w:val="28"/>
          <w:szCs w:val="28"/>
        </w:rPr>
        <w:t xml:space="preserve">ЗАКУПКИ </w:t>
      </w:r>
      <w:r w:rsidR="002B680F" w:rsidRPr="00A84D96">
        <w:rPr>
          <w:rFonts w:ascii="Times New Roman" w:hAnsi="Times New Roman"/>
          <w:b/>
          <w:color w:val="006600"/>
          <w:sz w:val="28"/>
          <w:szCs w:val="28"/>
        </w:rPr>
        <w:t>У СУБЪЕКТОВ МАЛОГО</w:t>
      </w:r>
      <w:r w:rsidR="000806AF" w:rsidRPr="00A84D96">
        <w:rPr>
          <w:rFonts w:ascii="Times New Roman" w:hAnsi="Times New Roman"/>
          <w:b/>
          <w:color w:val="006600"/>
          <w:sz w:val="28"/>
          <w:szCs w:val="28"/>
        </w:rPr>
        <w:t xml:space="preserve"> И СРЕДНЕГО ПРЕДПРИНИМАТЕЛЬСТВА</w:t>
      </w:r>
    </w:p>
    <w:p w:rsidR="00544971" w:rsidRDefault="003D096F" w:rsidP="00E05DB7">
      <w:pPr>
        <w:spacing w:line="276" w:lineRule="auto"/>
        <w:ind w:firstLine="709"/>
        <w:jc w:val="both"/>
        <w:rPr>
          <w:sz w:val="28"/>
          <w:szCs w:val="28"/>
        </w:rPr>
      </w:pPr>
      <w:r w:rsidRPr="00BC5FFA">
        <w:rPr>
          <w:sz w:val="28"/>
          <w:szCs w:val="28"/>
        </w:rPr>
        <w:t xml:space="preserve">В отчетном периоде было объявлено </w:t>
      </w:r>
      <w:r w:rsidR="003B423D" w:rsidRPr="00BC5FFA">
        <w:rPr>
          <w:b/>
          <w:sz w:val="28"/>
          <w:szCs w:val="28"/>
        </w:rPr>
        <w:t>17</w:t>
      </w:r>
      <w:r w:rsidR="00544971">
        <w:rPr>
          <w:b/>
          <w:sz w:val="28"/>
          <w:szCs w:val="28"/>
        </w:rPr>
        <w:t>8</w:t>
      </w:r>
      <w:r w:rsidR="003B423D" w:rsidRPr="00BC5FFA">
        <w:rPr>
          <w:b/>
          <w:sz w:val="28"/>
          <w:szCs w:val="28"/>
        </w:rPr>
        <w:t xml:space="preserve"> </w:t>
      </w:r>
      <w:r w:rsidR="00544971">
        <w:rPr>
          <w:b/>
          <w:sz w:val="28"/>
          <w:szCs w:val="28"/>
        </w:rPr>
        <w:t>593</w:t>
      </w:r>
      <w:r w:rsidRPr="00BC5FFA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Pr="00BC5FFA">
        <w:rPr>
          <w:sz w:val="28"/>
          <w:szCs w:val="28"/>
        </w:rPr>
        <w:t>закуп</w:t>
      </w:r>
      <w:r w:rsidR="00544971">
        <w:rPr>
          <w:sz w:val="28"/>
          <w:szCs w:val="28"/>
        </w:rPr>
        <w:t>ки</w:t>
      </w:r>
      <w:r w:rsidRPr="00BC5FFA">
        <w:rPr>
          <w:sz w:val="28"/>
          <w:szCs w:val="28"/>
        </w:rPr>
        <w:t xml:space="preserve"> </w:t>
      </w:r>
      <w:r w:rsidR="00544971">
        <w:rPr>
          <w:sz w:val="28"/>
          <w:szCs w:val="28"/>
        </w:rPr>
        <w:t xml:space="preserve">с преимуществами для </w:t>
      </w:r>
      <w:r w:rsidRPr="00BC5FFA">
        <w:rPr>
          <w:sz w:val="28"/>
          <w:szCs w:val="28"/>
        </w:rPr>
        <w:t xml:space="preserve">субъектов МСП общим объемом более </w:t>
      </w:r>
      <w:r w:rsidR="00544971">
        <w:rPr>
          <w:b/>
          <w:sz w:val="28"/>
          <w:szCs w:val="28"/>
        </w:rPr>
        <w:t>1,1 трлн</w:t>
      </w:r>
      <w:r w:rsidRPr="00BC5FFA">
        <w:rPr>
          <w:sz w:val="28"/>
          <w:szCs w:val="28"/>
        </w:rPr>
        <w:t xml:space="preserve"> рублей,</w:t>
      </w:r>
      <w:r w:rsidR="00544971">
        <w:rPr>
          <w:sz w:val="28"/>
          <w:szCs w:val="28"/>
        </w:rPr>
        <w:t xml:space="preserve"> из них</w:t>
      </w:r>
      <w:r w:rsidR="00FB4F33">
        <w:rPr>
          <w:sz w:val="28"/>
          <w:szCs w:val="28"/>
        </w:rPr>
        <w:t>:</w:t>
      </w:r>
      <w:r w:rsidR="00544971">
        <w:rPr>
          <w:sz w:val="28"/>
          <w:szCs w:val="28"/>
        </w:rPr>
        <w:t xml:space="preserve"> </w:t>
      </w:r>
      <w:r w:rsidRPr="00BC5FFA">
        <w:rPr>
          <w:sz w:val="28"/>
          <w:szCs w:val="28"/>
        </w:rPr>
        <w:t xml:space="preserve"> </w:t>
      </w:r>
    </w:p>
    <w:p w:rsidR="00544971" w:rsidRPr="00FB4F33" w:rsidRDefault="003B423D" w:rsidP="00E05DB7">
      <w:pPr>
        <w:pStyle w:val="a9"/>
        <w:numPr>
          <w:ilvl w:val="0"/>
          <w:numId w:val="7"/>
        </w:numPr>
        <w:spacing w:after="0"/>
        <w:ind w:left="0" w:firstLine="1072"/>
        <w:jc w:val="both"/>
        <w:rPr>
          <w:rFonts w:ascii="Times New Roman" w:hAnsi="Times New Roman"/>
          <w:sz w:val="28"/>
          <w:szCs w:val="28"/>
        </w:rPr>
      </w:pPr>
      <w:r w:rsidRPr="00FB4F33">
        <w:rPr>
          <w:rFonts w:ascii="Times New Roman" w:hAnsi="Times New Roman"/>
          <w:b/>
          <w:sz w:val="28"/>
          <w:szCs w:val="28"/>
        </w:rPr>
        <w:t>17</w:t>
      </w:r>
      <w:r w:rsidR="00544971" w:rsidRPr="00FB4F33">
        <w:rPr>
          <w:rFonts w:ascii="Times New Roman" w:hAnsi="Times New Roman"/>
          <w:b/>
          <w:sz w:val="28"/>
          <w:szCs w:val="28"/>
        </w:rPr>
        <w:t>7</w:t>
      </w:r>
      <w:r w:rsidRPr="00FB4F33">
        <w:rPr>
          <w:rFonts w:ascii="Times New Roman" w:hAnsi="Times New Roman"/>
          <w:b/>
          <w:sz w:val="28"/>
          <w:szCs w:val="28"/>
        </w:rPr>
        <w:t xml:space="preserve"> </w:t>
      </w:r>
      <w:r w:rsidR="00544971" w:rsidRPr="00FB4F33">
        <w:rPr>
          <w:rFonts w:ascii="Times New Roman" w:hAnsi="Times New Roman"/>
          <w:b/>
          <w:sz w:val="28"/>
          <w:szCs w:val="28"/>
        </w:rPr>
        <w:t>695</w:t>
      </w:r>
      <w:r w:rsidR="003D096F" w:rsidRPr="00FB4F33"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FB4F33">
        <w:rPr>
          <w:rFonts w:ascii="Times New Roman" w:hAnsi="Times New Roman"/>
          <w:sz w:val="28"/>
          <w:szCs w:val="28"/>
        </w:rPr>
        <w:t>закупок</w:t>
      </w:r>
      <w:r w:rsidR="003D096F" w:rsidRPr="00FB4F33">
        <w:rPr>
          <w:rFonts w:ascii="Times New Roman" w:hAnsi="Times New Roman"/>
          <w:sz w:val="28"/>
          <w:szCs w:val="28"/>
        </w:rPr>
        <w:t xml:space="preserve"> </w:t>
      </w:r>
      <w:r w:rsidR="00544971" w:rsidRPr="00FB4F33">
        <w:rPr>
          <w:rFonts w:ascii="Times New Roman" w:hAnsi="Times New Roman"/>
          <w:sz w:val="28"/>
          <w:szCs w:val="28"/>
        </w:rPr>
        <w:t>общим объемом</w:t>
      </w:r>
      <w:r w:rsidRPr="00FB4F33">
        <w:rPr>
          <w:rFonts w:ascii="Times New Roman" w:hAnsi="Times New Roman"/>
          <w:sz w:val="28"/>
          <w:szCs w:val="28"/>
        </w:rPr>
        <w:t xml:space="preserve"> </w:t>
      </w:r>
      <w:r w:rsidRPr="00FB4F33">
        <w:rPr>
          <w:rFonts w:ascii="Times New Roman" w:hAnsi="Times New Roman"/>
          <w:b/>
          <w:sz w:val="28"/>
          <w:szCs w:val="28"/>
        </w:rPr>
        <w:t>8</w:t>
      </w:r>
      <w:r w:rsidR="00544971" w:rsidRPr="00FB4F33">
        <w:rPr>
          <w:rFonts w:ascii="Times New Roman" w:hAnsi="Times New Roman"/>
          <w:b/>
          <w:sz w:val="28"/>
          <w:szCs w:val="28"/>
        </w:rPr>
        <w:t>7</w:t>
      </w:r>
      <w:r w:rsidRPr="00FB4F33">
        <w:rPr>
          <w:rFonts w:ascii="Times New Roman" w:hAnsi="Times New Roman"/>
          <w:b/>
          <w:sz w:val="28"/>
          <w:szCs w:val="28"/>
        </w:rPr>
        <w:t>4,9 млрд</w:t>
      </w:r>
      <w:r w:rsidR="003D096F" w:rsidRPr="00FB4F33">
        <w:rPr>
          <w:rFonts w:ascii="Times New Roman" w:hAnsi="Times New Roman"/>
          <w:sz w:val="28"/>
          <w:szCs w:val="28"/>
        </w:rPr>
        <w:t xml:space="preserve"> рублей</w:t>
      </w:r>
      <w:r w:rsidR="00544971" w:rsidRPr="00FB4F33">
        <w:rPr>
          <w:rFonts w:ascii="Times New Roman" w:hAnsi="Times New Roman"/>
          <w:sz w:val="28"/>
          <w:szCs w:val="28"/>
        </w:rPr>
        <w:t xml:space="preserve">, участниками которых могут быть </w:t>
      </w:r>
      <w:r w:rsidR="003D096F" w:rsidRPr="00FB4F33">
        <w:rPr>
          <w:rFonts w:ascii="Times New Roman" w:hAnsi="Times New Roman"/>
          <w:sz w:val="28"/>
          <w:szCs w:val="28"/>
        </w:rPr>
        <w:t>только субъект</w:t>
      </w:r>
      <w:r w:rsidR="00544971" w:rsidRPr="00FB4F33">
        <w:rPr>
          <w:rFonts w:ascii="Times New Roman" w:hAnsi="Times New Roman"/>
          <w:sz w:val="28"/>
          <w:szCs w:val="28"/>
        </w:rPr>
        <w:t>ы МСП;</w:t>
      </w:r>
    </w:p>
    <w:p w:rsidR="00544971" w:rsidRPr="00FB4F33" w:rsidRDefault="00544971" w:rsidP="00E05DB7">
      <w:pPr>
        <w:pStyle w:val="a9"/>
        <w:numPr>
          <w:ilvl w:val="0"/>
          <w:numId w:val="7"/>
        </w:numPr>
        <w:spacing w:after="0"/>
        <w:ind w:left="0" w:firstLine="1072"/>
        <w:jc w:val="both"/>
        <w:rPr>
          <w:sz w:val="28"/>
          <w:szCs w:val="28"/>
        </w:rPr>
      </w:pPr>
      <w:r w:rsidRPr="00FB4F33">
        <w:rPr>
          <w:rFonts w:ascii="Times New Roman" w:hAnsi="Times New Roman"/>
          <w:b/>
          <w:sz w:val="28"/>
          <w:szCs w:val="28"/>
        </w:rPr>
        <w:t>1059</w:t>
      </w:r>
      <w:r w:rsidRPr="00FB4F33">
        <w:rPr>
          <w:rFonts w:ascii="Times New Roman" w:hAnsi="Times New Roman"/>
          <w:sz w:val="28"/>
          <w:szCs w:val="28"/>
        </w:rPr>
        <w:t xml:space="preserve"> закупок общим объемом </w:t>
      </w:r>
      <w:r w:rsidRPr="00FB4F33">
        <w:rPr>
          <w:rFonts w:ascii="Times New Roman" w:hAnsi="Times New Roman"/>
          <w:b/>
          <w:sz w:val="28"/>
          <w:szCs w:val="28"/>
        </w:rPr>
        <w:t>233,3 млрд</w:t>
      </w:r>
      <w:r w:rsidRPr="00FB4F33">
        <w:rPr>
          <w:rFonts w:ascii="Times New Roman" w:hAnsi="Times New Roman"/>
          <w:sz w:val="28"/>
          <w:szCs w:val="28"/>
        </w:rPr>
        <w:t xml:space="preserve"> рублей, в которых установлено требование о привлечении к исполнению договора соисполнителей из числа субъектов МСП</w:t>
      </w:r>
      <w:r w:rsidRPr="00FB4F33">
        <w:rPr>
          <w:sz w:val="28"/>
          <w:szCs w:val="28"/>
        </w:rPr>
        <w:t>.</w:t>
      </w:r>
    </w:p>
    <w:p w:rsidR="00FB4F33" w:rsidRDefault="00FB4F33" w:rsidP="00E05D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D096F">
        <w:rPr>
          <w:sz w:val="28"/>
          <w:szCs w:val="28"/>
        </w:rPr>
        <w:t xml:space="preserve"> разрезе номенклатуры ОКПД2 наибольший объем закупок у субъектов МСП в отчетном периоде при</w:t>
      </w:r>
      <w:r>
        <w:rPr>
          <w:sz w:val="28"/>
          <w:szCs w:val="28"/>
        </w:rPr>
        <w:t>шелся</w:t>
      </w:r>
      <w:r w:rsidRPr="003D096F">
        <w:rPr>
          <w:sz w:val="28"/>
          <w:szCs w:val="28"/>
        </w:rPr>
        <w:t xml:space="preserve"> на строительные работы и составил </w:t>
      </w:r>
      <w:r>
        <w:rPr>
          <w:b/>
          <w:sz w:val="28"/>
          <w:szCs w:val="28"/>
        </w:rPr>
        <w:t>7</w:t>
      </w:r>
      <w:r w:rsidRPr="003D096F">
        <w:rPr>
          <w:b/>
          <w:sz w:val="28"/>
          <w:szCs w:val="28"/>
        </w:rPr>
        <w:t xml:space="preserve"> %</w:t>
      </w:r>
      <w:r>
        <w:rPr>
          <w:b/>
          <w:sz w:val="28"/>
          <w:szCs w:val="28"/>
        </w:rPr>
        <w:t xml:space="preserve"> </w:t>
      </w:r>
      <w:r w:rsidRPr="003D096F">
        <w:rPr>
          <w:sz w:val="28"/>
          <w:szCs w:val="28"/>
        </w:rPr>
        <w:t>(</w:t>
      </w:r>
      <w:r>
        <w:rPr>
          <w:b/>
          <w:sz w:val="28"/>
          <w:szCs w:val="28"/>
        </w:rPr>
        <w:t>146,9</w:t>
      </w:r>
      <w:r w:rsidRPr="003D096F">
        <w:rPr>
          <w:b/>
          <w:sz w:val="28"/>
          <w:szCs w:val="28"/>
        </w:rPr>
        <w:t xml:space="preserve"> млрд</w:t>
      </w:r>
      <w:r w:rsidRPr="003D096F">
        <w:rPr>
          <w:sz w:val="28"/>
          <w:szCs w:val="28"/>
        </w:rPr>
        <w:t xml:space="preserve"> рублей) от общего объема наиболее закупаемых товаров, работ, услуг</w:t>
      </w:r>
      <w:r>
        <w:rPr>
          <w:sz w:val="28"/>
          <w:szCs w:val="28"/>
        </w:rPr>
        <w:t xml:space="preserve"> </w:t>
      </w:r>
      <w:r w:rsidRPr="003D096F">
        <w:rPr>
          <w:sz w:val="28"/>
          <w:szCs w:val="28"/>
        </w:rPr>
        <w:t xml:space="preserve">у субъектов МСП. </w:t>
      </w:r>
    </w:p>
    <w:p w:rsidR="00FB4F33" w:rsidRDefault="00FB4F33" w:rsidP="00FB4F33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ED62EA1" wp14:editId="39C7B127">
            <wp:extent cx="6448425" cy="2828925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B4F33" w:rsidRDefault="00FB4F33" w:rsidP="00E05DB7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Согласно с</w:t>
      </w:r>
      <w:r w:rsidRPr="00FB4F33">
        <w:rPr>
          <w:sz w:val="28"/>
          <w:szCs w:val="28"/>
        </w:rPr>
        <w:t>ведения</w:t>
      </w:r>
      <w:r>
        <w:rPr>
          <w:sz w:val="28"/>
          <w:szCs w:val="28"/>
        </w:rPr>
        <w:t>м,</w:t>
      </w:r>
      <w:r w:rsidRPr="00FB4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представленным </w:t>
      </w:r>
      <w:r w:rsidRPr="00FB4F33">
        <w:rPr>
          <w:sz w:val="28"/>
          <w:szCs w:val="28"/>
        </w:rPr>
        <w:t>АО «Корпорация МСП»</w:t>
      </w:r>
      <w:r>
        <w:rPr>
          <w:sz w:val="28"/>
          <w:szCs w:val="28"/>
        </w:rPr>
        <w:t xml:space="preserve">, </w:t>
      </w:r>
      <w:r w:rsidRPr="00FB4F33">
        <w:rPr>
          <w:sz w:val="28"/>
          <w:szCs w:val="28"/>
        </w:rPr>
        <w:t>о закупках крупнейших заказчиков у субъектов МСП</w:t>
      </w:r>
      <w:r>
        <w:rPr>
          <w:sz w:val="28"/>
          <w:szCs w:val="28"/>
        </w:rPr>
        <w:t>:</w:t>
      </w:r>
      <w:r w:rsidRPr="00FB4F33">
        <w:rPr>
          <w:rFonts w:eastAsia="Times New Roman"/>
          <w:sz w:val="28"/>
          <w:szCs w:val="28"/>
        </w:rPr>
        <w:t xml:space="preserve"> </w:t>
      </w:r>
    </w:p>
    <w:p w:rsidR="00FB4F33" w:rsidRPr="00F42BB5" w:rsidRDefault="00FB4F33" w:rsidP="00E05DB7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42BB5">
        <w:rPr>
          <w:rFonts w:eastAsia="Times New Roman"/>
          <w:sz w:val="28"/>
          <w:szCs w:val="28"/>
        </w:rPr>
        <w:t>1) объем закупок крупнейших заказчиков у субъе</w:t>
      </w:r>
      <w:r>
        <w:rPr>
          <w:rFonts w:eastAsia="Times New Roman"/>
          <w:sz w:val="28"/>
          <w:szCs w:val="28"/>
        </w:rPr>
        <w:t>ктов МСП составил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sz w:val="28"/>
          <w:szCs w:val="28"/>
        </w:rPr>
        <w:t xml:space="preserve">1,5 трлн </w:t>
      </w:r>
      <w:r w:rsidRPr="0031164D">
        <w:rPr>
          <w:rFonts w:eastAsia="Times New Roman"/>
          <w:b/>
          <w:sz w:val="28"/>
          <w:szCs w:val="28"/>
        </w:rPr>
        <w:t>рублей</w:t>
      </w:r>
      <w:r w:rsidRPr="00F42BB5">
        <w:rPr>
          <w:rFonts w:eastAsia="Times New Roman"/>
          <w:sz w:val="28"/>
          <w:szCs w:val="28"/>
        </w:rPr>
        <w:t xml:space="preserve"> (с </w:t>
      </w:r>
      <w:r w:rsidRPr="0031164D">
        <w:rPr>
          <w:rFonts w:eastAsia="Times New Roman"/>
          <w:b/>
          <w:sz w:val="28"/>
          <w:szCs w:val="28"/>
        </w:rPr>
        <w:t>65 301</w:t>
      </w:r>
      <w:r>
        <w:rPr>
          <w:rFonts w:eastAsia="Times New Roman"/>
          <w:sz w:val="28"/>
          <w:szCs w:val="28"/>
        </w:rPr>
        <w:t xml:space="preserve"> субъектом МСП заключено </w:t>
      </w:r>
      <w:r w:rsidRPr="0031164D">
        <w:rPr>
          <w:rFonts w:eastAsia="Times New Roman"/>
          <w:b/>
          <w:sz w:val="28"/>
          <w:szCs w:val="28"/>
        </w:rPr>
        <w:t>185 430 договоров</w:t>
      </w:r>
      <w:r>
        <w:rPr>
          <w:rFonts w:eastAsia="Times New Roman"/>
          <w:sz w:val="28"/>
          <w:szCs w:val="28"/>
        </w:rPr>
        <w:t xml:space="preserve">). </w:t>
      </w:r>
      <w:r w:rsidRPr="00F42BB5">
        <w:rPr>
          <w:rFonts w:eastAsia="Times New Roman"/>
          <w:sz w:val="28"/>
          <w:szCs w:val="28"/>
        </w:rPr>
        <w:t xml:space="preserve">Средняя стоимость договора с субъектом МСП составила </w:t>
      </w:r>
      <w:r w:rsidRPr="0031164D">
        <w:rPr>
          <w:rFonts w:eastAsia="Times New Roman"/>
          <w:b/>
          <w:sz w:val="28"/>
          <w:szCs w:val="28"/>
        </w:rPr>
        <w:t>7,86 млн рублей</w:t>
      </w:r>
      <w:r w:rsidRPr="00F42BB5">
        <w:rPr>
          <w:rFonts w:eastAsia="Times New Roman"/>
          <w:sz w:val="28"/>
          <w:szCs w:val="28"/>
        </w:rPr>
        <w:t>;</w:t>
      </w:r>
    </w:p>
    <w:p w:rsidR="00FB4F33" w:rsidRPr="00F42BB5" w:rsidRDefault="00FB4F33" w:rsidP="005310CF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42BB5">
        <w:rPr>
          <w:rFonts w:eastAsia="Times New Roman"/>
          <w:sz w:val="28"/>
          <w:szCs w:val="28"/>
        </w:rPr>
        <w:t>2) номенклатура закупок у субъек</w:t>
      </w:r>
      <w:r>
        <w:rPr>
          <w:rFonts w:eastAsia="Times New Roman"/>
          <w:sz w:val="28"/>
          <w:szCs w:val="28"/>
        </w:rPr>
        <w:t>тов МСП расширена по сравнению</w:t>
      </w:r>
      <w:r>
        <w:rPr>
          <w:rFonts w:eastAsia="Times New Roman"/>
          <w:sz w:val="28"/>
          <w:szCs w:val="28"/>
        </w:rPr>
        <w:br/>
      </w:r>
      <w:r w:rsidR="00903DF9">
        <w:rPr>
          <w:rFonts w:eastAsia="Times New Roman"/>
          <w:sz w:val="28"/>
          <w:szCs w:val="28"/>
        </w:rPr>
        <w:t>с 2018 годом с</w:t>
      </w:r>
      <w:r w:rsidRPr="00F42BB5">
        <w:rPr>
          <w:rFonts w:eastAsia="Times New Roman"/>
          <w:sz w:val="28"/>
          <w:szCs w:val="28"/>
        </w:rPr>
        <w:t xml:space="preserve"> </w:t>
      </w:r>
      <w:r w:rsidRPr="0031164D">
        <w:rPr>
          <w:rFonts w:eastAsia="Times New Roman"/>
          <w:b/>
          <w:sz w:val="28"/>
          <w:szCs w:val="28"/>
        </w:rPr>
        <w:t>362 тыс</w:t>
      </w:r>
      <w:r w:rsidRPr="00F42BB5">
        <w:rPr>
          <w:rFonts w:eastAsia="Times New Roman"/>
          <w:sz w:val="28"/>
          <w:szCs w:val="28"/>
        </w:rPr>
        <w:t xml:space="preserve">. позиций до </w:t>
      </w:r>
      <w:r w:rsidRPr="0031164D">
        <w:rPr>
          <w:rFonts w:eastAsia="Times New Roman"/>
          <w:b/>
          <w:sz w:val="28"/>
          <w:szCs w:val="28"/>
        </w:rPr>
        <w:t>371,2 тыс</w:t>
      </w:r>
      <w:r w:rsidRPr="00F42BB5">
        <w:rPr>
          <w:rFonts w:eastAsia="Times New Roman"/>
          <w:sz w:val="28"/>
          <w:szCs w:val="28"/>
        </w:rPr>
        <w:t xml:space="preserve">. </w:t>
      </w:r>
      <w:r w:rsidRPr="0031164D">
        <w:rPr>
          <w:rFonts w:eastAsia="Times New Roman"/>
          <w:b/>
          <w:sz w:val="28"/>
          <w:szCs w:val="28"/>
        </w:rPr>
        <w:t>позиций</w:t>
      </w:r>
      <w:r w:rsidRPr="00F42BB5">
        <w:rPr>
          <w:rFonts w:eastAsia="Times New Roman"/>
          <w:sz w:val="28"/>
          <w:szCs w:val="28"/>
        </w:rPr>
        <w:t>.</w:t>
      </w:r>
    </w:p>
    <w:p w:rsidR="009F5750" w:rsidRDefault="009F5750" w:rsidP="005310CF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данным </w:t>
      </w:r>
      <w:r w:rsidRPr="00FB4F33">
        <w:rPr>
          <w:sz w:val="28"/>
          <w:szCs w:val="28"/>
        </w:rPr>
        <w:t>АО «Корпорация МСП»</w:t>
      </w:r>
      <w:r w:rsidR="00FB4F33" w:rsidRPr="00F42B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наибольший объем</w:t>
      </w:r>
      <w:r w:rsidR="00FB4F33" w:rsidRPr="00F42BB5">
        <w:rPr>
          <w:rFonts w:eastAsia="Times New Roman"/>
          <w:sz w:val="28"/>
          <w:szCs w:val="28"/>
        </w:rPr>
        <w:t xml:space="preserve"> закупок у субъектов МСП</w:t>
      </w:r>
      <w:r>
        <w:rPr>
          <w:rFonts w:eastAsia="Times New Roman"/>
          <w:sz w:val="28"/>
          <w:szCs w:val="28"/>
        </w:rPr>
        <w:t>:</w:t>
      </w:r>
    </w:p>
    <w:p w:rsidR="00FB4F33" w:rsidRPr="009F5750" w:rsidRDefault="00FB4F33" w:rsidP="005310CF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750">
        <w:rPr>
          <w:rFonts w:ascii="Times New Roman" w:hAnsi="Times New Roman"/>
          <w:sz w:val="28"/>
          <w:szCs w:val="28"/>
        </w:rPr>
        <w:t xml:space="preserve">среди крупнейших заказчиков: ПАО «Ростелеком» (120,26 млрд рублей), </w:t>
      </w:r>
      <w:r w:rsidR="009F5750" w:rsidRPr="009F5750">
        <w:rPr>
          <w:rFonts w:ascii="Times New Roman" w:hAnsi="Times New Roman"/>
          <w:sz w:val="28"/>
          <w:szCs w:val="28"/>
        </w:rPr>
        <w:br/>
      </w:r>
      <w:r w:rsidRPr="009F5750">
        <w:rPr>
          <w:rFonts w:ascii="Times New Roman" w:hAnsi="Times New Roman"/>
          <w:sz w:val="28"/>
          <w:szCs w:val="28"/>
        </w:rPr>
        <w:t xml:space="preserve">ОАО «РЖД» (99,86 млрд рублей), ПАО «Газпром» (65,98 млрд рублей), </w:t>
      </w:r>
      <w:r w:rsidR="009F5750" w:rsidRPr="009F5750">
        <w:rPr>
          <w:rFonts w:ascii="Times New Roman" w:hAnsi="Times New Roman"/>
          <w:sz w:val="28"/>
          <w:szCs w:val="28"/>
        </w:rPr>
        <w:br/>
      </w:r>
      <w:r w:rsidRPr="009F5750">
        <w:rPr>
          <w:rFonts w:ascii="Times New Roman" w:hAnsi="Times New Roman"/>
          <w:sz w:val="28"/>
          <w:szCs w:val="28"/>
        </w:rPr>
        <w:t>АО «РЖДстрой» (33,88 млрд рублей), ПАО «Сбербанк» (32,36 млрд рублей).</w:t>
      </w:r>
    </w:p>
    <w:p w:rsidR="00FB4F33" w:rsidRPr="009F5750" w:rsidRDefault="00FB4F33" w:rsidP="005310CF">
      <w:pPr>
        <w:pStyle w:val="a9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F5750">
        <w:rPr>
          <w:rFonts w:ascii="Times New Roman" w:hAnsi="Times New Roman"/>
          <w:sz w:val="28"/>
          <w:szCs w:val="28"/>
        </w:rPr>
        <w:t>среди субъектов Российской Федерации</w:t>
      </w:r>
      <w:r w:rsidR="009F5750" w:rsidRPr="009F5750">
        <w:rPr>
          <w:rFonts w:ascii="Times New Roman" w:hAnsi="Times New Roman"/>
          <w:sz w:val="28"/>
          <w:szCs w:val="28"/>
        </w:rPr>
        <w:t>:</w:t>
      </w:r>
      <w:r w:rsidRPr="009F5750">
        <w:rPr>
          <w:rFonts w:ascii="Times New Roman" w:hAnsi="Times New Roman"/>
          <w:sz w:val="28"/>
          <w:szCs w:val="28"/>
        </w:rPr>
        <w:t xml:space="preserve"> Москва (547,87 млрд рублей), </w:t>
      </w:r>
      <w:r w:rsidR="009F5750" w:rsidRPr="009F5750">
        <w:rPr>
          <w:rFonts w:ascii="Times New Roman" w:hAnsi="Times New Roman"/>
          <w:sz w:val="28"/>
          <w:szCs w:val="28"/>
        </w:rPr>
        <w:br/>
      </w:r>
      <w:r w:rsidRPr="009F5750">
        <w:rPr>
          <w:rFonts w:ascii="Times New Roman" w:hAnsi="Times New Roman"/>
          <w:sz w:val="28"/>
          <w:szCs w:val="28"/>
        </w:rPr>
        <w:t>Санкт-Петербург (134,17 млрд рублей), Московская область (63,11 млрд рублей), Свердловская область (59,66 млрд рублей), Самарская область (34,75 млрд рублей).</w:t>
      </w:r>
      <w:r w:rsidRPr="009F5750">
        <w:rPr>
          <w:sz w:val="28"/>
          <w:szCs w:val="28"/>
        </w:rPr>
        <w:t xml:space="preserve"> </w:t>
      </w:r>
    </w:p>
    <w:p w:rsidR="005D724E" w:rsidRDefault="00FB4F33" w:rsidP="005310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согласно данным ЕИС из реестра договоров о</w:t>
      </w:r>
      <w:r w:rsidRPr="00BC5FFA">
        <w:rPr>
          <w:sz w:val="28"/>
          <w:szCs w:val="28"/>
        </w:rPr>
        <w:t xml:space="preserve">бщая </w:t>
      </w:r>
      <w:r w:rsidR="005D724E">
        <w:rPr>
          <w:sz w:val="28"/>
          <w:szCs w:val="28"/>
        </w:rPr>
        <w:t>сумма</w:t>
      </w:r>
      <w:r w:rsidRPr="00BC5FFA">
        <w:rPr>
          <w:sz w:val="28"/>
          <w:szCs w:val="28"/>
        </w:rPr>
        <w:t xml:space="preserve"> договоров</w:t>
      </w:r>
      <w:r w:rsidR="005D724E">
        <w:rPr>
          <w:sz w:val="28"/>
          <w:szCs w:val="28"/>
        </w:rPr>
        <w:t>,</w:t>
      </w:r>
      <w:r w:rsidRPr="00BC5FFA">
        <w:rPr>
          <w:sz w:val="28"/>
          <w:szCs w:val="28"/>
        </w:rPr>
        <w:t xml:space="preserve"> </w:t>
      </w:r>
      <w:r w:rsidR="005D724E" w:rsidRPr="00BC5FFA">
        <w:rPr>
          <w:sz w:val="28"/>
          <w:szCs w:val="28"/>
        </w:rPr>
        <w:t>заключенных</w:t>
      </w:r>
      <w:r w:rsidR="005D724E">
        <w:rPr>
          <w:sz w:val="28"/>
          <w:szCs w:val="28"/>
        </w:rPr>
        <w:t xml:space="preserve"> </w:t>
      </w:r>
      <w:r w:rsidR="005D724E" w:rsidRPr="00BC5FFA">
        <w:rPr>
          <w:sz w:val="28"/>
          <w:szCs w:val="28"/>
        </w:rPr>
        <w:t>с субъектами МСП</w:t>
      </w:r>
      <w:r w:rsidR="005D724E">
        <w:rPr>
          <w:sz w:val="28"/>
          <w:szCs w:val="28"/>
        </w:rPr>
        <w:t xml:space="preserve"> </w:t>
      </w:r>
      <w:r w:rsidR="005D724E" w:rsidRPr="00BC5FFA">
        <w:rPr>
          <w:sz w:val="28"/>
          <w:szCs w:val="28"/>
        </w:rPr>
        <w:t>по результатам закупок</w:t>
      </w:r>
      <w:r w:rsidRPr="00BC5FFA">
        <w:rPr>
          <w:sz w:val="28"/>
          <w:szCs w:val="28"/>
        </w:rPr>
        <w:t>,</w:t>
      </w:r>
      <w:r w:rsidR="005D724E">
        <w:rPr>
          <w:sz w:val="28"/>
          <w:szCs w:val="28"/>
        </w:rPr>
        <w:t xml:space="preserve"> </w:t>
      </w:r>
      <w:r w:rsidRPr="00BC5FFA">
        <w:rPr>
          <w:sz w:val="28"/>
          <w:szCs w:val="28"/>
        </w:rPr>
        <w:t>составила</w:t>
      </w:r>
      <w:r w:rsidR="005D724E">
        <w:rPr>
          <w:sz w:val="28"/>
          <w:szCs w:val="28"/>
        </w:rPr>
        <w:t xml:space="preserve"> </w:t>
      </w:r>
      <w:r w:rsidRPr="00BC5FFA">
        <w:rPr>
          <w:b/>
          <w:sz w:val="28"/>
          <w:szCs w:val="28"/>
        </w:rPr>
        <w:t>2,1 трлн</w:t>
      </w:r>
      <w:r w:rsidR="005D724E">
        <w:rPr>
          <w:rStyle w:val="ac"/>
          <w:sz w:val="28"/>
          <w:szCs w:val="28"/>
        </w:rPr>
        <w:footnoteReference w:id="4"/>
      </w:r>
      <w:r w:rsidRPr="00BC5FFA">
        <w:rPr>
          <w:sz w:val="28"/>
          <w:szCs w:val="28"/>
        </w:rPr>
        <w:t xml:space="preserve"> рублей, из них</w:t>
      </w:r>
      <w:r w:rsidR="005D724E">
        <w:rPr>
          <w:sz w:val="28"/>
          <w:szCs w:val="28"/>
        </w:rPr>
        <w:t>:</w:t>
      </w:r>
    </w:p>
    <w:p w:rsidR="00FB4F33" w:rsidRPr="009B2AD5" w:rsidRDefault="005D724E" w:rsidP="005310CF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AD5">
        <w:rPr>
          <w:rFonts w:ascii="Times New Roman" w:hAnsi="Times New Roman"/>
          <w:sz w:val="28"/>
          <w:szCs w:val="28"/>
        </w:rPr>
        <w:t>сумма договоров, заключенных непосредственно с субъектами МСП, составила</w:t>
      </w:r>
      <w:r w:rsidR="00FB4F33" w:rsidRPr="009B2AD5">
        <w:rPr>
          <w:rFonts w:ascii="Times New Roman" w:hAnsi="Times New Roman"/>
          <w:sz w:val="28"/>
          <w:szCs w:val="28"/>
        </w:rPr>
        <w:t xml:space="preserve"> </w:t>
      </w:r>
      <w:r w:rsidR="00FB4F33" w:rsidRPr="009B2AD5">
        <w:rPr>
          <w:rFonts w:ascii="Times New Roman" w:hAnsi="Times New Roman"/>
          <w:b/>
          <w:sz w:val="28"/>
          <w:szCs w:val="28"/>
        </w:rPr>
        <w:t>2 трлн</w:t>
      </w:r>
      <w:r w:rsidR="00FB4F33" w:rsidRPr="009B2AD5">
        <w:rPr>
          <w:rFonts w:ascii="Times New Roman" w:hAnsi="Times New Roman"/>
          <w:sz w:val="28"/>
          <w:szCs w:val="28"/>
        </w:rPr>
        <w:t xml:space="preserve"> рублей</w:t>
      </w:r>
      <w:r w:rsidRPr="009B2AD5">
        <w:rPr>
          <w:rFonts w:ascii="Times New Roman" w:hAnsi="Times New Roman"/>
          <w:sz w:val="28"/>
          <w:szCs w:val="28"/>
        </w:rPr>
        <w:t xml:space="preserve"> </w:t>
      </w:r>
      <w:r w:rsidR="00FB4F33" w:rsidRPr="009B2AD5">
        <w:rPr>
          <w:rFonts w:ascii="Times New Roman" w:hAnsi="Times New Roman"/>
          <w:sz w:val="28"/>
          <w:szCs w:val="28"/>
        </w:rPr>
        <w:t>(</w:t>
      </w:r>
      <w:r w:rsidR="00A024DE" w:rsidRPr="009B2AD5">
        <w:rPr>
          <w:rFonts w:ascii="Times New Roman" w:hAnsi="Times New Roman"/>
          <w:b/>
          <w:sz w:val="28"/>
          <w:szCs w:val="28"/>
        </w:rPr>
        <w:t>25</w:t>
      </w:r>
      <w:r w:rsidR="00FB4F33" w:rsidRPr="009B2AD5">
        <w:rPr>
          <w:rFonts w:ascii="Times New Roman" w:hAnsi="Times New Roman"/>
          <w:b/>
          <w:sz w:val="28"/>
          <w:szCs w:val="28"/>
        </w:rPr>
        <w:t xml:space="preserve"> %</w:t>
      </w:r>
      <w:r w:rsidR="00FB4F33" w:rsidRPr="009B2AD5">
        <w:rPr>
          <w:rFonts w:ascii="Times New Roman" w:hAnsi="Times New Roman"/>
          <w:sz w:val="28"/>
          <w:szCs w:val="28"/>
        </w:rPr>
        <w:t xml:space="preserve"> от общей суммы договоров</w:t>
      </w:r>
      <w:r w:rsidRPr="009B2AD5">
        <w:rPr>
          <w:rFonts w:ascii="Times New Roman" w:hAnsi="Times New Roman"/>
          <w:sz w:val="28"/>
          <w:szCs w:val="28"/>
        </w:rPr>
        <w:t xml:space="preserve">, заключенных в </w:t>
      </w:r>
      <w:r w:rsidRPr="009B2AD5">
        <w:rPr>
          <w:rFonts w:ascii="Times New Roman" w:hAnsi="Times New Roman"/>
          <w:sz w:val="28"/>
          <w:szCs w:val="28"/>
          <w:lang w:val="en-US"/>
        </w:rPr>
        <w:t>I</w:t>
      </w:r>
      <w:r w:rsidRPr="009B2AD5">
        <w:rPr>
          <w:rFonts w:ascii="Times New Roman" w:hAnsi="Times New Roman"/>
          <w:sz w:val="28"/>
          <w:szCs w:val="28"/>
        </w:rPr>
        <w:t xml:space="preserve"> полугодии 2019 года</w:t>
      </w:r>
      <w:r w:rsidR="00FB4F33" w:rsidRPr="009B2AD5">
        <w:rPr>
          <w:rFonts w:ascii="Times New Roman" w:hAnsi="Times New Roman"/>
          <w:sz w:val="28"/>
          <w:szCs w:val="28"/>
        </w:rPr>
        <w:t>, сведения</w:t>
      </w:r>
      <w:r w:rsidRPr="009B2AD5">
        <w:rPr>
          <w:rFonts w:ascii="Times New Roman" w:hAnsi="Times New Roman"/>
          <w:sz w:val="28"/>
          <w:szCs w:val="28"/>
        </w:rPr>
        <w:t xml:space="preserve"> </w:t>
      </w:r>
      <w:r w:rsidR="00FB4F33" w:rsidRPr="009B2AD5">
        <w:rPr>
          <w:rFonts w:ascii="Times New Roman" w:hAnsi="Times New Roman"/>
          <w:sz w:val="28"/>
          <w:szCs w:val="28"/>
        </w:rPr>
        <w:t>о которых</w:t>
      </w:r>
      <w:r w:rsidR="00FA03C2" w:rsidRPr="009B2AD5">
        <w:rPr>
          <w:rFonts w:ascii="Times New Roman" w:hAnsi="Times New Roman"/>
          <w:sz w:val="28"/>
          <w:szCs w:val="28"/>
        </w:rPr>
        <w:t xml:space="preserve"> размещены в реестре договоров);</w:t>
      </w:r>
    </w:p>
    <w:p w:rsidR="00FA03C2" w:rsidRPr="009B2AD5" w:rsidRDefault="00FA03C2" w:rsidP="005310CF">
      <w:pPr>
        <w:pStyle w:val="a9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AD5">
        <w:rPr>
          <w:rFonts w:ascii="Times New Roman" w:hAnsi="Times New Roman"/>
          <w:sz w:val="28"/>
          <w:szCs w:val="28"/>
        </w:rPr>
        <w:t>сумма договоров, заключенных с субъектами МСП как с соисполнителями по договору</w:t>
      </w:r>
      <w:r w:rsidR="009B2AD5" w:rsidRPr="009B2AD5">
        <w:rPr>
          <w:rFonts w:ascii="Times New Roman" w:hAnsi="Times New Roman"/>
          <w:sz w:val="28"/>
          <w:szCs w:val="28"/>
        </w:rPr>
        <w:t xml:space="preserve">, составила </w:t>
      </w:r>
      <w:r w:rsidR="009B2AD5" w:rsidRPr="009B2AD5">
        <w:rPr>
          <w:rFonts w:ascii="Times New Roman" w:hAnsi="Times New Roman"/>
          <w:b/>
          <w:sz w:val="28"/>
          <w:szCs w:val="28"/>
        </w:rPr>
        <w:t xml:space="preserve">151,9 млрд </w:t>
      </w:r>
      <w:r w:rsidR="009B2AD5" w:rsidRPr="009B2AD5">
        <w:rPr>
          <w:rFonts w:ascii="Times New Roman" w:hAnsi="Times New Roman"/>
          <w:sz w:val="28"/>
          <w:szCs w:val="28"/>
        </w:rPr>
        <w:t>рублей</w:t>
      </w:r>
      <w:r w:rsidR="009B2AD5">
        <w:rPr>
          <w:rStyle w:val="ac"/>
          <w:rFonts w:ascii="Times New Roman" w:hAnsi="Times New Roman"/>
          <w:sz w:val="28"/>
          <w:szCs w:val="28"/>
        </w:rPr>
        <w:footnoteReference w:id="5"/>
      </w:r>
      <w:r w:rsidR="009B2AD5" w:rsidRPr="009B2AD5">
        <w:rPr>
          <w:rFonts w:ascii="Times New Roman" w:hAnsi="Times New Roman"/>
          <w:sz w:val="28"/>
          <w:szCs w:val="28"/>
        </w:rPr>
        <w:t>.</w:t>
      </w:r>
    </w:p>
    <w:p w:rsidR="000C17BC" w:rsidRDefault="000C17BC" w:rsidP="005310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по результатам </w:t>
      </w:r>
      <w:r>
        <w:rPr>
          <w:sz w:val="28"/>
          <w:szCs w:val="28"/>
          <w:lang w:val="en-US"/>
        </w:rPr>
        <w:t>I</w:t>
      </w:r>
      <w:r w:rsidRPr="000C1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полугодия 2019 года сумма договоров, заключенных с субъектами МСП, на </w:t>
      </w:r>
      <w:r w:rsidRPr="000C17BC">
        <w:rPr>
          <w:b/>
          <w:sz w:val="28"/>
          <w:szCs w:val="28"/>
        </w:rPr>
        <w:t>75%</w:t>
      </w:r>
      <w:r>
        <w:rPr>
          <w:sz w:val="28"/>
          <w:szCs w:val="28"/>
        </w:rPr>
        <w:t xml:space="preserve"> больше общей суммы договоров, заключенных с субъектами МСП, по результатам </w:t>
      </w:r>
      <w:r>
        <w:rPr>
          <w:sz w:val="28"/>
          <w:szCs w:val="28"/>
          <w:lang w:val="en-US"/>
        </w:rPr>
        <w:t>I</w:t>
      </w:r>
      <w:r w:rsidRPr="000C17BC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полугодия 2018 года (</w:t>
      </w:r>
      <w:r w:rsidRPr="007115D2">
        <w:rPr>
          <w:b/>
          <w:sz w:val="28"/>
          <w:szCs w:val="28"/>
        </w:rPr>
        <w:t>1,2</w:t>
      </w:r>
      <w:r>
        <w:rPr>
          <w:b/>
          <w:sz w:val="28"/>
          <w:szCs w:val="28"/>
        </w:rPr>
        <w:t xml:space="preserve"> трлн </w:t>
      </w:r>
      <w:r w:rsidRPr="000C17BC">
        <w:rPr>
          <w:sz w:val="28"/>
          <w:szCs w:val="28"/>
        </w:rPr>
        <w:t>рублей</w:t>
      </w:r>
      <w:r>
        <w:rPr>
          <w:sz w:val="28"/>
          <w:szCs w:val="28"/>
        </w:rPr>
        <w:t>)</w:t>
      </w:r>
      <w:r>
        <w:rPr>
          <w:rStyle w:val="ac"/>
          <w:sz w:val="28"/>
          <w:szCs w:val="28"/>
        </w:rPr>
        <w:footnoteReference w:id="6"/>
      </w:r>
      <w:r>
        <w:rPr>
          <w:sz w:val="28"/>
          <w:szCs w:val="28"/>
        </w:rPr>
        <w:t>.</w:t>
      </w:r>
    </w:p>
    <w:p w:rsidR="005310CF" w:rsidRPr="000C17BC" w:rsidRDefault="005310CF" w:rsidP="005310CF">
      <w:pPr>
        <w:spacing w:line="276" w:lineRule="auto"/>
        <w:ind w:firstLine="709"/>
        <w:jc w:val="both"/>
        <w:rPr>
          <w:sz w:val="28"/>
          <w:szCs w:val="28"/>
        </w:rPr>
      </w:pPr>
    </w:p>
    <w:p w:rsidR="008B33D6" w:rsidRPr="00587EAE" w:rsidRDefault="00021C73" w:rsidP="00080DF7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06600"/>
          <w:sz w:val="28"/>
          <w:szCs w:val="28"/>
        </w:rPr>
      </w:pPr>
      <w:bookmarkStart w:id="4" w:name="_2.3.4._Анализ_закупаемых"/>
      <w:bookmarkEnd w:id="4"/>
      <w:r w:rsidRPr="00021C73">
        <w:rPr>
          <w:rFonts w:ascii="Times New Roman" w:hAnsi="Times New Roman"/>
          <w:b/>
          <w:color w:val="006600"/>
          <w:sz w:val="28"/>
          <w:szCs w:val="28"/>
        </w:rPr>
        <w:t>СВЕДЕНИЯ ОБ ОСУЩЕСТВЛЕНИИ КОНТРОЛЯ ФАС РОССИИ</w:t>
      </w:r>
      <w:r w:rsidRPr="00021C73">
        <w:rPr>
          <w:rFonts w:ascii="Times New Roman" w:hAnsi="Times New Roman"/>
          <w:b/>
          <w:color w:val="006600"/>
          <w:sz w:val="28"/>
          <w:szCs w:val="28"/>
        </w:rPr>
        <w:br/>
        <w:t>В СФЕРЕ ЗАКУПОК ТОВАРОВ, РАБОТ, УСЛУГ ОТДЕЛЬНЫМИ ВИДАМИ ЮРИДИЧЕСКИХ ЛИЦ</w:t>
      </w:r>
    </w:p>
    <w:p w:rsidR="00587EAE" w:rsidRDefault="00731F2E" w:rsidP="005310CF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37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2019 года </w:t>
      </w:r>
      <w:r w:rsidR="00237A5E">
        <w:rPr>
          <w:sz w:val="28"/>
          <w:szCs w:val="28"/>
        </w:rPr>
        <w:t xml:space="preserve">Центральным аппаратом ФАС России и ее территориальными органами </w:t>
      </w:r>
      <w:r>
        <w:rPr>
          <w:sz w:val="28"/>
          <w:szCs w:val="28"/>
        </w:rPr>
        <w:t xml:space="preserve">было </w:t>
      </w:r>
      <w:r w:rsidR="00237A5E">
        <w:rPr>
          <w:sz w:val="28"/>
          <w:szCs w:val="28"/>
        </w:rPr>
        <w:t xml:space="preserve">рассмотрено </w:t>
      </w:r>
      <w:r w:rsidR="00237A5E" w:rsidRPr="00731F2E">
        <w:rPr>
          <w:b/>
          <w:sz w:val="28"/>
          <w:szCs w:val="28"/>
        </w:rPr>
        <w:t>7</w:t>
      </w:r>
      <w:r w:rsidRPr="00731F2E">
        <w:rPr>
          <w:b/>
          <w:sz w:val="28"/>
          <w:szCs w:val="28"/>
        </w:rPr>
        <w:t xml:space="preserve"> 166</w:t>
      </w:r>
      <w:r w:rsidR="00237A5E" w:rsidRPr="00731F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жалоб</w:t>
      </w:r>
      <w:r w:rsidR="00461B32">
        <w:rPr>
          <w:sz w:val="28"/>
          <w:szCs w:val="28"/>
        </w:rPr>
        <w:t xml:space="preserve"> на действия (бездействие) заказчика при осуществлении закупок товаров, работ, услуг</w:t>
      </w:r>
      <w:r w:rsidR="00237A5E" w:rsidRPr="00461B32">
        <w:rPr>
          <w:sz w:val="28"/>
          <w:szCs w:val="28"/>
        </w:rPr>
        <w:t>,</w:t>
      </w:r>
      <w:r w:rsidR="00237A5E">
        <w:rPr>
          <w:b/>
          <w:sz w:val="28"/>
          <w:szCs w:val="28"/>
        </w:rPr>
        <w:t xml:space="preserve"> </w:t>
      </w:r>
      <w:r w:rsidR="00237A5E" w:rsidRPr="00461B32">
        <w:rPr>
          <w:sz w:val="28"/>
          <w:szCs w:val="28"/>
        </w:rPr>
        <w:t>из них:</w:t>
      </w:r>
    </w:p>
    <w:p w:rsidR="00237A5E" w:rsidRPr="007854D5" w:rsidRDefault="00731F2E" w:rsidP="005310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461B32" w:rsidRPr="007854D5">
        <w:rPr>
          <w:rFonts w:ascii="Times New Roman" w:hAnsi="Times New Roman"/>
          <w:b/>
          <w:sz w:val="28"/>
          <w:szCs w:val="28"/>
        </w:rPr>
        <w:t>%</w:t>
      </w:r>
      <w:r w:rsidR="00461B32" w:rsidRPr="007854D5">
        <w:rPr>
          <w:rFonts w:ascii="Times New Roman" w:hAnsi="Times New Roman"/>
          <w:sz w:val="28"/>
          <w:szCs w:val="28"/>
        </w:rPr>
        <w:t xml:space="preserve"> (</w:t>
      </w:r>
      <w:r w:rsidR="00237A5E" w:rsidRPr="007854D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37A5E" w:rsidRPr="007854D5">
        <w:rPr>
          <w:rFonts w:ascii="Times New Roman" w:hAnsi="Times New Roman"/>
          <w:b/>
          <w:sz w:val="28"/>
          <w:szCs w:val="28"/>
        </w:rPr>
        <w:t>133</w:t>
      </w:r>
      <w:r w:rsidR="00237A5E" w:rsidRPr="007854D5">
        <w:rPr>
          <w:rFonts w:ascii="Times New Roman" w:hAnsi="Times New Roman"/>
          <w:sz w:val="28"/>
          <w:szCs w:val="28"/>
        </w:rPr>
        <w:t xml:space="preserve"> жалобы</w:t>
      </w:r>
      <w:r w:rsidR="00461B32" w:rsidRPr="007854D5">
        <w:rPr>
          <w:rFonts w:ascii="Times New Roman" w:hAnsi="Times New Roman"/>
          <w:sz w:val="28"/>
          <w:szCs w:val="28"/>
        </w:rPr>
        <w:t>)</w:t>
      </w:r>
      <w:r w:rsidR="00237A5E" w:rsidRPr="007854D5">
        <w:rPr>
          <w:rFonts w:ascii="Times New Roman" w:hAnsi="Times New Roman"/>
          <w:sz w:val="28"/>
          <w:szCs w:val="28"/>
        </w:rPr>
        <w:t xml:space="preserve"> признаны обоснованными</w:t>
      </w:r>
      <w:r w:rsidR="007854D5">
        <w:rPr>
          <w:rFonts w:ascii="Times New Roman" w:hAnsi="Times New Roman"/>
          <w:sz w:val="28"/>
          <w:szCs w:val="28"/>
        </w:rPr>
        <w:t>;</w:t>
      </w:r>
    </w:p>
    <w:p w:rsidR="00237A5E" w:rsidRPr="007854D5" w:rsidRDefault="00731F2E" w:rsidP="005310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</w:t>
      </w:r>
      <w:r w:rsidR="00461B32" w:rsidRPr="007854D5">
        <w:rPr>
          <w:rFonts w:ascii="Times New Roman" w:hAnsi="Times New Roman"/>
          <w:b/>
          <w:sz w:val="28"/>
          <w:szCs w:val="28"/>
        </w:rPr>
        <w:t>%</w:t>
      </w:r>
      <w:r w:rsidR="00461B32" w:rsidRPr="007854D5">
        <w:rPr>
          <w:rFonts w:ascii="Times New Roman" w:hAnsi="Times New Roman"/>
          <w:sz w:val="28"/>
          <w:szCs w:val="28"/>
        </w:rPr>
        <w:t xml:space="preserve"> (</w:t>
      </w:r>
      <w:r w:rsidR="00237A5E" w:rsidRPr="007854D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37A5E" w:rsidRPr="007854D5">
        <w:rPr>
          <w:rFonts w:ascii="Times New Roman" w:hAnsi="Times New Roman"/>
          <w:b/>
          <w:sz w:val="28"/>
          <w:szCs w:val="28"/>
        </w:rPr>
        <w:t>111</w:t>
      </w:r>
      <w:r w:rsidR="00237A5E" w:rsidRPr="007854D5">
        <w:rPr>
          <w:rFonts w:ascii="Times New Roman" w:hAnsi="Times New Roman"/>
          <w:sz w:val="28"/>
          <w:szCs w:val="28"/>
        </w:rPr>
        <w:t xml:space="preserve"> жалоб</w:t>
      </w:r>
      <w:r w:rsidR="00461B32" w:rsidRPr="007854D5">
        <w:rPr>
          <w:rFonts w:ascii="Times New Roman" w:hAnsi="Times New Roman"/>
          <w:sz w:val="28"/>
          <w:szCs w:val="28"/>
        </w:rPr>
        <w:t>)</w:t>
      </w:r>
      <w:r w:rsidR="00237A5E" w:rsidRPr="007854D5">
        <w:rPr>
          <w:rFonts w:ascii="Times New Roman" w:hAnsi="Times New Roman"/>
          <w:sz w:val="28"/>
          <w:szCs w:val="28"/>
        </w:rPr>
        <w:t xml:space="preserve"> признаны необоснованными</w:t>
      </w:r>
      <w:r w:rsidR="007854D5">
        <w:rPr>
          <w:rFonts w:ascii="Times New Roman" w:hAnsi="Times New Roman"/>
          <w:sz w:val="28"/>
          <w:szCs w:val="28"/>
        </w:rPr>
        <w:t>;</w:t>
      </w:r>
    </w:p>
    <w:p w:rsidR="00237A5E" w:rsidRPr="007854D5" w:rsidRDefault="00731F2E" w:rsidP="005310CF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7854D5" w:rsidRPr="007854D5">
        <w:rPr>
          <w:rFonts w:ascii="Times New Roman" w:hAnsi="Times New Roman"/>
          <w:b/>
          <w:sz w:val="28"/>
          <w:szCs w:val="28"/>
        </w:rPr>
        <w:t>%</w:t>
      </w:r>
      <w:r w:rsidR="007854D5" w:rsidRPr="007854D5">
        <w:rPr>
          <w:rFonts w:ascii="Times New Roman" w:hAnsi="Times New Roman"/>
          <w:sz w:val="28"/>
          <w:szCs w:val="28"/>
        </w:rPr>
        <w:t xml:space="preserve"> </w:t>
      </w:r>
      <w:r w:rsidR="00461B32" w:rsidRPr="007854D5">
        <w:rPr>
          <w:rFonts w:ascii="Times New Roman" w:hAnsi="Times New Roman"/>
          <w:sz w:val="28"/>
          <w:szCs w:val="28"/>
        </w:rPr>
        <w:t>(</w:t>
      </w:r>
      <w:r w:rsidR="00237A5E" w:rsidRPr="007854D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37A5E" w:rsidRPr="007854D5">
        <w:rPr>
          <w:rFonts w:ascii="Times New Roman" w:hAnsi="Times New Roman"/>
          <w:b/>
          <w:sz w:val="28"/>
          <w:szCs w:val="28"/>
        </w:rPr>
        <w:t>922</w:t>
      </w:r>
      <w:r w:rsidR="00237A5E" w:rsidRPr="007854D5">
        <w:rPr>
          <w:rFonts w:ascii="Times New Roman" w:hAnsi="Times New Roman"/>
          <w:sz w:val="28"/>
          <w:szCs w:val="28"/>
        </w:rPr>
        <w:t xml:space="preserve"> жалобы</w:t>
      </w:r>
      <w:r w:rsidR="00461B32" w:rsidRPr="007854D5">
        <w:rPr>
          <w:rFonts w:ascii="Times New Roman" w:hAnsi="Times New Roman"/>
          <w:sz w:val="28"/>
          <w:szCs w:val="28"/>
        </w:rPr>
        <w:t>)</w:t>
      </w:r>
      <w:r w:rsidR="00237A5E" w:rsidRPr="007854D5">
        <w:rPr>
          <w:rFonts w:ascii="Times New Roman" w:hAnsi="Times New Roman"/>
          <w:sz w:val="28"/>
          <w:szCs w:val="28"/>
        </w:rPr>
        <w:t xml:space="preserve"> оставлены без рассмотрения</w:t>
      </w:r>
      <w:r w:rsidR="007854D5">
        <w:rPr>
          <w:rFonts w:ascii="Times New Roman" w:hAnsi="Times New Roman"/>
          <w:sz w:val="28"/>
          <w:szCs w:val="28"/>
        </w:rPr>
        <w:t>.</w:t>
      </w:r>
    </w:p>
    <w:p w:rsidR="00237A5E" w:rsidRDefault="00237A5E" w:rsidP="005310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 на действия (бездействие) заказчика при осуществлении закупок товаров, работ, услуг</w:t>
      </w:r>
      <w:r w:rsidR="007854D5">
        <w:rPr>
          <w:sz w:val="28"/>
          <w:szCs w:val="28"/>
        </w:rPr>
        <w:t xml:space="preserve"> выдано </w:t>
      </w:r>
      <w:r w:rsidR="007854D5" w:rsidRPr="007854D5">
        <w:rPr>
          <w:b/>
          <w:sz w:val="28"/>
          <w:szCs w:val="28"/>
        </w:rPr>
        <w:t>1</w:t>
      </w:r>
      <w:r w:rsidR="00731F2E">
        <w:rPr>
          <w:b/>
          <w:sz w:val="28"/>
          <w:szCs w:val="28"/>
        </w:rPr>
        <w:t xml:space="preserve"> </w:t>
      </w:r>
      <w:r w:rsidR="007854D5" w:rsidRPr="007854D5">
        <w:rPr>
          <w:b/>
          <w:sz w:val="28"/>
          <w:szCs w:val="28"/>
        </w:rPr>
        <w:t>733</w:t>
      </w:r>
      <w:r w:rsidR="007854D5">
        <w:rPr>
          <w:sz w:val="28"/>
          <w:szCs w:val="28"/>
        </w:rPr>
        <w:t xml:space="preserve"> предписания</w:t>
      </w:r>
      <w:r w:rsidR="00731F2E">
        <w:rPr>
          <w:sz w:val="28"/>
          <w:szCs w:val="28"/>
        </w:rPr>
        <w:t>.</w:t>
      </w:r>
    </w:p>
    <w:p w:rsidR="00731F2E" w:rsidRDefault="00731F2E" w:rsidP="005310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обжалования действий (бездействия) заказчиков являлись</w:t>
      </w:r>
      <w:r w:rsidR="00587EAE">
        <w:rPr>
          <w:sz w:val="28"/>
          <w:szCs w:val="28"/>
        </w:rPr>
        <w:t>:</w:t>
      </w:r>
    </w:p>
    <w:p w:rsidR="00731F2E" w:rsidRPr="00731F2E" w:rsidRDefault="00587EAE" w:rsidP="005310CF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F2E">
        <w:rPr>
          <w:rFonts w:ascii="Times New Roman" w:hAnsi="Times New Roman"/>
          <w:sz w:val="28"/>
          <w:szCs w:val="28"/>
        </w:rPr>
        <w:t>неправомерны</w:t>
      </w:r>
      <w:r w:rsidR="00731F2E" w:rsidRPr="00731F2E">
        <w:rPr>
          <w:rFonts w:ascii="Times New Roman" w:hAnsi="Times New Roman"/>
          <w:sz w:val="28"/>
          <w:szCs w:val="28"/>
        </w:rPr>
        <w:t>й</w:t>
      </w:r>
      <w:r w:rsidRPr="00731F2E">
        <w:rPr>
          <w:rFonts w:ascii="Times New Roman" w:hAnsi="Times New Roman"/>
          <w:sz w:val="28"/>
          <w:szCs w:val="28"/>
        </w:rPr>
        <w:t xml:space="preserve"> отказ в допуске </w:t>
      </w:r>
      <w:r w:rsidR="00731F2E" w:rsidRPr="00731F2E">
        <w:rPr>
          <w:rFonts w:ascii="Times New Roman" w:hAnsi="Times New Roman"/>
          <w:sz w:val="28"/>
          <w:szCs w:val="28"/>
        </w:rPr>
        <w:t xml:space="preserve">к </w:t>
      </w:r>
      <w:r w:rsidRPr="00731F2E">
        <w:rPr>
          <w:rFonts w:ascii="Times New Roman" w:hAnsi="Times New Roman"/>
          <w:sz w:val="28"/>
          <w:szCs w:val="28"/>
        </w:rPr>
        <w:t>участ</w:t>
      </w:r>
      <w:r w:rsidR="00731F2E" w:rsidRPr="00731F2E">
        <w:rPr>
          <w:rFonts w:ascii="Times New Roman" w:hAnsi="Times New Roman"/>
          <w:sz w:val="28"/>
          <w:szCs w:val="28"/>
        </w:rPr>
        <w:t>ию</w:t>
      </w:r>
      <w:r w:rsidRPr="00731F2E">
        <w:rPr>
          <w:rFonts w:ascii="Times New Roman" w:hAnsi="Times New Roman"/>
          <w:sz w:val="28"/>
          <w:szCs w:val="28"/>
        </w:rPr>
        <w:t xml:space="preserve"> в закупочной процедуре;</w:t>
      </w:r>
    </w:p>
    <w:p w:rsidR="00731F2E" w:rsidRPr="00731F2E" w:rsidRDefault="00731F2E" w:rsidP="005310CF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F2E">
        <w:rPr>
          <w:rFonts w:ascii="Times New Roman" w:hAnsi="Times New Roman"/>
          <w:sz w:val="28"/>
          <w:szCs w:val="28"/>
        </w:rPr>
        <w:t>установление</w:t>
      </w:r>
      <w:r w:rsidR="00587EAE" w:rsidRPr="00731F2E">
        <w:rPr>
          <w:rFonts w:ascii="Times New Roman" w:hAnsi="Times New Roman"/>
          <w:sz w:val="28"/>
          <w:szCs w:val="28"/>
        </w:rPr>
        <w:t xml:space="preserve"> ненадлежащих требований к участникам закупки; </w:t>
      </w:r>
    </w:p>
    <w:p w:rsidR="00731F2E" w:rsidRPr="00731F2E" w:rsidRDefault="00587EAE" w:rsidP="005310CF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F2E">
        <w:rPr>
          <w:rFonts w:ascii="Times New Roman" w:hAnsi="Times New Roman"/>
          <w:sz w:val="28"/>
          <w:szCs w:val="28"/>
        </w:rPr>
        <w:t xml:space="preserve">установление некорректного порядка и критериев оценки заявок; </w:t>
      </w:r>
    </w:p>
    <w:p w:rsidR="00731F2E" w:rsidRPr="00731F2E" w:rsidRDefault="00731F2E" w:rsidP="005310CF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F2E">
        <w:rPr>
          <w:rFonts w:ascii="Times New Roman" w:hAnsi="Times New Roman"/>
          <w:sz w:val="28"/>
          <w:szCs w:val="28"/>
        </w:rPr>
        <w:t>невозможность определения (отсутствие)</w:t>
      </w:r>
      <w:r w:rsidR="00587EAE" w:rsidRPr="00731F2E">
        <w:rPr>
          <w:rFonts w:ascii="Times New Roman" w:hAnsi="Times New Roman"/>
          <w:sz w:val="28"/>
          <w:szCs w:val="28"/>
        </w:rPr>
        <w:t xml:space="preserve"> объемов з</w:t>
      </w:r>
      <w:r w:rsidRPr="00731F2E">
        <w:rPr>
          <w:rFonts w:ascii="Times New Roman" w:hAnsi="Times New Roman"/>
          <w:sz w:val="28"/>
          <w:szCs w:val="28"/>
        </w:rPr>
        <w:t>акупаемых товаров, работ, услуг;</w:t>
      </w:r>
    </w:p>
    <w:p w:rsidR="00587EAE" w:rsidRPr="00731F2E" w:rsidRDefault="00587EAE" w:rsidP="005310CF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F2E">
        <w:rPr>
          <w:rFonts w:ascii="Times New Roman" w:hAnsi="Times New Roman"/>
          <w:sz w:val="28"/>
          <w:szCs w:val="28"/>
        </w:rPr>
        <w:t>сокращение срока заключения д</w:t>
      </w:r>
      <w:r w:rsidR="00731F2E" w:rsidRPr="00731F2E">
        <w:rPr>
          <w:rFonts w:ascii="Times New Roman" w:hAnsi="Times New Roman"/>
          <w:sz w:val="28"/>
          <w:szCs w:val="28"/>
        </w:rPr>
        <w:t>оговора по результатам закупки.</w:t>
      </w:r>
    </w:p>
    <w:p w:rsidR="00587EAE" w:rsidRDefault="002A0F33" w:rsidP="005310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>
        <w:rPr>
          <w:sz w:val="28"/>
          <w:szCs w:val="28"/>
          <w:lang w:val="en-US"/>
        </w:rPr>
        <w:t>I</w:t>
      </w:r>
      <w:r w:rsidRPr="002A0F33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полугодия 2019 года</w:t>
      </w:r>
      <w:r w:rsidR="00587EAE">
        <w:rPr>
          <w:sz w:val="28"/>
          <w:szCs w:val="28"/>
        </w:rPr>
        <w:t xml:space="preserve"> в реестр недобросовестных поставщиков, предусмотренный Законом </w:t>
      </w:r>
      <w:r>
        <w:rPr>
          <w:sz w:val="28"/>
          <w:szCs w:val="28"/>
        </w:rPr>
        <w:t>№ 223-ФЗ</w:t>
      </w:r>
      <w:r w:rsidR="00587EAE">
        <w:rPr>
          <w:sz w:val="28"/>
          <w:szCs w:val="28"/>
        </w:rPr>
        <w:t xml:space="preserve">, включено </w:t>
      </w:r>
      <w:r w:rsidR="00587EAE" w:rsidRPr="002A0F33">
        <w:rPr>
          <w:b/>
          <w:sz w:val="28"/>
          <w:szCs w:val="28"/>
        </w:rPr>
        <w:t>257</w:t>
      </w:r>
      <w:r w:rsidR="00587EAE">
        <w:rPr>
          <w:sz w:val="28"/>
          <w:szCs w:val="28"/>
        </w:rPr>
        <w:t xml:space="preserve"> реестровых записей, а именно:</w:t>
      </w:r>
    </w:p>
    <w:p w:rsidR="00587EAE" w:rsidRDefault="00587EAE" w:rsidP="005310C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в отношении </w:t>
      </w:r>
      <w:r w:rsidRPr="002A0F33">
        <w:rPr>
          <w:b/>
          <w:sz w:val="28"/>
          <w:szCs w:val="28"/>
        </w:rPr>
        <w:t>198</w:t>
      </w:r>
      <w:r>
        <w:rPr>
          <w:sz w:val="28"/>
          <w:szCs w:val="28"/>
        </w:rPr>
        <w:t xml:space="preserve"> участников закупок, укло</w:t>
      </w:r>
      <w:r w:rsidR="002A0F33">
        <w:rPr>
          <w:sz w:val="28"/>
          <w:szCs w:val="28"/>
        </w:rPr>
        <w:t>нившихся от заключения договора;</w:t>
      </w:r>
    </w:p>
    <w:p w:rsidR="007D75B2" w:rsidRDefault="00587EAE" w:rsidP="005310C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в отношении </w:t>
      </w:r>
      <w:r w:rsidRPr="002A0F33">
        <w:rPr>
          <w:b/>
          <w:sz w:val="28"/>
          <w:szCs w:val="28"/>
        </w:rPr>
        <w:t>59</w:t>
      </w:r>
      <w:r>
        <w:rPr>
          <w:sz w:val="28"/>
          <w:szCs w:val="28"/>
        </w:rPr>
        <w:t xml:space="preserve"> поставщиков (исполнителей, подрядчиков), с которым</w:t>
      </w:r>
      <w:r w:rsidR="005B58AC">
        <w:rPr>
          <w:sz w:val="28"/>
          <w:szCs w:val="28"/>
        </w:rPr>
        <w:t>и</w:t>
      </w:r>
      <w:r>
        <w:rPr>
          <w:sz w:val="28"/>
          <w:szCs w:val="28"/>
        </w:rPr>
        <w:t xml:space="preserve"> договор расторгнут по решению суда в связи с существенным нарушением им условий договора.</w:t>
      </w:r>
      <w:r w:rsidR="007D75B2">
        <w:rPr>
          <w:sz w:val="28"/>
          <w:szCs w:val="28"/>
        </w:rPr>
        <w:br w:type="page"/>
      </w:r>
    </w:p>
    <w:p w:rsidR="002A0F33" w:rsidRDefault="00AA6F4D" w:rsidP="002A0F33">
      <w:pPr>
        <w:pStyle w:val="a9"/>
        <w:spacing w:after="0" w:line="240" w:lineRule="auto"/>
        <w:ind w:left="0"/>
        <w:jc w:val="center"/>
      </w:pPr>
      <w:r>
        <w:rPr>
          <w:rFonts w:ascii="Times New Roman" w:hAnsi="Times New Roman"/>
          <w:b/>
          <w:bCs/>
          <w:color w:val="006600"/>
          <w:sz w:val="28"/>
          <w:szCs w:val="28"/>
        </w:rPr>
        <w:lastRenderedPageBreak/>
        <w:t>ОСНОВНЫЕ ИТОГИ ОСУЩЕСТВЛЕНИЯ ЗАКУПОК</w:t>
      </w:r>
      <w:r w:rsidR="002A0F33" w:rsidRPr="002A0F33">
        <w:t xml:space="preserve"> </w:t>
      </w:r>
    </w:p>
    <w:p w:rsidR="00AA6F4D" w:rsidRDefault="002A0F33" w:rsidP="002A0F33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6600"/>
          <w:sz w:val="28"/>
          <w:szCs w:val="28"/>
        </w:rPr>
      </w:pPr>
      <w:r w:rsidRPr="002A0F33">
        <w:rPr>
          <w:rFonts w:ascii="Times New Roman" w:hAnsi="Times New Roman"/>
          <w:b/>
          <w:bCs/>
          <w:color w:val="006600"/>
          <w:sz w:val="28"/>
          <w:szCs w:val="28"/>
        </w:rPr>
        <w:t>В I ПОЛУГОДИИ 2019 ГОДА</w:t>
      </w:r>
    </w:p>
    <w:p w:rsidR="005310CF" w:rsidRPr="002A0F33" w:rsidRDefault="005310CF" w:rsidP="002A0F33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6600"/>
          <w:sz w:val="28"/>
          <w:szCs w:val="28"/>
        </w:rPr>
      </w:pPr>
    </w:p>
    <w:p w:rsidR="002A0F33" w:rsidRPr="009B2AD5" w:rsidRDefault="002A0F33" w:rsidP="005310CF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AD5">
        <w:rPr>
          <w:rFonts w:ascii="Times New Roman" w:hAnsi="Times New Roman"/>
          <w:sz w:val="28"/>
          <w:szCs w:val="28"/>
        </w:rPr>
        <w:t xml:space="preserve">Закупки осуществляют </w:t>
      </w:r>
      <w:r w:rsidRPr="009B2AD5">
        <w:rPr>
          <w:rFonts w:ascii="Times New Roman" w:hAnsi="Times New Roman"/>
          <w:b/>
          <w:bCs/>
          <w:sz w:val="28"/>
          <w:szCs w:val="28"/>
        </w:rPr>
        <w:t>25,6%</w:t>
      </w:r>
      <w:r w:rsidRPr="009B2AD5">
        <w:rPr>
          <w:rFonts w:ascii="Times New Roman" w:hAnsi="Times New Roman"/>
          <w:sz w:val="28"/>
          <w:szCs w:val="28"/>
        </w:rPr>
        <w:t xml:space="preserve"> и</w:t>
      </w:r>
      <w:r w:rsidR="00AA6F4D" w:rsidRPr="009B2AD5">
        <w:rPr>
          <w:rFonts w:ascii="Times New Roman" w:hAnsi="Times New Roman"/>
          <w:sz w:val="28"/>
          <w:szCs w:val="28"/>
        </w:rPr>
        <w:t>з общего количества заказчиков, зарегистрированных в ЕИ</w:t>
      </w:r>
      <w:r w:rsidRPr="009B2AD5">
        <w:rPr>
          <w:rFonts w:ascii="Times New Roman" w:hAnsi="Times New Roman"/>
          <w:sz w:val="28"/>
          <w:szCs w:val="28"/>
        </w:rPr>
        <w:t>С</w:t>
      </w:r>
      <w:r w:rsidR="00AA6F4D" w:rsidRPr="009B2AD5">
        <w:rPr>
          <w:rFonts w:ascii="Times New Roman" w:hAnsi="Times New Roman"/>
          <w:sz w:val="28"/>
          <w:szCs w:val="28"/>
        </w:rPr>
        <w:t>.</w:t>
      </w:r>
    </w:p>
    <w:p w:rsidR="00FA03C2" w:rsidRPr="00D725E4" w:rsidRDefault="002A0F33" w:rsidP="005310CF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AD5">
        <w:rPr>
          <w:rFonts w:ascii="Times New Roman" w:hAnsi="Times New Roman"/>
          <w:sz w:val="28"/>
          <w:szCs w:val="28"/>
        </w:rPr>
        <w:t xml:space="preserve">Продолжается снижение количества </w:t>
      </w:r>
      <w:r w:rsidR="00D725E4" w:rsidRPr="009B2AD5">
        <w:rPr>
          <w:rFonts w:ascii="Times New Roman" w:hAnsi="Times New Roman"/>
          <w:sz w:val="28"/>
          <w:szCs w:val="28"/>
        </w:rPr>
        <w:t>заказчиков, являющихся государственными компаниями, хозяйственными обществами с государственным (муниципальным) участием, их дочерних хозяйственных обществ, а также дочерних хозяйственных обществ их дочерних хозяйственных обществ</w:t>
      </w:r>
      <w:r w:rsidRPr="009B2AD5">
        <w:rPr>
          <w:rFonts w:ascii="Times New Roman" w:hAnsi="Times New Roman"/>
          <w:sz w:val="28"/>
          <w:szCs w:val="28"/>
        </w:rPr>
        <w:t>, осуществляющих закупки.</w:t>
      </w:r>
    </w:p>
    <w:p w:rsidR="00AA6F4D" w:rsidRPr="00D725E4" w:rsidRDefault="00FA03C2" w:rsidP="005310CF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25E4">
        <w:rPr>
          <w:rFonts w:ascii="Times New Roman" w:hAnsi="Times New Roman"/>
          <w:sz w:val="28"/>
          <w:szCs w:val="28"/>
        </w:rPr>
        <w:t xml:space="preserve">Продолжается снижение объема закупок в денежном выражении, размещаемых в ЕИС. С 2017 года объем закупок, размещенных в первых полугодиях 2017, 2018 и 2019 годов, сократился соответственно с </w:t>
      </w:r>
      <w:r w:rsidRPr="00D725E4">
        <w:rPr>
          <w:rFonts w:ascii="Times New Roman" w:hAnsi="Times New Roman"/>
          <w:b/>
          <w:sz w:val="28"/>
          <w:szCs w:val="28"/>
        </w:rPr>
        <w:t>9,3 трлн</w:t>
      </w:r>
      <w:r w:rsidRPr="00D725E4">
        <w:rPr>
          <w:rFonts w:ascii="Times New Roman" w:hAnsi="Times New Roman"/>
          <w:sz w:val="28"/>
          <w:szCs w:val="28"/>
        </w:rPr>
        <w:t xml:space="preserve"> рублей </w:t>
      </w:r>
      <w:r w:rsidRPr="00D725E4">
        <w:rPr>
          <w:rFonts w:ascii="Times New Roman" w:hAnsi="Times New Roman"/>
          <w:b/>
          <w:sz w:val="28"/>
          <w:szCs w:val="28"/>
        </w:rPr>
        <w:t>до 7,5 трлн</w:t>
      </w:r>
      <w:r w:rsidRPr="00D725E4">
        <w:rPr>
          <w:rFonts w:ascii="Times New Roman" w:hAnsi="Times New Roman"/>
          <w:sz w:val="28"/>
          <w:szCs w:val="28"/>
        </w:rPr>
        <w:t xml:space="preserve"> рублей в 2018 году и до </w:t>
      </w:r>
      <w:r w:rsidRPr="00D725E4">
        <w:rPr>
          <w:rFonts w:ascii="Times New Roman" w:hAnsi="Times New Roman"/>
          <w:b/>
          <w:sz w:val="28"/>
          <w:szCs w:val="28"/>
        </w:rPr>
        <w:t>6,4 трлн</w:t>
      </w:r>
      <w:r w:rsidRPr="00D725E4">
        <w:rPr>
          <w:rFonts w:ascii="Times New Roman" w:hAnsi="Times New Roman"/>
          <w:sz w:val="28"/>
          <w:szCs w:val="28"/>
        </w:rPr>
        <w:t xml:space="preserve"> рублей в 2019 году</w:t>
      </w:r>
      <w:r w:rsidR="00AA6F4D" w:rsidRPr="00D725E4">
        <w:rPr>
          <w:rFonts w:ascii="Times New Roman" w:hAnsi="Times New Roman"/>
          <w:sz w:val="28"/>
          <w:szCs w:val="28"/>
        </w:rPr>
        <w:t>.</w:t>
      </w:r>
    </w:p>
    <w:p w:rsidR="00D725E4" w:rsidRDefault="007D75B2" w:rsidP="005310CF">
      <w:pPr>
        <w:pStyle w:val="a9"/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Проведя</w:t>
      </w:r>
      <w:r w:rsidR="00D725E4">
        <w:rPr>
          <w:rFonts w:ascii="Times New Roman" w:hAnsi="Times New Roman"/>
          <w:sz w:val="28"/>
          <w:szCs w:val="28"/>
        </w:rPr>
        <w:t xml:space="preserve"> анализ</w:t>
      </w:r>
      <w:r>
        <w:rPr>
          <w:rFonts w:ascii="Times New Roman" w:hAnsi="Times New Roman"/>
          <w:sz w:val="28"/>
          <w:szCs w:val="28"/>
        </w:rPr>
        <w:t xml:space="preserve"> извещений, в которых заказчиками использовались</w:t>
      </w:r>
      <w:r w:rsidR="00D725E4">
        <w:rPr>
          <w:rFonts w:ascii="Times New Roman" w:hAnsi="Times New Roman"/>
          <w:sz w:val="28"/>
          <w:szCs w:val="28"/>
        </w:rPr>
        <w:t xml:space="preserve"> «прочи</w:t>
      </w:r>
      <w:r>
        <w:rPr>
          <w:rFonts w:ascii="Times New Roman" w:hAnsi="Times New Roman"/>
          <w:sz w:val="28"/>
          <w:szCs w:val="28"/>
        </w:rPr>
        <w:t>е</w:t>
      </w:r>
      <w:r w:rsidR="00D725E4">
        <w:rPr>
          <w:rFonts w:ascii="Times New Roman" w:hAnsi="Times New Roman"/>
          <w:sz w:val="28"/>
          <w:szCs w:val="28"/>
        </w:rPr>
        <w:t>» способ</w:t>
      </w:r>
      <w:r>
        <w:rPr>
          <w:rFonts w:ascii="Times New Roman" w:hAnsi="Times New Roman"/>
          <w:sz w:val="28"/>
          <w:szCs w:val="28"/>
        </w:rPr>
        <w:t>ы</w:t>
      </w:r>
      <w:r w:rsidR="00D725E4">
        <w:rPr>
          <w:rFonts w:ascii="Times New Roman" w:hAnsi="Times New Roman"/>
          <w:sz w:val="28"/>
          <w:szCs w:val="28"/>
        </w:rPr>
        <w:t xml:space="preserve"> определения поставщика (подря</w:t>
      </w:r>
      <w:r w:rsidR="00732C16">
        <w:rPr>
          <w:rFonts w:ascii="Times New Roman" w:hAnsi="Times New Roman"/>
          <w:sz w:val="28"/>
          <w:szCs w:val="28"/>
        </w:rPr>
        <w:t>д</w:t>
      </w:r>
      <w:r w:rsidR="00D725E4">
        <w:rPr>
          <w:rFonts w:ascii="Times New Roman" w:hAnsi="Times New Roman"/>
          <w:sz w:val="28"/>
          <w:szCs w:val="28"/>
        </w:rPr>
        <w:t xml:space="preserve">чика, </w:t>
      </w:r>
      <w:r w:rsidR="00732C16">
        <w:rPr>
          <w:rFonts w:ascii="Times New Roman" w:hAnsi="Times New Roman"/>
          <w:sz w:val="28"/>
          <w:szCs w:val="28"/>
        </w:rPr>
        <w:t>исполнителя</w:t>
      </w:r>
      <w:r w:rsidR="00D725E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было установлено, что по итогам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D75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полугодия 2019 года </w:t>
      </w:r>
      <w:r w:rsidRPr="002C7CBD">
        <w:rPr>
          <w:rFonts w:ascii="Times New Roman" w:hAnsi="Times New Roman"/>
          <w:b/>
          <w:sz w:val="28"/>
          <w:szCs w:val="28"/>
        </w:rPr>
        <w:t>54%</w:t>
      </w:r>
      <w:r>
        <w:rPr>
          <w:rFonts w:ascii="Times New Roman" w:hAnsi="Times New Roman"/>
          <w:sz w:val="28"/>
          <w:szCs w:val="28"/>
        </w:rPr>
        <w:t xml:space="preserve"> закупок осуществлялись путем проведения конкурсов, аукционов, запросов котировок и запросов предложений, </w:t>
      </w:r>
      <w:r w:rsidRPr="002C7CBD">
        <w:rPr>
          <w:rFonts w:ascii="Times New Roman" w:hAnsi="Times New Roman"/>
          <w:b/>
          <w:sz w:val="28"/>
          <w:szCs w:val="28"/>
        </w:rPr>
        <w:t>32%</w:t>
      </w:r>
      <w:r>
        <w:rPr>
          <w:rFonts w:ascii="Times New Roman" w:hAnsi="Times New Roman"/>
          <w:sz w:val="28"/>
          <w:szCs w:val="28"/>
        </w:rPr>
        <w:t xml:space="preserve"> составили закупки у единственного поставщика (подрядчика, исполнителя), а </w:t>
      </w:r>
      <w:r w:rsidRPr="002C7CBD">
        <w:rPr>
          <w:rFonts w:ascii="Times New Roman" w:hAnsi="Times New Roman"/>
          <w:b/>
          <w:sz w:val="28"/>
          <w:szCs w:val="28"/>
        </w:rPr>
        <w:t>14%</w:t>
      </w:r>
      <w:r>
        <w:rPr>
          <w:rFonts w:ascii="Times New Roman" w:hAnsi="Times New Roman"/>
          <w:sz w:val="28"/>
          <w:szCs w:val="28"/>
        </w:rPr>
        <w:t xml:space="preserve"> </w:t>
      </w:r>
      <w:r w:rsidR="00B24A0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закупки «прочими» способами закупки</w:t>
      </w:r>
      <w:r w:rsidR="00D725E4" w:rsidRPr="00D725E4">
        <w:rPr>
          <w:rFonts w:ascii="Times New Roman" w:hAnsi="Times New Roman"/>
          <w:sz w:val="28"/>
          <w:szCs w:val="28"/>
        </w:rPr>
        <w:t>.</w:t>
      </w:r>
    </w:p>
    <w:p w:rsidR="00D725E4" w:rsidRDefault="00D725E4" w:rsidP="005310CF">
      <w:pPr>
        <w:pStyle w:val="a9"/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25E4">
        <w:rPr>
          <w:rFonts w:ascii="Times New Roman" w:hAnsi="Times New Roman"/>
          <w:sz w:val="28"/>
          <w:szCs w:val="28"/>
        </w:rPr>
        <w:t>Несмотря на снижение объема размещаемых извещений о закупках, п</w:t>
      </w:r>
      <w:r w:rsidR="00AA6F4D" w:rsidRPr="00D725E4">
        <w:rPr>
          <w:rFonts w:ascii="Times New Roman" w:hAnsi="Times New Roman"/>
          <w:sz w:val="28"/>
          <w:szCs w:val="28"/>
        </w:rPr>
        <w:t xml:space="preserve">о результатам закупок в </w:t>
      </w:r>
      <w:r w:rsidR="00AA6F4D" w:rsidRPr="00D725E4">
        <w:rPr>
          <w:rFonts w:ascii="Times New Roman" w:hAnsi="Times New Roman"/>
          <w:sz w:val="28"/>
          <w:szCs w:val="28"/>
          <w:lang w:val="en-US"/>
        </w:rPr>
        <w:t>I</w:t>
      </w:r>
      <w:r w:rsidR="00AA6F4D" w:rsidRPr="00D725E4">
        <w:rPr>
          <w:rFonts w:ascii="Times New Roman" w:hAnsi="Times New Roman"/>
          <w:sz w:val="28"/>
          <w:szCs w:val="28"/>
        </w:rPr>
        <w:t xml:space="preserve"> полугодии 2019 года заказчиками заключено</w:t>
      </w:r>
      <w:r w:rsidRPr="00D725E4">
        <w:rPr>
          <w:rFonts w:ascii="Times New Roman" w:hAnsi="Times New Roman"/>
          <w:sz w:val="28"/>
          <w:szCs w:val="28"/>
        </w:rPr>
        <w:t xml:space="preserve"> на </w:t>
      </w:r>
      <w:r w:rsidRPr="00D725E4">
        <w:rPr>
          <w:rFonts w:ascii="Times New Roman" w:hAnsi="Times New Roman"/>
          <w:b/>
          <w:sz w:val="28"/>
          <w:szCs w:val="28"/>
        </w:rPr>
        <w:t>11,1%</w:t>
      </w:r>
      <w:r w:rsidRPr="00D725E4">
        <w:rPr>
          <w:rFonts w:ascii="Times New Roman" w:hAnsi="Times New Roman"/>
          <w:sz w:val="28"/>
          <w:szCs w:val="28"/>
        </w:rPr>
        <w:t xml:space="preserve"> больше договоров</w:t>
      </w:r>
      <w:r>
        <w:rPr>
          <w:rFonts w:ascii="Times New Roman" w:hAnsi="Times New Roman"/>
          <w:sz w:val="28"/>
          <w:szCs w:val="28"/>
        </w:rPr>
        <w:t xml:space="preserve">, чем за аналогичный период 2018 года, на общую сумму </w:t>
      </w:r>
      <w:r w:rsidRPr="00D725E4">
        <w:rPr>
          <w:rFonts w:ascii="Times New Roman" w:hAnsi="Times New Roman"/>
          <w:b/>
          <w:bCs/>
          <w:sz w:val="28"/>
          <w:szCs w:val="28"/>
        </w:rPr>
        <w:t xml:space="preserve">8 трлн </w:t>
      </w:r>
      <w:r w:rsidRPr="00D725E4">
        <w:rPr>
          <w:rFonts w:ascii="Times New Roman" w:hAnsi="Times New Roman"/>
          <w:bCs/>
          <w:sz w:val="28"/>
          <w:szCs w:val="28"/>
        </w:rPr>
        <w:t>рублей</w:t>
      </w:r>
      <w:r w:rsidRPr="009B2AD5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FA03C2" w:rsidRPr="009B2AD5">
        <w:rPr>
          <w:rStyle w:val="ac"/>
          <w:rFonts w:ascii="Times New Roman" w:hAnsi="Times New Roman"/>
          <w:sz w:val="28"/>
          <w:szCs w:val="28"/>
        </w:rPr>
        <w:footnoteReference w:id="7"/>
      </w:r>
      <w:r w:rsidR="00AA6F4D" w:rsidRPr="00D725E4">
        <w:rPr>
          <w:rFonts w:ascii="Times New Roman" w:hAnsi="Times New Roman"/>
          <w:sz w:val="28"/>
          <w:szCs w:val="28"/>
        </w:rPr>
        <w:t>.</w:t>
      </w:r>
    </w:p>
    <w:p w:rsidR="00AA6F4D" w:rsidRDefault="00EB6655" w:rsidP="005310CF">
      <w:pPr>
        <w:pStyle w:val="a9"/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41479C" w:rsidRPr="0041479C">
        <w:rPr>
          <w:rFonts w:ascii="Times New Roman" w:hAnsi="Times New Roman"/>
          <w:b/>
          <w:sz w:val="28"/>
          <w:szCs w:val="28"/>
        </w:rPr>
        <w:t>75%</w:t>
      </w:r>
      <w:r w:rsidR="0041479C">
        <w:rPr>
          <w:rFonts w:ascii="Times New Roman" w:hAnsi="Times New Roman"/>
          <w:sz w:val="28"/>
          <w:szCs w:val="28"/>
        </w:rPr>
        <w:t xml:space="preserve"> по отношению к аналогичному периоду 2018 года увеличился объем договоров, заключенных с субъектами МСП, который составил </w:t>
      </w:r>
      <w:r w:rsidR="0041479C" w:rsidRPr="0041479C">
        <w:rPr>
          <w:rFonts w:ascii="Times New Roman" w:hAnsi="Times New Roman"/>
          <w:b/>
          <w:sz w:val="28"/>
          <w:szCs w:val="28"/>
        </w:rPr>
        <w:t xml:space="preserve">2,1 трлн </w:t>
      </w:r>
      <w:r w:rsidR="0041479C">
        <w:rPr>
          <w:rFonts w:ascii="Times New Roman" w:hAnsi="Times New Roman"/>
          <w:sz w:val="28"/>
          <w:szCs w:val="28"/>
        </w:rPr>
        <w:t xml:space="preserve">рублей, что составляет </w:t>
      </w:r>
      <w:r w:rsidR="0041479C" w:rsidRPr="009B2AD5">
        <w:rPr>
          <w:rFonts w:ascii="Times New Roman" w:hAnsi="Times New Roman"/>
          <w:b/>
          <w:sz w:val="28"/>
          <w:szCs w:val="28"/>
        </w:rPr>
        <w:t>25 %</w:t>
      </w:r>
      <w:r w:rsidR="0041479C" w:rsidRPr="009B2AD5">
        <w:rPr>
          <w:rFonts w:ascii="Times New Roman" w:hAnsi="Times New Roman"/>
          <w:sz w:val="28"/>
          <w:szCs w:val="28"/>
        </w:rPr>
        <w:t xml:space="preserve"> от общей суммы договоров, заключенных в </w:t>
      </w:r>
      <w:r w:rsidR="0041479C" w:rsidRPr="009B2AD5">
        <w:rPr>
          <w:rFonts w:ascii="Times New Roman" w:hAnsi="Times New Roman"/>
          <w:sz w:val="28"/>
          <w:szCs w:val="28"/>
          <w:lang w:val="en-US"/>
        </w:rPr>
        <w:t>I</w:t>
      </w:r>
      <w:r w:rsidR="0041479C" w:rsidRPr="009B2AD5">
        <w:rPr>
          <w:rFonts w:ascii="Times New Roman" w:hAnsi="Times New Roman"/>
          <w:sz w:val="28"/>
          <w:szCs w:val="28"/>
        </w:rPr>
        <w:t xml:space="preserve"> полугодии 2019 года, сведения о которых размещены в реестре договоров</w:t>
      </w:r>
      <w:r w:rsidR="0041479C">
        <w:rPr>
          <w:rFonts w:ascii="Times New Roman" w:hAnsi="Times New Roman"/>
          <w:sz w:val="28"/>
          <w:szCs w:val="28"/>
        </w:rPr>
        <w:t>.</w:t>
      </w:r>
    </w:p>
    <w:p w:rsidR="00372D24" w:rsidRDefault="00372D24" w:rsidP="005310CF">
      <w:pPr>
        <w:pStyle w:val="a9"/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72D24">
        <w:rPr>
          <w:rFonts w:ascii="Times New Roman" w:hAnsi="Times New Roman"/>
          <w:sz w:val="28"/>
          <w:szCs w:val="28"/>
        </w:rPr>
        <w:t xml:space="preserve">а </w:t>
      </w:r>
      <w:r w:rsidRPr="00372D24">
        <w:rPr>
          <w:rFonts w:ascii="Times New Roman" w:hAnsi="Times New Roman"/>
          <w:b/>
          <w:sz w:val="28"/>
          <w:szCs w:val="28"/>
        </w:rPr>
        <w:t>4%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372D24">
        <w:rPr>
          <w:rFonts w:ascii="Times New Roman" w:hAnsi="Times New Roman"/>
          <w:sz w:val="28"/>
          <w:szCs w:val="28"/>
        </w:rPr>
        <w:t>бсолютная экономия</w:t>
      </w:r>
      <w:r>
        <w:rPr>
          <w:rFonts w:ascii="Times New Roman" w:hAnsi="Times New Roman"/>
          <w:sz w:val="28"/>
          <w:szCs w:val="28"/>
        </w:rPr>
        <w:t xml:space="preserve"> оказалась</w:t>
      </w:r>
      <w:r w:rsidRPr="00372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</w:t>
      </w:r>
      <w:r w:rsidRPr="00372D24">
        <w:rPr>
          <w:rFonts w:ascii="Times New Roman" w:hAnsi="Times New Roman"/>
          <w:sz w:val="28"/>
          <w:szCs w:val="28"/>
        </w:rPr>
        <w:t xml:space="preserve"> чем в I полугодии 2018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7F3C8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составила</w:t>
      </w:r>
      <w:r w:rsidRPr="00372D24">
        <w:rPr>
          <w:rFonts w:ascii="Times New Roman" w:hAnsi="Times New Roman"/>
          <w:sz w:val="28"/>
          <w:szCs w:val="28"/>
        </w:rPr>
        <w:t xml:space="preserve"> </w:t>
      </w:r>
      <w:r w:rsidRPr="00372D24">
        <w:rPr>
          <w:rFonts w:ascii="Times New Roman" w:hAnsi="Times New Roman"/>
          <w:b/>
          <w:sz w:val="28"/>
          <w:szCs w:val="28"/>
        </w:rPr>
        <w:t>220 млрд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90059B">
        <w:rPr>
          <w:rFonts w:ascii="Times New Roman" w:hAnsi="Times New Roman"/>
          <w:sz w:val="28"/>
          <w:szCs w:val="28"/>
        </w:rPr>
        <w:t>.</w:t>
      </w:r>
    </w:p>
    <w:p w:rsidR="0041479C" w:rsidRDefault="0041479C" w:rsidP="005310CF">
      <w:pPr>
        <w:pStyle w:val="a9"/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372D24">
        <w:rPr>
          <w:rFonts w:ascii="Times New Roman" w:hAnsi="Times New Roman"/>
          <w:sz w:val="28"/>
          <w:szCs w:val="28"/>
        </w:rPr>
        <w:t xml:space="preserve">первые результаты электронизации, </w:t>
      </w:r>
      <w:r>
        <w:rPr>
          <w:rFonts w:ascii="Times New Roman" w:hAnsi="Times New Roman"/>
          <w:sz w:val="28"/>
          <w:szCs w:val="28"/>
        </w:rPr>
        <w:t>внедрени</w:t>
      </w:r>
      <w:r w:rsidR="00372D24">
        <w:rPr>
          <w:rFonts w:ascii="Times New Roman" w:hAnsi="Times New Roman"/>
          <w:sz w:val="28"/>
          <w:szCs w:val="28"/>
        </w:rPr>
        <w:t>я</w:t>
      </w:r>
      <w:r w:rsidR="00763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 w:rsidR="00372D24">
        <w:rPr>
          <w:rFonts w:ascii="Times New Roman" w:hAnsi="Times New Roman"/>
          <w:sz w:val="28"/>
          <w:szCs w:val="28"/>
        </w:rPr>
        <w:t xml:space="preserve"> правил осуществления закупок, в том числе у субъектов МСП, механизмов их финансового обеспечения, а также программ повышения эффективности закупочной деятельности</w:t>
      </w:r>
      <w:r w:rsidR="00FC71E1">
        <w:rPr>
          <w:rFonts w:ascii="Times New Roman" w:hAnsi="Times New Roman"/>
          <w:sz w:val="28"/>
          <w:szCs w:val="28"/>
        </w:rPr>
        <w:t>,</w:t>
      </w:r>
      <w:r w:rsidR="00372D24">
        <w:rPr>
          <w:rFonts w:ascii="Times New Roman" w:hAnsi="Times New Roman"/>
          <w:sz w:val="28"/>
          <w:szCs w:val="28"/>
        </w:rPr>
        <w:t xml:space="preserve"> свидетельствуют о повышении прозрачности и доверия </w:t>
      </w:r>
      <w:r w:rsidR="00097712">
        <w:rPr>
          <w:rFonts w:ascii="Times New Roman" w:hAnsi="Times New Roman"/>
          <w:sz w:val="28"/>
          <w:szCs w:val="28"/>
        </w:rPr>
        <w:t>участников закупок</w:t>
      </w:r>
      <w:r w:rsidR="00372D24">
        <w:rPr>
          <w:rFonts w:ascii="Times New Roman" w:hAnsi="Times New Roman"/>
          <w:sz w:val="28"/>
          <w:szCs w:val="28"/>
        </w:rPr>
        <w:t xml:space="preserve"> к системе закупок отдельных видов юридических лиц</w:t>
      </w:r>
      <w:r w:rsidR="00FC71E1">
        <w:rPr>
          <w:rFonts w:ascii="Times New Roman" w:hAnsi="Times New Roman"/>
          <w:sz w:val="28"/>
          <w:szCs w:val="28"/>
        </w:rPr>
        <w:t>.</w:t>
      </w:r>
    </w:p>
    <w:p w:rsidR="00FC71E1" w:rsidRDefault="009F5750" w:rsidP="005310CF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Целесообразно проработать вопрос о совершенствовании и</w:t>
      </w:r>
      <w:r w:rsidR="00FC71E1">
        <w:rPr>
          <w:sz w:val="28"/>
          <w:szCs w:val="28"/>
        </w:rPr>
        <w:t xml:space="preserve"> унификаци</w:t>
      </w:r>
      <w:r>
        <w:rPr>
          <w:sz w:val="28"/>
          <w:szCs w:val="28"/>
        </w:rPr>
        <w:t>и</w:t>
      </w:r>
      <w:r w:rsidR="00FC71E1">
        <w:rPr>
          <w:sz w:val="28"/>
          <w:szCs w:val="28"/>
        </w:rPr>
        <w:t xml:space="preserve"> требований и правил в отношении закупок, проводимых отдельными видами </w:t>
      </w:r>
      <w:r w:rsidR="00FC71E1">
        <w:rPr>
          <w:sz w:val="28"/>
          <w:szCs w:val="28"/>
        </w:rPr>
        <w:lastRenderedPageBreak/>
        <w:t>юридических лиц,</w:t>
      </w:r>
      <w:r>
        <w:rPr>
          <w:sz w:val="28"/>
          <w:szCs w:val="28"/>
        </w:rPr>
        <w:t xml:space="preserve"> а также</w:t>
      </w:r>
      <w:r w:rsidR="00FC71E1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т</w:t>
      </w:r>
      <w:r w:rsidR="00945C83">
        <w:rPr>
          <w:sz w:val="28"/>
          <w:szCs w:val="28"/>
        </w:rPr>
        <w:t>ь</w:t>
      </w:r>
      <w:r w:rsidR="00FC71E1">
        <w:rPr>
          <w:sz w:val="28"/>
          <w:szCs w:val="28"/>
        </w:rPr>
        <w:t xml:space="preserve"> </w:t>
      </w:r>
      <w:r w:rsidR="00FC71E1">
        <w:rPr>
          <w:rFonts w:eastAsia="Times New Roman"/>
          <w:sz w:val="28"/>
          <w:szCs w:val="28"/>
        </w:rPr>
        <w:t>принятие до конца 2019 года имеющихся законопроектов, предусматривающих:</w:t>
      </w:r>
    </w:p>
    <w:p w:rsidR="00FC71E1" w:rsidRDefault="00FC71E1" w:rsidP="005310CF">
      <w:pPr>
        <w:pStyle w:val="a9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исчерпывающих требований к содержанию и составу заявки субъектов МСП – участников закупки (законопроект № 301875-7);</w:t>
      </w:r>
    </w:p>
    <w:p w:rsidR="00FC71E1" w:rsidRPr="00FC71E1" w:rsidRDefault="00FC71E1" w:rsidP="005310CF">
      <w:pPr>
        <w:pStyle w:val="a9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требований к банковским гарантиям, которые предоставляются субъектами МСП в качестве обеспечения заявок и договоров при участии</w:t>
      </w:r>
      <w:r w:rsidR="00280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конкурентных закупках, участниками которых могут быть только субъекты МСП;</w:t>
      </w:r>
    </w:p>
    <w:p w:rsidR="00FC71E1" w:rsidRDefault="00FC71E1" w:rsidP="005310CF">
      <w:pPr>
        <w:pStyle w:val="a9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71E1">
        <w:rPr>
          <w:rFonts w:ascii="Times New Roman" w:hAnsi="Times New Roman"/>
          <w:sz w:val="28"/>
          <w:szCs w:val="28"/>
        </w:rPr>
        <w:t>совершенство</w:t>
      </w:r>
      <w:r>
        <w:rPr>
          <w:rFonts w:ascii="Times New Roman" w:hAnsi="Times New Roman"/>
          <w:sz w:val="28"/>
          <w:szCs w:val="28"/>
        </w:rPr>
        <w:t>в</w:t>
      </w:r>
      <w:r w:rsidRPr="00FC71E1">
        <w:rPr>
          <w:rFonts w:ascii="Times New Roman" w:hAnsi="Times New Roman"/>
          <w:sz w:val="28"/>
          <w:szCs w:val="28"/>
        </w:rPr>
        <w:t>ание правил осуществления закупок у лиц, признаваемых</w:t>
      </w:r>
      <w:r w:rsidRPr="00FC71E1">
        <w:rPr>
          <w:rFonts w:ascii="Times New Roman" w:hAnsi="Times New Roman"/>
          <w:sz w:val="28"/>
          <w:szCs w:val="28"/>
        </w:rPr>
        <w:br/>
        <w:t>в соответствии с Налоговым законодательством Российской Федерации, взаим</w:t>
      </w:r>
      <w:r>
        <w:rPr>
          <w:rFonts w:ascii="Times New Roman" w:hAnsi="Times New Roman"/>
          <w:sz w:val="28"/>
          <w:szCs w:val="28"/>
        </w:rPr>
        <w:t>озависимыми с заказчиком лицами;</w:t>
      </w:r>
    </w:p>
    <w:p w:rsidR="00FC71E1" w:rsidRPr="009F5750" w:rsidRDefault="00FC71E1" w:rsidP="005310CF">
      <w:pPr>
        <w:pStyle w:val="a9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71E1">
        <w:rPr>
          <w:rFonts w:ascii="Times New Roman" w:hAnsi="Times New Roman"/>
          <w:sz w:val="28"/>
          <w:szCs w:val="28"/>
        </w:rPr>
        <w:t>распространени</w:t>
      </w:r>
      <w:r>
        <w:rPr>
          <w:rFonts w:ascii="Times New Roman" w:hAnsi="Times New Roman"/>
          <w:sz w:val="28"/>
          <w:szCs w:val="28"/>
        </w:rPr>
        <w:t>е</w:t>
      </w:r>
      <w:r w:rsidRPr="00FC71E1">
        <w:rPr>
          <w:rFonts w:ascii="Times New Roman" w:hAnsi="Times New Roman"/>
          <w:sz w:val="28"/>
          <w:szCs w:val="28"/>
        </w:rPr>
        <w:t xml:space="preserve"> положений Закона № 223-ФЗ, касающихся участия субъектов </w:t>
      </w:r>
      <w:r w:rsidR="005B58AC">
        <w:rPr>
          <w:rFonts w:ascii="Times New Roman" w:hAnsi="Times New Roman"/>
          <w:sz w:val="28"/>
          <w:szCs w:val="28"/>
        </w:rPr>
        <w:t>МСП</w:t>
      </w:r>
      <w:r w:rsidRPr="00FC71E1">
        <w:rPr>
          <w:rFonts w:ascii="Times New Roman" w:hAnsi="Times New Roman"/>
          <w:sz w:val="28"/>
          <w:szCs w:val="28"/>
        </w:rPr>
        <w:t xml:space="preserve"> в закупках товаров, работ, услуг также на </w:t>
      </w:r>
      <w:r>
        <w:rPr>
          <w:rFonts w:ascii="Times New Roman" w:hAnsi="Times New Roman"/>
          <w:sz w:val="28"/>
          <w:szCs w:val="28"/>
        </w:rPr>
        <w:t>«</w:t>
      </w:r>
      <w:r w:rsidRPr="00FC71E1">
        <w:rPr>
          <w:rFonts w:ascii="Times New Roman" w:hAnsi="Times New Roman"/>
          <w:sz w:val="28"/>
          <w:szCs w:val="28"/>
        </w:rPr>
        <w:t>самозанятых</w:t>
      </w:r>
      <w:r>
        <w:rPr>
          <w:rFonts w:ascii="Times New Roman" w:hAnsi="Times New Roman"/>
          <w:sz w:val="28"/>
          <w:szCs w:val="28"/>
        </w:rPr>
        <w:t>»</w:t>
      </w:r>
      <w:r w:rsidRPr="00FC71E1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.</w:t>
      </w:r>
    </w:p>
    <w:p w:rsidR="00FC71E1" w:rsidRPr="0041479C" w:rsidRDefault="00FC71E1" w:rsidP="0041479C">
      <w:pPr>
        <w:pStyle w:val="a9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93838" w:rsidRDefault="00C9383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7EAE" w:rsidRPr="005B58AC" w:rsidRDefault="00C93838" w:rsidP="00C93838">
      <w:pPr>
        <w:ind w:firstLine="709"/>
        <w:jc w:val="right"/>
        <w:rPr>
          <w:b/>
          <w:color w:val="008000"/>
          <w:sz w:val="28"/>
          <w:szCs w:val="28"/>
        </w:rPr>
      </w:pPr>
      <w:r w:rsidRPr="005B58AC">
        <w:rPr>
          <w:b/>
          <w:color w:val="008000"/>
          <w:sz w:val="28"/>
          <w:szCs w:val="28"/>
        </w:rPr>
        <w:lastRenderedPageBreak/>
        <w:t>Приложение № 1</w:t>
      </w:r>
    </w:p>
    <w:p w:rsidR="00C93838" w:rsidRPr="00C93838" w:rsidRDefault="00C93838" w:rsidP="00C93838">
      <w:pPr>
        <w:ind w:firstLine="709"/>
        <w:jc w:val="right"/>
        <w:rPr>
          <w:b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6"/>
        <w:gridCol w:w="9123"/>
      </w:tblGrid>
      <w:tr w:rsidR="00C93838" w:rsidRPr="00C93838" w:rsidTr="00945C83">
        <w:trPr>
          <w:trHeight w:val="375"/>
        </w:trPr>
        <w:tc>
          <w:tcPr>
            <w:tcW w:w="846" w:type="dxa"/>
            <w:shd w:val="clear" w:color="auto" w:fill="00B050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C9383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123" w:type="dxa"/>
            <w:shd w:val="clear" w:color="auto" w:fill="00B050"/>
            <w:noWrap/>
            <w:vAlign w:val="center"/>
            <w:hideMark/>
          </w:tcPr>
          <w:p w:rsidR="00C93838" w:rsidRPr="00C93838" w:rsidRDefault="00C93838" w:rsidP="00C93838">
            <w:pPr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Укру</w:t>
            </w:r>
            <w:r>
              <w:rPr>
                <w:b/>
                <w:bCs/>
                <w:sz w:val="28"/>
                <w:szCs w:val="28"/>
              </w:rPr>
              <w:t>пненное наименование, вид, тип «</w:t>
            </w:r>
            <w:r w:rsidRPr="00C93838">
              <w:rPr>
                <w:b/>
                <w:bCs/>
                <w:sz w:val="28"/>
                <w:szCs w:val="28"/>
              </w:rPr>
              <w:t>прочего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  <w:r w:rsidRPr="00C93838">
              <w:rPr>
                <w:b/>
                <w:bCs/>
                <w:sz w:val="28"/>
                <w:szCs w:val="28"/>
              </w:rPr>
              <w:t>способа закупки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 xml:space="preserve">Аккредитационный отбор (аккредитация) поставщиков </w:t>
            </w:r>
          </w:p>
        </w:tc>
      </w:tr>
      <w:tr w:rsidR="00C93838" w:rsidRPr="00C93838" w:rsidTr="00C93838">
        <w:trPr>
          <w:trHeight w:val="750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Анализ (предложений, цен, рынка, конъюнктурный, технико-коммерческих предложений, предложенных цен, конкурентных предложений, коммерческих предложений) (в электронной форме, не в электронной форме, в бумажной форме, одноэтапный, многоэтапный)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Выбор предложений из сводного прайс-листа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Выбор цен из запросного листа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Дополнительный отбор.</w:t>
            </w:r>
          </w:p>
        </w:tc>
      </w:tr>
      <w:tr w:rsidR="00C93838" w:rsidRPr="00C93838" w:rsidTr="00C93838">
        <w:trPr>
          <w:trHeight w:val="1500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123" w:type="dxa"/>
            <w:hideMark/>
          </w:tcPr>
          <w:p w:rsidR="00C93838" w:rsidRPr="00C93838" w:rsidRDefault="00C93838" w:rsidP="001550E6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Закупка (открытая, в электронной форме, в электронном в</w:t>
            </w:r>
            <w:r w:rsidR="001550E6">
              <w:rPr>
                <w:sz w:val="28"/>
                <w:szCs w:val="28"/>
              </w:rPr>
              <w:t>иде, состязательная, публичная</w:t>
            </w:r>
            <w:r w:rsidRPr="00C93838">
              <w:rPr>
                <w:sz w:val="28"/>
                <w:szCs w:val="28"/>
              </w:rPr>
              <w:t>, одноэтапная, многоэтапная, у аккредитованного поставщика, неконкурентная, комплексная, с ограниченным участием, с предварительным выбором поставщика, простая, с переторжкой, у приор</w:t>
            </w:r>
            <w:r>
              <w:rPr>
                <w:sz w:val="28"/>
                <w:szCs w:val="28"/>
              </w:rPr>
              <w:t>и</w:t>
            </w:r>
            <w:r w:rsidRPr="00C93838">
              <w:rPr>
                <w:sz w:val="28"/>
                <w:szCs w:val="28"/>
              </w:rPr>
              <w:t>тетного поставщика, срочная, по лучшей цене,</w:t>
            </w:r>
            <w:r>
              <w:rPr>
                <w:sz w:val="28"/>
                <w:szCs w:val="28"/>
              </w:rPr>
              <w:t xml:space="preserve"> </w:t>
            </w:r>
            <w:r w:rsidRPr="00C93838">
              <w:rPr>
                <w:sz w:val="28"/>
                <w:szCs w:val="28"/>
              </w:rPr>
              <w:t>у поставщика, входящего в реестр поставщиков предприятия, оперативная, короткая, по особым обстоятельствам, путем выбора предложений поставщиков продукции)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123" w:type="dxa"/>
            <w:hideMark/>
          </w:tcPr>
          <w:p w:rsidR="00C93838" w:rsidRPr="00C93838" w:rsidRDefault="00C93838" w:rsidP="00945C83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 xml:space="preserve">Закупки </w:t>
            </w:r>
            <w:r w:rsidR="00945C83">
              <w:rPr>
                <w:sz w:val="28"/>
                <w:szCs w:val="28"/>
              </w:rPr>
              <w:t>«</w:t>
            </w:r>
            <w:r w:rsidRPr="00C93838">
              <w:rPr>
                <w:sz w:val="28"/>
                <w:szCs w:val="28"/>
              </w:rPr>
              <w:t>имидж-продукции</w:t>
            </w:r>
            <w:r w:rsidR="00945C83">
              <w:rPr>
                <w:sz w:val="28"/>
                <w:szCs w:val="28"/>
              </w:rPr>
              <w:t>»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Закупки с использованием  (торгового портала, электронного ресурса, сравнительных систем, программного комплекса, электронного магазина)</w:t>
            </w:r>
          </w:p>
        </w:tc>
      </w:tr>
      <w:tr w:rsidR="00C93838" w:rsidRPr="00C93838" w:rsidTr="00C93838">
        <w:trPr>
          <w:trHeight w:val="750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Запрос  (сопоставление) (лучших, коммерческих, технико-коммерческих, ценовых) условий (предложений, условий договора, исполнения договора) (открытый, в электронной форме, двухэтапный, без цели заключения договора, с возможностью подачи альтернативных коммерческих предложений)</w:t>
            </w:r>
          </w:p>
        </w:tc>
      </w:tr>
      <w:tr w:rsidR="00C93838" w:rsidRPr="00C93838" w:rsidTr="00C93838">
        <w:trPr>
          <w:trHeight w:val="750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Запрос (крупных, альтернативных, ценовых) предложений (открытый, закрытый, публичный, в электронной форме, в бумажной форме, с предварительным отбором)</w:t>
            </w:r>
          </w:p>
        </w:tc>
      </w:tr>
      <w:tr w:rsidR="00C93838" w:rsidRPr="00C93838" w:rsidTr="00C93838">
        <w:trPr>
          <w:trHeight w:val="750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123" w:type="dxa"/>
            <w:hideMark/>
          </w:tcPr>
          <w:p w:rsidR="00C93838" w:rsidRPr="00C93838" w:rsidRDefault="00C93838" w:rsidP="001550E6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Запрос (сбор) оферт (открытый, с ограниченным участием, универсальный, одноэтапный, в электронной форм</w:t>
            </w:r>
            <w:r w:rsidR="001550E6">
              <w:rPr>
                <w:sz w:val="28"/>
                <w:szCs w:val="28"/>
              </w:rPr>
              <w:t>е, по 223-ФЗ</w:t>
            </w:r>
            <w:r w:rsidRPr="00C93838">
              <w:rPr>
                <w:sz w:val="28"/>
                <w:szCs w:val="28"/>
              </w:rPr>
              <w:t>, в бумажной форме)</w:t>
            </w:r>
          </w:p>
        </w:tc>
      </w:tr>
      <w:tr w:rsidR="00C93838" w:rsidRPr="00C93838" w:rsidTr="00C93838">
        <w:trPr>
          <w:trHeight w:val="112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123" w:type="dxa"/>
            <w:hideMark/>
          </w:tcPr>
          <w:p w:rsidR="00C93838" w:rsidRPr="00C93838" w:rsidRDefault="00C93838" w:rsidP="001550E6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Запрос (фиксированных) цен (открытый, электронный, не электронный, бумажный, специальный, с огра</w:t>
            </w:r>
            <w:r>
              <w:rPr>
                <w:sz w:val="28"/>
                <w:szCs w:val="28"/>
              </w:rPr>
              <w:t>ниченным участием, с неограничен</w:t>
            </w:r>
            <w:r w:rsidRPr="00C93838">
              <w:rPr>
                <w:sz w:val="28"/>
                <w:szCs w:val="28"/>
              </w:rPr>
              <w:t>ным участием для розницы, для розницы для целей осуществления неконкурентной закупки, попозиционный, одноэтапный, двухэтапный, в простой форме, в письменной форме, по результатам предварительного отбора, по результатам конкурентного отбора,</w:t>
            </w:r>
            <w:r>
              <w:rPr>
                <w:sz w:val="28"/>
                <w:szCs w:val="28"/>
              </w:rPr>
              <w:t xml:space="preserve"> </w:t>
            </w:r>
            <w:r w:rsidRPr="00C93838">
              <w:rPr>
                <w:sz w:val="28"/>
                <w:szCs w:val="28"/>
              </w:rPr>
              <w:t>в серии закупок,)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Запрос заявок в электронной форме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Запрос продукции (открытый, в электронной форме)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Запрос расценок (в электронной форме, одноэтапный)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Запрос ценовых опционов</w:t>
            </w:r>
          </w:p>
        </w:tc>
      </w:tr>
      <w:tr w:rsidR="00C93838" w:rsidRPr="00C93838" w:rsidTr="00C93838">
        <w:trPr>
          <w:trHeight w:val="750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Квалификационный отбор (предварительный, для серии закупок, дополнительный, на право включение в реестр, без ограничения срока подачи заявок, открытый, в электронной форме, в неконкурентных закупочных процедурах)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Конкурентный запрос</w:t>
            </w:r>
          </w:p>
        </w:tc>
      </w:tr>
      <w:tr w:rsidR="00C93838" w:rsidRPr="00C93838" w:rsidTr="00C93838">
        <w:trPr>
          <w:trHeight w:val="750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Конкурентный отбор (открытый, закрытый, с включением в него отдельных этапов, с предварительным отбором, с повышением стартовой цены, в электронной форме, не в электронной форме, ценовой, в бумажной форме)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123" w:type="dxa"/>
            <w:hideMark/>
          </w:tcPr>
          <w:p w:rsidR="00C93838" w:rsidRPr="00C93838" w:rsidRDefault="00C93838" w:rsidP="001550E6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Маркетинговое исследование (открытое, закрытое, с размещением информации, в бума</w:t>
            </w:r>
            <w:r w:rsidR="001550E6">
              <w:rPr>
                <w:sz w:val="28"/>
                <w:szCs w:val="28"/>
              </w:rPr>
              <w:t>жной форме, в электронной форме</w:t>
            </w:r>
            <w:r w:rsidRPr="00C93838">
              <w:rPr>
                <w:sz w:val="28"/>
                <w:szCs w:val="28"/>
              </w:rPr>
              <w:t>)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многокритериальный отбор поставщиков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Мониторинг цен (рынка, предложе</w:t>
            </w:r>
            <w:r>
              <w:rPr>
                <w:sz w:val="28"/>
                <w:szCs w:val="28"/>
              </w:rPr>
              <w:t>ний) (открытый, конкурен</w:t>
            </w:r>
            <w:r w:rsidRPr="00C93838">
              <w:rPr>
                <w:sz w:val="28"/>
                <w:szCs w:val="28"/>
              </w:rPr>
              <w:t>тный)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Обзор конъюнктуры рынка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Отбор поставщика (исполнителя)</w:t>
            </w:r>
          </w:p>
        </w:tc>
      </w:tr>
      <w:tr w:rsidR="00C93838" w:rsidRPr="00C93838" w:rsidTr="00C93838">
        <w:trPr>
          <w:trHeight w:val="750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Отбор поставщиков (исполнителей) для формирования перечня поставщиков заказчика в целях размещения заказа путем (способом) проведения упрощенных процедур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Отбор предложений конкретной продукции (в</w:t>
            </w:r>
            <w:r>
              <w:rPr>
                <w:sz w:val="28"/>
                <w:szCs w:val="28"/>
              </w:rPr>
              <w:t xml:space="preserve"> </w:t>
            </w:r>
            <w:r w:rsidRPr="00C93838">
              <w:rPr>
                <w:sz w:val="28"/>
                <w:szCs w:val="28"/>
              </w:rPr>
              <w:t>электронной форме)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Открытый маркетинговый сбор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Открытый неценовой запрос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Оферта</w:t>
            </w:r>
          </w:p>
        </w:tc>
      </w:tr>
      <w:tr w:rsidR="00C93838" w:rsidRPr="00C93838" w:rsidTr="00C93838">
        <w:trPr>
          <w:trHeight w:val="750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Переговоры (открытые, прямые, конкурентные, в электронной форме, многоэтапные с переторжкой, двух</w:t>
            </w:r>
            <w:r>
              <w:rPr>
                <w:sz w:val="28"/>
                <w:szCs w:val="28"/>
              </w:rPr>
              <w:t>э</w:t>
            </w:r>
            <w:r w:rsidRPr="00C93838">
              <w:rPr>
                <w:sz w:val="28"/>
                <w:szCs w:val="28"/>
              </w:rPr>
              <w:t>тапные, с опр</w:t>
            </w:r>
            <w:r>
              <w:rPr>
                <w:sz w:val="28"/>
                <w:szCs w:val="28"/>
              </w:rPr>
              <w:t>е</w:t>
            </w:r>
            <w:r w:rsidRPr="00C93838">
              <w:rPr>
                <w:sz w:val="28"/>
                <w:szCs w:val="28"/>
              </w:rPr>
              <w:t>делением результатов комиссией, с определением результатов ответственным совместно с инициатором)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Подача публичной оферты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Предварительный отбор (в электронной форме, 4 этапа)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Приглашение (предложение) делать оферты (в электронной форме, одноэтапное в электронной форме, многолотовое)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Приглашение к сотрудничеству в электронной форме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Прямой (поиск, договор, закупки, назначение) (в электронной форме)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Редукцион (в электронной форме, открытый, одноэтапный, с ограниче</w:t>
            </w:r>
            <w:r>
              <w:rPr>
                <w:sz w:val="28"/>
                <w:szCs w:val="28"/>
              </w:rPr>
              <w:t>н</w:t>
            </w:r>
            <w:r w:rsidRPr="00C93838">
              <w:rPr>
                <w:sz w:val="28"/>
                <w:szCs w:val="28"/>
              </w:rPr>
              <w:t>ным участием)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Сбор заявок (открытый, в электронной форме)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совместная закупка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Состязательный выбор (отбор) (в электронной форме, с помощью сводного электронного прайс-листа)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lastRenderedPageBreak/>
              <w:t>40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Сравнение по</w:t>
            </w:r>
            <w:r>
              <w:rPr>
                <w:sz w:val="28"/>
                <w:szCs w:val="28"/>
              </w:rPr>
              <w:t>казателей (в электро</w:t>
            </w:r>
            <w:r w:rsidRPr="00C93838">
              <w:rPr>
                <w:sz w:val="28"/>
                <w:szCs w:val="28"/>
              </w:rPr>
              <w:t>нной форме)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Сравнение цен (в электронной форме, в неэлектронной форме)</w:t>
            </w:r>
          </w:p>
        </w:tc>
      </w:tr>
      <w:tr w:rsidR="00C93838" w:rsidRPr="00C93838" w:rsidTr="00C93838">
        <w:trPr>
          <w:trHeight w:val="750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Тендер (открытый, закрытый, специальный, в электронной фо</w:t>
            </w:r>
            <w:r>
              <w:rPr>
                <w:sz w:val="28"/>
                <w:szCs w:val="28"/>
              </w:rPr>
              <w:t>р</w:t>
            </w:r>
            <w:r w:rsidRPr="00C93838">
              <w:rPr>
                <w:sz w:val="28"/>
                <w:szCs w:val="28"/>
              </w:rPr>
              <w:t>ме, в не электро</w:t>
            </w:r>
            <w:r>
              <w:rPr>
                <w:sz w:val="28"/>
                <w:szCs w:val="28"/>
              </w:rPr>
              <w:t>н</w:t>
            </w:r>
            <w:r w:rsidRPr="00C93838">
              <w:rPr>
                <w:sz w:val="28"/>
                <w:szCs w:val="28"/>
              </w:rPr>
              <w:t>ной форме, в бумажной форме, в простой форме, многоэтапный, одноэтапный, малый, с ограниченным количеством участников)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Тендерная закупка (в неэлектронной форме)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Тендерный запрос (откр</w:t>
            </w:r>
            <w:r>
              <w:rPr>
                <w:sz w:val="28"/>
                <w:szCs w:val="28"/>
              </w:rPr>
              <w:t>ыт</w:t>
            </w:r>
            <w:r w:rsidRPr="00C93838">
              <w:rPr>
                <w:sz w:val="28"/>
                <w:szCs w:val="28"/>
              </w:rPr>
              <w:t>ый, закрытый)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9123" w:type="dxa"/>
            <w:hideMark/>
          </w:tcPr>
          <w:p w:rsidR="00C93838" w:rsidRPr="00C93838" w:rsidRDefault="00C93838" w:rsidP="001550E6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Тендерный отбор (в электронной форме</w:t>
            </w:r>
            <w:r w:rsidR="001550E6">
              <w:rPr>
                <w:sz w:val="28"/>
                <w:szCs w:val="28"/>
              </w:rPr>
              <w:t>,</w:t>
            </w:r>
            <w:r w:rsidRPr="00C93838">
              <w:rPr>
                <w:sz w:val="28"/>
                <w:szCs w:val="28"/>
              </w:rPr>
              <w:t xml:space="preserve"> с ограниченным количеством участников)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Торги (предв</w:t>
            </w:r>
            <w:r>
              <w:rPr>
                <w:sz w:val="28"/>
                <w:szCs w:val="28"/>
              </w:rPr>
              <w:t>а</w:t>
            </w:r>
            <w:r w:rsidRPr="00C93838">
              <w:rPr>
                <w:sz w:val="28"/>
                <w:szCs w:val="28"/>
              </w:rPr>
              <w:t>рительные торги)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Участие в процедуре продажи Товара, организованной поставщиком (производителем) Товара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Формирование конкурентного листа (в электронной форме, с проведением переторжки, с индексами)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Ценовой отбор (в электронной форме, не в электронной форме)</w:t>
            </w:r>
          </w:p>
        </w:tc>
      </w:tr>
      <w:tr w:rsidR="00C93838" w:rsidRPr="00C93838" w:rsidTr="00C93838">
        <w:trPr>
          <w:trHeight w:val="375"/>
        </w:trPr>
        <w:tc>
          <w:tcPr>
            <w:tcW w:w="846" w:type="dxa"/>
            <w:noWrap/>
            <w:hideMark/>
          </w:tcPr>
          <w:p w:rsidR="00C93838" w:rsidRPr="00C93838" w:rsidRDefault="00C93838" w:rsidP="00C93838">
            <w:pPr>
              <w:ind w:hanging="17"/>
              <w:jc w:val="center"/>
              <w:rPr>
                <w:b/>
                <w:bCs/>
                <w:sz w:val="28"/>
                <w:szCs w:val="28"/>
              </w:rPr>
            </w:pPr>
            <w:r w:rsidRPr="00C93838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9123" w:type="dxa"/>
            <w:hideMark/>
          </w:tcPr>
          <w:p w:rsidR="00C93838" w:rsidRPr="00C93838" w:rsidRDefault="00C93838" w:rsidP="00C93838">
            <w:pPr>
              <w:jc w:val="both"/>
              <w:rPr>
                <w:sz w:val="28"/>
                <w:szCs w:val="28"/>
              </w:rPr>
            </w:pPr>
            <w:r w:rsidRPr="00C93838">
              <w:rPr>
                <w:sz w:val="28"/>
                <w:szCs w:val="28"/>
              </w:rPr>
              <w:t>Электронный магазин</w:t>
            </w:r>
          </w:p>
        </w:tc>
      </w:tr>
    </w:tbl>
    <w:p w:rsidR="00C93838" w:rsidRDefault="00C93838" w:rsidP="00587EAE">
      <w:pPr>
        <w:ind w:firstLine="709"/>
        <w:jc w:val="both"/>
        <w:rPr>
          <w:sz w:val="28"/>
          <w:szCs w:val="28"/>
        </w:rPr>
      </w:pPr>
    </w:p>
    <w:p w:rsidR="008B33D6" w:rsidRDefault="008B33D6" w:rsidP="00BF356A">
      <w:pPr>
        <w:jc w:val="both"/>
        <w:rPr>
          <w:sz w:val="28"/>
          <w:szCs w:val="28"/>
        </w:rPr>
      </w:pPr>
    </w:p>
    <w:sectPr w:rsidR="008B33D6" w:rsidSect="008D56EA">
      <w:endnotePr>
        <w:numFmt w:val="decimal"/>
      </w:endnotePr>
      <w:type w:val="continuous"/>
      <w:pgSz w:w="11906" w:h="16838"/>
      <w:pgMar w:top="1418" w:right="851" w:bottom="851" w:left="851" w:header="737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38" w:rsidRDefault="00C10538" w:rsidP="00A84B62">
      <w:r>
        <w:separator/>
      </w:r>
    </w:p>
  </w:endnote>
  <w:endnote w:type="continuationSeparator" w:id="0">
    <w:p w:rsidR="00C10538" w:rsidRDefault="00C10538" w:rsidP="00A8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-1033415901"/>
      <w:docPartObj>
        <w:docPartGallery w:val="Page Numbers (Bottom of Page)"/>
        <w:docPartUnique/>
      </w:docPartObj>
    </w:sdtPr>
    <w:sdtEndPr>
      <w:rPr>
        <w:b/>
      </w:rPr>
    </w:sdtEndPr>
    <w:sdtContent>
      <w:p w:rsidR="003A4C70" w:rsidRPr="008E1138" w:rsidRDefault="003A4C70" w:rsidP="002B2BFB">
        <w:pPr>
          <w:pStyle w:val="a7"/>
          <w:jc w:val="right"/>
          <w:rPr>
            <w:b/>
            <w:color w:val="000000" w:themeColor="text1"/>
          </w:rPr>
        </w:pPr>
        <w:r w:rsidRPr="008E1138">
          <w:rPr>
            <w:b/>
            <w:color w:val="000000" w:themeColor="text1"/>
          </w:rPr>
          <w:fldChar w:fldCharType="begin"/>
        </w:r>
        <w:r w:rsidRPr="008E1138">
          <w:rPr>
            <w:b/>
            <w:color w:val="000000" w:themeColor="text1"/>
          </w:rPr>
          <w:instrText>PAGE   \* MERGEFORMAT</w:instrText>
        </w:r>
        <w:r w:rsidRPr="008E1138">
          <w:rPr>
            <w:b/>
            <w:color w:val="000000" w:themeColor="text1"/>
          </w:rPr>
          <w:fldChar w:fldCharType="separate"/>
        </w:r>
        <w:r w:rsidR="00376F48">
          <w:rPr>
            <w:b/>
            <w:noProof/>
            <w:color w:val="000000" w:themeColor="text1"/>
          </w:rPr>
          <w:t>6</w:t>
        </w:r>
        <w:r w:rsidRPr="008E1138">
          <w:rPr>
            <w:b/>
            <w:color w:val="000000" w:themeColor="text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38" w:rsidRDefault="00C10538" w:rsidP="00A84B62">
      <w:r>
        <w:separator/>
      </w:r>
    </w:p>
  </w:footnote>
  <w:footnote w:type="continuationSeparator" w:id="0">
    <w:p w:rsidR="00C10538" w:rsidRDefault="00C10538" w:rsidP="00A84B62">
      <w:r>
        <w:continuationSeparator/>
      </w:r>
    </w:p>
  </w:footnote>
  <w:footnote w:id="1">
    <w:p w:rsidR="003A4C70" w:rsidRDefault="003A4C70">
      <w:pPr>
        <w:pStyle w:val="aa"/>
      </w:pPr>
      <w:r>
        <w:rPr>
          <w:rStyle w:val="ac"/>
        </w:rPr>
        <w:footnoteRef/>
      </w:r>
      <w:r>
        <w:t xml:space="preserve"> На основании данных, размещенных в ЕИС, а также сведений, представленных Федеральным казначейством, ФАС России и АО «Корпорация МСП»</w:t>
      </w:r>
    </w:p>
  </w:footnote>
  <w:footnote w:id="2">
    <w:p w:rsidR="003A4C70" w:rsidRPr="00591DDA" w:rsidRDefault="003A4C70" w:rsidP="00974F1B">
      <w:pPr>
        <w:pStyle w:val="aa"/>
        <w:jc w:val="both"/>
      </w:pPr>
      <w:r>
        <w:rPr>
          <w:rStyle w:val="ac"/>
        </w:rPr>
        <w:footnoteRef/>
      </w:r>
      <w:r>
        <w:t xml:space="preserve"> Информация о количестве и стоимостном объеме извещений, указанная в отчетах о мониторинге применения Федерального закона от 18 июля 2011 г. № 223-ФЗ «О закупках товаров, работ, услуг отдельными видами юридических лиц» в 2017 году, в </w:t>
      </w:r>
      <w:r>
        <w:rPr>
          <w:lang w:val="en-US"/>
        </w:rPr>
        <w:t>I</w:t>
      </w:r>
      <w:r w:rsidRPr="00591DDA">
        <w:t xml:space="preserve"> </w:t>
      </w:r>
      <w:r>
        <w:t>полугодии 2018 года, в 2018 году, подготовленные Минфином России</w:t>
      </w:r>
    </w:p>
  </w:footnote>
  <w:footnote w:id="3">
    <w:p w:rsidR="003A4C70" w:rsidRDefault="003A4C70" w:rsidP="003E0834">
      <w:pPr>
        <w:pStyle w:val="aa"/>
      </w:pPr>
      <w:r>
        <w:rPr>
          <w:rStyle w:val="ac"/>
        </w:rPr>
        <w:footnoteRef/>
      </w:r>
      <w:r>
        <w:t xml:space="preserve"> </w:t>
      </w:r>
      <w:r w:rsidRPr="00527D0D">
        <w:t>Мониторинг применения Федерального закона от 18 июля 2011 г. № 223-ФЗ «О закупках товаров, работ, услуг отдельным</w:t>
      </w:r>
      <w:r>
        <w:t xml:space="preserve">и видами юридических лиц» в </w:t>
      </w:r>
      <w:r>
        <w:rPr>
          <w:lang w:val="en-US"/>
        </w:rPr>
        <w:t>I</w:t>
      </w:r>
      <w:r w:rsidRPr="003E0834">
        <w:t xml:space="preserve"> </w:t>
      </w:r>
      <w:r>
        <w:t>полугодии 2018 года</w:t>
      </w:r>
    </w:p>
  </w:footnote>
  <w:footnote w:id="4">
    <w:p w:rsidR="003A4C70" w:rsidRDefault="003A4C70" w:rsidP="005D724E">
      <w:pPr>
        <w:pStyle w:val="aa"/>
      </w:pPr>
      <w:r>
        <w:rPr>
          <w:rStyle w:val="ac"/>
        </w:rPr>
        <w:footnoteRef/>
      </w:r>
      <w:r>
        <w:t xml:space="preserve"> Исходя из сведений из реестра договоров о договорах, </w:t>
      </w:r>
      <w:r w:rsidRPr="00FB4F33">
        <w:t>в информации о котор</w:t>
      </w:r>
      <w:r>
        <w:t>ых</w:t>
      </w:r>
      <w:r w:rsidRPr="00FB4F33">
        <w:t xml:space="preserve"> установлен признак отнесения поставщика к МСП </w:t>
      </w:r>
      <w:r>
        <w:t xml:space="preserve">или </w:t>
      </w:r>
      <w:r w:rsidRPr="00FB4F33">
        <w:t>признак участия в торгах только МСП</w:t>
      </w:r>
    </w:p>
  </w:footnote>
  <w:footnote w:id="5">
    <w:p w:rsidR="003A4C70" w:rsidRDefault="003A4C70">
      <w:pPr>
        <w:pStyle w:val="aa"/>
      </w:pPr>
      <w:r>
        <w:rPr>
          <w:rStyle w:val="ac"/>
        </w:rPr>
        <w:footnoteRef/>
      </w:r>
      <w:r>
        <w:t xml:space="preserve"> Исходя из сведений из реестра договоров о договорах</w:t>
      </w:r>
      <w:r w:rsidRPr="009B2AD5">
        <w:t>, в информации о котор</w:t>
      </w:r>
      <w:r>
        <w:t>ых</w:t>
      </w:r>
      <w:r w:rsidRPr="009B2AD5">
        <w:t xml:space="preserve"> установлен признак привлечения к исполнению договора субподрядчиков из числа МСП</w:t>
      </w:r>
    </w:p>
  </w:footnote>
  <w:footnote w:id="6">
    <w:p w:rsidR="003A4C70" w:rsidRDefault="003A4C70">
      <w:pPr>
        <w:pStyle w:val="aa"/>
      </w:pPr>
      <w:r>
        <w:rPr>
          <w:rStyle w:val="ac"/>
        </w:rPr>
        <w:footnoteRef/>
      </w:r>
      <w:r>
        <w:t xml:space="preserve"> </w:t>
      </w:r>
      <w:r w:rsidRPr="00527D0D">
        <w:t>Мониторинг применения Федерального закона от 18 июля 2011 г. № 223-ФЗ «О закупках товаров, работ, услуг отдельным</w:t>
      </w:r>
      <w:r>
        <w:t xml:space="preserve">и видами юридических лиц» в </w:t>
      </w:r>
      <w:r>
        <w:rPr>
          <w:lang w:val="en-US"/>
        </w:rPr>
        <w:t>I</w:t>
      </w:r>
      <w:r w:rsidRPr="003E0834">
        <w:t xml:space="preserve"> </w:t>
      </w:r>
      <w:r>
        <w:t>полугодии 2018 года</w:t>
      </w:r>
    </w:p>
  </w:footnote>
  <w:footnote w:id="7">
    <w:p w:rsidR="003A4C70" w:rsidRDefault="003A4C70" w:rsidP="00FA03C2">
      <w:pPr>
        <w:pStyle w:val="aa"/>
      </w:pPr>
      <w:r>
        <w:rPr>
          <w:rStyle w:val="ac"/>
        </w:rPr>
        <w:footnoteRef/>
      </w:r>
      <w:r>
        <w:t xml:space="preserve"> Договоры, сведения о которых размещены в реестре договоров в ЕИС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70" w:rsidRPr="007B45CE" w:rsidRDefault="003A4C70" w:rsidP="002B2BFB">
    <w:pPr>
      <w:pStyle w:val="a5"/>
      <w:tabs>
        <w:tab w:val="clear" w:pos="4677"/>
        <w:tab w:val="clear" w:pos="9355"/>
        <w:tab w:val="left" w:pos="2085"/>
      </w:tabs>
      <w:rPr>
        <w:sz w:val="32"/>
      </w:rPr>
    </w:pPr>
    <w:r>
      <w:rPr>
        <w:rFonts w:ascii="Verdana" w:hAnsi="Verdana" w:cstheme="minorBidi"/>
        <w:b/>
        <w:bCs/>
        <w:noProof/>
        <w:color w:val="006600"/>
        <w:kern w:val="24"/>
        <w:sz w:val="16"/>
        <w:szCs w:val="32"/>
      </w:rPr>
      <w:drawing>
        <wp:anchor distT="0" distB="0" distL="114300" distR="114300" simplePos="0" relativeHeight="251658752" behindDoc="1" locked="0" layoutInCell="1" allowOverlap="1" wp14:anchorId="297DC163" wp14:editId="5870C203">
          <wp:simplePos x="0" y="0"/>
          <wp:positionH relativeFrom="column">
            <wp:posOffset>3810</wp:posOffset>
          </wp:positionH>
          <wp:positionV relativeFrom="paragraph">
            <wp:posOffset>-201930</wp:posOffset>
          </wp:positionV>
          <wp:extent cx="409575" cy="448310"/>
          <wp:effectExtent l="0" t="0" r="9525" b="8890"/>
          <wp:wrapThrough wrapText="bothSides">
            <wp:wrapPolygon edited="0">
              <wp:start x="0" y="0"/>
              <wp:lineTo x="0" y="21110"/>
              <wp:lineTo x="21098" y="21110"/>
              <wp:lineTo x="21098" y="0"/>
              <wp:lineTo x="0" y="0"/>
            </wp:wrapPolygon>
          </wp:wrapThrough>
          <wp:docPr id="3" name="Рисунок 3" descr="C:\Users\0375\Desktop\gerb_MF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375\Desktop\gerb_MF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6DD67B0" wp14:editId="36DFACDF">
              <wp:simplePos x="0" y="0"/>
              <wp:positionH relativeFrom="column">
                <wp:posOffset>1709231</wp:posOffset>
              </wp:positionH>
              <wp:positionV relativeFrom="paragraph">
                <wp:posOffset>-106101</wp:posOffset>
              </wp:positionV>
              <wp:extent cx="4671415" cy="352425"/>
              <wp:effectExtent l="0" t="0" r="15240" b="28575"/>
              <wp:wrapNone/>
              <wp:docPr id="40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141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4C70" w:rsidRPr="00091006" w:rsidRDefault="003A4C70" w:rsidP="002B2BFB">
                          <w:pPr>
                            <w:jc w:val="right"/>
                            <w:rPr>
                              <w:color w:val="006600"/>
                              <w:sz w:val="20"/>
                              <w:szCs w:val="20"/>
                            </w:rPr>
                          </w:pPr>
                          <w:r w:rsidRPr="00091006">
                            <w:rPr>
                              <w:b/>
                              <w:bCs/>
                              <w:color w:val="006600"/>
                              <w:kern w:val="24"/>
                              <w:sz w:val="20"/>
                              <w:szCs w:val="20"/>
                            </w:rPr>
                            <w:t>Мониторинг применения Закона № 223-ФЗ в</w:t>
                          </w:r>
                          <w:r w:rsidRPr="00331373">
                            <w:rPr>
                              <w:b/>
                              <w:bCs/>
                              <w:color w:val="006600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66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>I</w:t>
                          </w:r>
                          <w:r w:rsidRPr="001F30A2">
                            <w:rPr>
                              <w:b/>
                              <w:bCs/>
                              <w:color w:val="006600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6600"/>
                              <w:kern w:val="24"/>
                              <w:sz w:val="20"/>
                              <w:szCs w:val="20"/>
                            </w:rPr>
                            <w:t>полугодии 2019</w:t>
                          </w:r>
                          <w:r w:rsidRPr="00091006">
                            <w:rPr>
                              <w:b/>
                              <w:bCs/>
                              <w:color w:val="006600"/>
                              <w:kern w:val="24"/>
                              <w:sz w:val="20"/>
                              <w:szCs w:val="20"/>
                            </w:rPr>
                            <w:t xml:space="preserve"> год</w:t>
                          </w:r>
                          <w:r>
                            <w:rPr>
                              <w:b/>
                              <w:bCs/>
                              <w:color w:val="006600"/>
                              <w:kern w:val="24"/>
                              <w:sz w:val="20"/>
                              <w:szCs w:val="20"/>
                            </w:rPr>
                            <w:t>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D67B0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134.6pt;margin-top:-8.35pt;width:367.85pt;height:2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" strokecolor="white [3212]">
              <v:textbox>
                <w:txbxContent>
                  <w:p w:rsidR="003A4C70" w:rsidRPr="00091006" w:rsidRDefault="003A4C70" w:rsidP="002B2BFB">
                    <w:pPr>
                      <w:jc w:val="right"/>
                      <w:rPr>
                        <w:color w:val="006600"/>
                        <w:sz w:val="20"/>
                        <w:szCs w:val="20"/>
                      </w:rPr>
                    </w:pPr>
                    <w:r w:rsidRPr="00091006">
                      <w:rPr>
                        <w:b/>
                        <w:bCs/>
                        <w:color w:val="006600"/>
                        <w:kern w:val="24"/>
                        <w:sz w:val="20"/>
                        <w:szCs w:val="20"/>
                      </w:rPr>
                      <w:t>Мониторинг применения Закона № 223-ФЗ в</w:t>
                    </w:r>
                    <w:r w:rsidRPr="00331373">
                      <w:rPr>
                        <w:b/>
                        <w:bCs/>
                        <w:color w:val="006600"/>
                        <w:kern w:val="2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6600"/>
                        <w:kern w:val="24"/>
                        <w:sz w:val="20"/>
                        <w:szCs w:val="20"/>
                        <w:lang w:val="en-US"/>
                      </w:rPr>
                      <w:t>I</w:t>
                    </w:r>
                    <w:r w:rsidRPr="001F30A2">
                      <w:rPr>
                        <w:b/>
                        <w:bCs/>
                        <w:color w:val="006600"/>
                        <w:kern w:val="2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6600"/>
                        <w:kern w:val="24"/>
                        <w:sz w:val="20"/>
                        <w:szCs w:val="20"/>
                      </w:rPr>
                      <w:t>полугодии 2019</w:t>
                    </w:r>
                    <w:r w:rsidRPr="00091006">
                      <w:rPr>
                        <w:b/>
                        <w:bCs/>
                        <w:color w:val="006600"/>
                        <w:kern w:val="24"/>
                        <w:sz w:val="20"/>
                        <w:szCs w:val="20"/>
                      </w:rPr>
                      <w:t xml:space="preserve"> год</w:t>
                    </w:r>
                    <w:r>
                      <w:rPr>
                        <w:b/>
                        <w:bCs/>
                        <w:color w:val="006600"/>
                        <w:kern w:val="24"/>
                        <w:sz w:val="20"/>
                        <w:szCs w:val="20"/>
                      </w:rPr>
                      <w:t>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F7AA00" wp14:editId="6141844F">
              <wp:simplePos x="0" y="0"/>
              <wp:positionH relativeFrom="column">
                <wp:posOffset>-171666</wp:posOffset>
              </wp:positionH>
              <wp:positionV relativeFrom="page">
                <wp:posOffset>713740</wp:posOffset>
              </wp:positionV>
              <wp:extent cx="6543040" cy="635"/>
              <wp:effectExtent l="0" t="0" r="29210" b="37465"/>
              <wp:wrapNone/>
              <wp:docPr id="39" name="AutoShap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0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E24AB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3" o:spid="_x0000_s1026" type="#_x0000_t32" style="position:absolute;margin-left:-13.5pt;margin-top:56.2pt;width:515.2pt;height:.0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" strokecolor="#060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F1B"/>
    <w:multiLevelType w:val="hybridMultilevel"/>
    <w:tmpl w:val="22462026"/>
    <w:lvl w:ilvl="0" w:tplc="568A8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221372"/>
    <w:multiLevelType w:val="hybridMultilevel"/>
    <w:tmpl w:val="69042FE2"/>
    <w:lvl w:ilvl="0" w:tplc="568A8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9E08A4"/>
    <w:multiLevelType w:val="hybridMultilevel"/>
    <w:tmpl w:val="BBC6346C"/>
    <w:lvl w:ilvl="0" w:tplc="568A8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6621C0"/>
    <w:multiLevelType w:val="hybridMultilevel"/>
    <w:tmpl w:val="F702C1A2"/>
    <w:lvl w:ilvl="0" w:tplc="43BE3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472799"/>
    <w:multiLevelType w:val="hybridMultilevel"/>
    <w:tmpl w:val="883CE73A"/>
    <w:lvl w:ilvl="0" w:tplc="48D47B16">
      <w:start w:val="1"/>
      <w:numFmt w:val="decimal"/>
      <w:lvlText w:val="%1."/>
      <w:lvlJc w:val="left"/>
      <w:pPr>
        <w:ind w:left="1429" w:hanging="360"/>
      </w:pPr>
      <w:rPr>
        <w:rFonts w:hint="default"/>
        <w:b/>
        <w:color w:val="0066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5C4DCB"/>
    <w:multiLevelType w:val="hybridMultilevel"/>
    <w:tmpl w:val="37E0F370"/>
    <w:lvl w:ilvl="0" w:tplc="43BE3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E8D2310"/>
    <w:multiLevelType w:val="hybridMultilevel"/>
    <w:tmpl w:val="5D6ECCDE"/>
    <w:lvl w:ilvl="0" w:tplc="568A8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647AFD"/>
    <w:multiLevelType w:val="hybridMultilevel"/>
    <w:tmpl w:val="07268460"/>
    <w:lvl w:ilvl="0" w:tplc="568A8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0326ECC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5DC4F79"/>
    <w:multiLevelType w:val="hybridMultilevel"/>
    <w:tmpl w:val="1F127ECC"/>
    <w:lvl w:ilvl="0" w:tplc="43BE3D44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0" w15:restartNumberingAfterBreak="0">
    <w:nsid w:val="77EE409A"/>
    <w:multiLevelType w:val="hybridMultilevel"/>
    <w:tmpl w:val="4BCC3634"/>
    <w:lvl w:ilvl="0" w:tplc="568A8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C203C66"/>
    <w:multiLevelType w:val="hybridMultilevel"/>
    <w:tmpl w:val="8B3267EE"/>
    <w:lvl w:ilvl="0" w:tplc="568A8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62"/>
    <w:rsid w:val="000028D7"/>
    <w:rsid w:val="000051DF"/>
    <w:rsid w:val="00005668"/>
    <w:rsid w:val="00006E10"/>
    <w:rsid w:val="00006F13"/>
    <w:rsid w:val="00007A09"/>
    <w:rsid w:val="00007ADD"/>
    <w:rsid w:val="00010E33"/>
    <w:rsid w:val="00011F41"/>
    <w:rsid w:val="0001260B"/>
    <w:rsid w:val="00015E07"/>
    <w:rsid w:val="00015E5C"/>
    <w:rsid w:val="000167E0"/>
    <w:rsid w:val="00017636"/>
    <w:rsid w:val="00020E31"/>
    <w:rsid w:val="00021A94"/>
    <w:rsid w:val="00021C73"/>
    <w:rsid w:val="000260D4"/>
    <w:rsid w:val="00027BAB"/>
    <w:rsid w:val="00031B84"/>
    <w:rsid w:val="000320D3"/>
    <w:rsid w:val="00033389"/>
    <w:rsid w:val="00033F1C"/>
    <w:rsid w:val="00035256"/>
    <w:rsid w:val="0003596F"/>
    <w:rsid w:val="0003628F"/>
    <w:rsid w:val="000363A7"/>
    <w:rsid w:val="00037DD8"/>
    <w:rsid w:val="00040BF6"/>
    <w:rsid w:val="000418D5"/>
    <w:rsid w:val="00044468"/>
    <w:rsid w:val="000464F5"/>
    <w:rsid w:val="000470D4"/>
    <w:rsid w:val="0004717F"/>
    <w:rsid w:val="000501B4"/>
    <w:rsid w:val="00050B1A"/>
    <w:rsid w:val="00055194"/>
    <w:rsid w:val="00055570"/>
    <w:rsid w:val="00055BBD"/>
    <w:rsid w:val="0005669D"/>
    <w:rsid w:val="0005742F"/>
    <w:rsid w:val="00057766"/>
    <w:rsid w:val="000604A6"/>
    <w:rsid w:val="000611EC"/>
    <w:rsid w:val="000611F3"/>
    <w:rsid w:val="000622F2"/>
    <w:rsid w:val="00063EDA"/>
    <w:rsid w:val="000648E1"/>
    <w:rsid w:val="000657D2"/>
    <w:rsid w:val="00065EB6"/>
    <w:rsid w:val="00066E7A"/>
    <w:rsid w:val="00067760"/>
    <w:rsid w:val="00067C87"/>
    <w:rsid w:val="0007026D"/>
    <w:rsid w:val="00071A59"/>
    <w:rsid w:val="00071C12"/>
    <w:rsid w:val="000725AC"/>
    <w:rsid w:val="00072DB6"/>
    <w:rsid w:val="00073704"/>
    <w:rsid w:val="00074445"/>
    <w:rsid w:val="00074AB1"/>
    <w:rsid w:val="000754B6"/>
    <w:rsid w:val="00075691"/>
    <w:rsid w:val="00076F75"/>
    <w:rsid w:val="0007765F"/>
    <w:rsid w:val="000806AF"/>
    <w:rsid w:val="00080872"/>
    <w:rsid w:val="00080DF7"/>
    <w:rsid w:val="0008223F"/>
    <w:rsid w:val="00083729"/>
    <w:rsid w:val="00085E52"/>
    <w:rsid w:val="00086D82"/>
    <w:rsid w:val="000878A5"/>
    <w:rsid w:val="000878FC"/>
    <w:rsid w:val="00087C95"/>
    <w:rsid w:val="00090E2F"/>
    <w:rsid w:val="00092894"/>
    <w:rsid w:val="00092A82"/>
    <w:rsid w:val="00092CFD"/>
    <w:rsid w:val="00095640"/>
    <w:rsid w:val="00095BC2"/>
    <w:rsid w:val="00095E76"/>
    <w:rsid w:val="000962CC"/>
    <w:rsid w:val="00097712"/>
    <w:rsid w:val="000A04CA"/>
    <w:rsid w:val="000A198E"/>
    <w:rsid w:val="000A1CAD"/>
    <w:rsid w:val="000A2A90"/>
    <w:rsid w:val="000A37F5"/>
    <w:rsid w:val="000A414D"/>
    <w:rsid w:val="000A46C2"/>
    <w:rsid w:val="000A6A56"/>
    <w:rsid w:val="000A7ABA"/>
    <w:rsid w:val="000A7E99"/>
    <w:rsid w:val="000B124A"/>
    <w:rsid w:val="000B413A"/>
    <w:rsid w:val="000B486E"/>
    <w:rsid w:val="000B668B"/>
    <w:rsid w:val="000B702B"/>
    <w:rsid w:val="000C0637"/>
    <w:rsid w:val="000C08D8"/>
    <w:rsid w:val="000C17BC"/>
    <w:rsid w:val="000C35B6"/>
    <w:rsid w:val="000C3825"/>
    <w:rsid w:val="000D032E"/>
    <w:rsid w:val="000D0A2C"/>
    <w:rsid w:val="000D0AB7"/>
    <w:rsid w:val="000D11E0"/>
    <w:rsid w:val="000D2C99"/>
    <w:rsid w:val="000D2EF6"/>
    <w:rsid w:val="000D3744"/>
    <w:rsid w:val="000D39E4"/>
    <w:rsid w:val="000D4AEF"/>
    <w:rsid w:val="000D4B0A"/>
    <w:rsid w:val="000D4DF2"/>
    <w:rsid w:val="000D57DB"/>
    <w:rsid w:val="000E3B72"/>
    <w:rsid w:val="000E47CE"/>
    <w:rsid w:val="000E4E63"/>
    <w:rsid w:val="000E522B"/>
    <w:rsid w:val="000E54A1"/>
    <w:rsid w:val="000E619C"/>
    <w:rsid w:val="000E6303"/>
    <w:rsid w:val="000E66C7"/>
    <w:rsid w:val="000E6B76"/>
    <w:rsid w:val="000E73A7"/>
    <w:rsid w:val="000F0567"/>
    <w:rsid w:val="000F097E"/>
    <w:rsid w:val="000F0BB4"/>
    <w:rsid w:val="000F0EE6"/>
    <w:rsid w:val="000F25BD"/>
    <w:rsid w:val="000F5339"/>
    <w:rsid w:val="000F55BD"/>
    <w:rsid w:val="000F5874"/>
    <w:rsid w:val="000F5B85"/>
    <w:rsid w:val="000F7ECF"/>
    <w:rsid w:val="0010218E"/>
    <w:rsid w:val="00103869"/>
    <w:rsid w:val="0010394C"/>
    <w:rsid w:val="00103D7E"/>
    <w:rsid w:val="00104D55"/>
    <w:rsid w:val="001059C7"/>
    <w:rsid w:val="00105EB5"/>
    <w:rsid w:val="00106616"/>
    <w:rsid w:val="00106D0E"/>
    <w:rsid w:val="00107071"/>
    <w:rsid w:val="00110856"/>
    <w:rsid w:val="00112C35"/>
    <w:rsid w:val="001131DE"/>
    <w:rsid w:val="00114FA9"/>
    <w:rsid w:val="00115699"/>
    <w:rsid w:val="00115D9C"/>
    <w:rsid w:val="00117682"/>
    <w:rsid w:val="00120147"/>
    <w:rsid w:val="00120694"/>
    <w:rsid w:val="00121BBC"/>
    <w:rsid w:val="00121BEC"/>
    <w:rsid w:val="00122BFD"/>
    <w:rsid w:val="00126CB2"/>
    <w:rsid w:val="00126E0E"/>
    <w:rsid w:val="00126E95"/>
    <w:rsid w:val="00127E9D"/>
    <w:rsid w:val="00130051"/>
    <w:rsid w:val="00131D9B"/>
    <w:rsid w:val="0013512D"/>
    <w:rsid w:val="0013674A"/>
    <w:rsid w:val="0013691A"/>
    <w:rsid w:val="00136B44"/>
    <w:rsid w:val="001405EA"/>
    <w:rsid w:val="001407E3"/>
    <w:rsid w:val="00140B56"/>
    <w:rsid w:val="00141F13"/>
    <w:rsid w:val="00142DAB"/>
    <w:rsid w:val="0014347E"/>
    <w:rsid w:val="00143888"/>
    <w:rsid w:val="00145060"/>
    <w:rsid w:val="00150735"/>
    <w:rsid w:val="00152304"/>
    <w:rsid w:val="00152A03"/>
    <w:rsid w:val="00152D8F"/>
    <w:rsid w:val="00153341"/>
    <w:rsid w:val="00154882"/>
    <w:rsid w:val="001550E6"/>
    <w:rsid w:val="00155B66"/>
    <w:rsid w:val="00155DDE"/>
    <w:rsid w:val="00156A87"/>
    <w:rsid w:val="00156C0D"/>
    <w:rsid w:val="001605A7"/>
    <w:rsid w:val="0016068E"/>
    <w:rsid w:val="0016104E"/>
    <w:rsid w:val="00162DF6"/>
    <w:rsid w:val="00162E32"/>
    <w:rsid w:val="00164AB7"/>
    <w:rsid w:val="001650B4"/>
    <w:rsid w:val="00170B80"/>
    <w:rsid w:val="00172660"/>
    <w:rsid w:val="00176509"/>
    <w:rsid w:val="0017672B"/>
    <w:rsid w:val="00177AD7"/>
    <w:rsid w:val="00180033"/>
    <w:rsid w:val="00181F15"/>
    <w:rsid w:val="00181F31"/>
    <w:rsid w:val="00182B4B"/>
    <w:rsid w:val="00185F55"/>
    <w:rsid w:val="00186246"/>
    <w:rsid w:val="0018630B"/>
    <w:rsid w:val="001864D1"/>
    <w:rsid w:val="00191AAD"/>
    <w:rsid w:val="001920A6"/>
    <w:rsid w:val="00195939"/>
    <w:rsid w:val="00196EE6"/>
    <w:rsid w:val="001A0C4D"/>
    <w:rsid w:val="001A4F35"/>
    <w:rsid w:val="001A538A"/>
    <w:rsid w:val="001A5396"/>
    <w:rsid w:val="001A5E2D"/>
    <w:rsid w:val="001A68B1"/>
    <w:rsid w:val="001A6B3C"/>
    <w:rsid w:val="001B0FD6"/>
    <w:rsid w:val="001B3571"/>
    <w:rsid w:val="001B4CBA"/>
    <w:rsid w:val="001B54EC"/>
    <w:rsid w:val="001B5970"/>
    <w:rsid w:val="001B63B9"/>
    <w:rsid w:val="001C0EC1"/>
    <w:rsid w:val="001C1537"/>
    <w:rsid w:val="001C1D5C"/>
    <w:rsid w:val="001C281F"/>
    <w:rsid w:val="001C4169"/>
    <w:rsid w:val="001C553F"/>
    <w:rsid w:val="001C566A"/>
    <w:rsid w:val="001C6235"/>
    <w:rsid w:val="001C6347"/>
    <w:rsid w:val="001C66CF"/>
    <w:rsid w:val="001C7369"/>
    <w:rsid w:val="001D2763"/>
    <w:rsid w:val="001D3918"/>
    <w:rsid w:val="001E1B9C"/>
    <w:rsid w:val="001E233E"/>
    <w:rsid w:val="001E3600"/>
    <w:rsid w:val="001E4D7A"/>
    <w:rsid w:val="001E66DE"/>
    <w:rsid w:val="001E7AF9"/>
    <w:rsid w:val="001F30A2"/>
    <w:rsid w:val="001F41BA"/>
    <w:rsid w:val="001F4806"/>
    <w:rsid w:val="001F57EC"/>
    <w:rsid w:val="001F5D34"/>
    <w:rsid w:val="001F63C3"/>
    <w:rsid w:val="001F72E4"/>
    <w:rsid w:val="00200AB0"/>
    <w:rsid w:val="002041BF"/>
    <w:rsid w:val="002058D5"/>
    <w:rsid w:val="002072B7"/>
    <w:rsid w:val="00211A24"/>
    <w:rsid w:val="00212C3F"/>
    <w:rsid w:val="00213188"/>
    <w:rsid w:val="00215A5B"/>
    <w:rsid w:val="00217770"/>
    <w:rsid w:val="00217F43"/>
    <w:rsid w:val="0022217C"/>
    <w:rsid w:val="0022228C"/>
    <w:rsid w:val="002250AF"/>
    <w:rsid w:val="00225EF3"/>
    <w:rsid w:val="00226AF2"/>
    <w:rsid w:val="00226B16"/>
    <w:rsid w:val="00226D4F"/>
    <w:rsid w:val="00230310"/>
    <w:rsid w:val="002324F8"/>
    <w:rsid w:val="00233714"/>
    <w:rsid w:val="002347DB"/>
    <w:rsid w:val="00235071"/>
    <w:rsid w:val="00235400"/>
    <w:rsid w:val="00235A40"/>
    <w:rsid w:val="00236E4A"/>
    <w:rsid w:val="00237A5E"/>
    <w:rsid w:val="00240E3D"/>
    <w:rsid w:val="00240EE2"/>
    <w:rsid w:val="00241807"/>
    <w:rsid w:val="002418F7"/>
    <w:rsid w:val="00241DAA"/>
    <w:rsid w:val="00243633"/>
    <w:rsid w:val="0024455A"/>
    <w:rsid w:val="0024469E"/>
    <w:rsid w:val="00246144"/>
    <w:rsid w:val="00246741"/>
    <w:rsid w:val="00247DCA"/>
    <w:rsid w:val="002506A8"/>
    <w:rsid w:val="00250A6F"/>
    <w:rsid w:val="00250DD2"/>
    <w:rsid w:val="002514FB"/>
    <w:rsid w:val="00251A7F"/>
    <w:rsid w:val="0025449B"/>
    <w:rsid w:val="002549D5"/>
    <w:rsid w:val="00255399"/>
    <w:rsid w:val="00256697"/>
    <w:rsid w:val="00257C17"/>
    <w:rsid w:val="00261A52"/>
    <w:rsid w:val="00261F79"/>
    <w:rsid w:val="00262136"/>
    <w:rsid w:val="00265249"/>
    <w:rsid w:val="00265348"/>
    <w:rsid w:val="00265C96"/>
    <w:rsid w:val="00265E52"/>
    <w:rsid w:val="00267358"/>
    <w:rsid w:val="00271E0E"/>
    <w:rsid w:val="00273DC1"/>
    <w:rsid w:val="002800EE"/>
    <w:rsid w:val="002801CA"/>
    <w:rsid w:val="00280455"/>
    <w:rsid w:val="00283E81"/>
    <w:rsid w:val="00284217"/>
    <w:rsid w:val="00284DFB"/>
    <w:rsid w:val="00285BF0"/>
    <w:rsid w:val="00285C17"/>
    <w:rsid w:val="0028690F"/>
    <w:rsid w:val="00286ADD"/>
    <w:rsid w:val="00287471"/>
    <w:rsid w:val="00287EC0"/>
    <w:rsid w:val="00291C13"/>
    <w:rsid w:val="00292D16"/>
    <w:rsid w:val="00293933"/>
    <w:rsid w:val="00293DFE"/>
    <w:rsid w:val="002941EC"/>
    <w:rsid w:val="0029507F"/>
    <w:rsid w:val="002955E2"/>
    <w:rsid w:val="00297BB9"/>
    <w:rsid w:val="002A0F33"/>
    <w:rsid w:val="002A3003"/>
    <w:rsid w:val="002A33FE"/>
    <w:rsid w:val="002A3F92"/>
    <w:rsid w:val="002A4029"/>
    <w:rsid w:val="002A5B16"/>
    <w:rsid w:val="002A5E02"/>
    <w:rsid w:val="002B249A"/>
    <w:rsid w:val="002B2BFB"/>
    <w:rsid w:val="002B4252"/>
    <w:rsid w:val="002B680F"/>
    <w:rsid w:val="002B6CF9"/>
    <w:rsid w:val="002B7EF2"/>
    <w:rsid w:val="002B7FF7"/>
    <w:rsid w:val="002C07A2"/>
    <w:rsid w:val="002C08F1"/>
    <w:rsid w:val="002C242D"/>
    <w:rsid w:val="002C2C29"/>
    <w:rsid w:val="002C390F"/>
    <w:rsid w:val="002C46CE"/>
    <w:rsid w:val="002C65C4"/>
    <w:rsid w:val="002C6B05"/>
    <w:rsid w:val="002C77F6"/>
    <w:rsid w:val="002C7CBD"/>
    <w:rsid w:val="002D0A4D"/>
    <w:rsid w:val="002D25CE"/>
    <w:rsid w:val="002D438D"/>
    <w:rsid w:val="002D49E0"/>
    <w:rsid w:val="002D58DD"/>
    <w:rsid w:val="002D6DB9"/>
    <w:rsid w:val="002D75C7"/>
    <w:rsid w:val="002E0370"/>
    <w:rsid w:val="002E0E11"/>
    <w:rsid w:val="002E0E5B"/>
    <w:rsid w:val="002E3E37"/>
    <w:rsid w:val="002E49CA"/>
    <w:rsid w:val="002E69C2"/>
    <w:rsid w:val="002E73CD"/>
    <w:rsid w:val="002F0EC0"/>
    <w:rsid w:val="002F0F8E"/>
    <w:rsid w:val="002F1276"/>
    <w:rsid w:val="002F190B"/>
    <w:rsid w:val="002F1A22"/>
    <w:rsid w:val="002F3932"/>
    <w:rsid w:val="002F64B7"/>
    <w:rsid w:val="002F7071"/>
    <w:rsid w:val="002F788D"/>
    <w:rsid w:val="002F7DEF"/>
    <w:rsid w:val="00300860"/>
    <w:rsid w:val="0030378F"/>
    <w:rsid w:val="00304DA8"/>
    <w:rsid w:val="00305711"/>
    <w:rsid w:val="00306382"/>
    <w:rsid w:val="00306811"/>
    <w:rsid w:val="00306E8A"/>
    <w:rsid w:val="00306F24"/>
    <w:rsid w:val="003109B1"/>
    <w:rsid w:val="003110E7"/>
    <w:rsid w:val="0031164D"/>
    <w:rsid w:val="00311EA8"/>
    <w:rsid w:val="0031255D"/>
    <w:rsid w:val="00312F9A"/>
    <w:rsid w:val="00314938"/>
    <w:rsid w:val="003153EE"/>
    <w:rsid w:val="003157BE"/>
    <w:rsid w:val="00316354"/>
    <w:rsid w:val="00317799"/>
    <w:rsid w:val="0032002F"/>
    <w:rsid w:val="003208A7"/>
    <w:rsid w:val="0032254C"/>
    <w:rsid w:val="00323211"/>
    <w:rsid w:val="00323DCF"/>
    <w:rsid w:val="00326324"/>
    <w:rsid w:val="00327A69"/>
    <w:rsid w:val="00334D42"/>
    <w:rsid w:val="00335471"/>
    <w:rsid w:val="003366FE"/>
    <w:rsid w:val="00337932"/>
    <w:rsid w:val="00337E00"/>
    <w:rsid w:val="0034003F"/>
    <w:rsid w:val="0034038E"/>
    <w:rsid w:val="00341E7F"/>
    <w:rsid w:val="00344D79"/>
    <w:rsid w:val="0034609B"/>
    <w:rsid w:val="00346145"/>
    <w:rsid w:val="00346975"/>
    <w:rsid w:val="003514E8"/>
    <w:rsid w:val="00352882"/>
    <w:rsid w:val="00353B40"/>
    <w:rsid w:val="00353EF0"/>
    <w:rsid w:val="00355AB5"/>
    <w:rsid w:val="00357522"/>
    <w:rsid w:val="0035770F"/>
    <w:rsid w:val="00360BD4"/>
    <w:rsid w:val="00361A38"/>
    <w:rsid w:val="00361EB3"/>
    <w:rsid w:val="00363348"/>
    <w:rsid w:val="00364452"/>
    <w:rsid w:val="00365D11"/>
    <w:rsid w:val="003664CF"/>
    <w:rsid w:val="00367AAC"/>
    <w:rsid w:val="003708CF"/>
    <w:rsid w:val="00370B9F"/>
    <w:rsid w:val="00371058"/>
    <w:rsid w:val="00372D24"/>
    <w:rsid w:val="00373AD3"/>
    <w:rsid w:val="00375299"/>
    <w:rsid w:val="00375AF2"/>
    <w:rsid w:val="00375E73"/>
    <w:rsid w:val="00376F48"/>
    <w:rsid w:val="00376F71"/>
    <w:rsid w:val="00377131"/>
    <w:rsid w:val="00377834"/>
    <w:rsid w:val="00377A13"/>
    <w:rsid w:val="00377AE4"/>
    <w:rsid w:val="0038010B"/>
    <w:rsid w:val="00380DCF"/>
    <w:rsid w:val="00384254"/>
    <w:rsid w:val="003858C7"/>
    <w:rsid w:val="0038623F"/>
    <w:rsid w:val="003871A1"/>
    <w:rsid w:val="00387D83"/>
    <w:rsid w:val="0039041A"/>
    <w:rsid w:val="00390974"/>
    <w:rsid w:val="003914A1"/>
    <w:rsid w:val="003917AB"/>
    <w:rsid w:val="00391CA4"/>
    <w:rsid w:val="00391F5D"/>
    <w:rsid w:val="003929CB"/>
    <w:rsid w:val="0039446D"/>
    <w:rsid w:val="00394E9D"/>
    <w:rsid w:val="0039552C"/>
    <w:rsid w:val="003970D0"/>
    <w:rsid w:val="0039740A"/>
    <w:rsid w:val="003A233E"/>
    <w:rsid w:val="003A289A"/>
    <w:rsid w:val="003A4C70"/>
    <w:rsid w:val="003A4EBD"/>
    <w:rsid w:val="003A66E2"/>
    <w:rsid w:val="003A7C11"/>
    <w:rsid w:val="003B0DC6"/>
    <w:rsid w:val="003B423D"/>
    <w:rsid w:val="003B6A68"/>
    <w:rsid w:val="003B75A9"/>
    <w:rsid w:val="003C31A1"/>
    <w:rsid w:val="003C38A8"/>
    <w:rsid w:val="003C498E"/>
    <w:rsid w:val="003C6263"/>
    <w:rsid w:val="003D096F"/>
    <w:rsid w:val="003D5B95"/>
    <w:rsid w:val="003D6766"/>
    <w:rsid w:val="003D789E"/>
    <w:rsid w:val="003D7C4A"/>
    <w:rsid w:val="003E0834"/>
    <w:rsid w:val="003E16F3"/>
    <w:rsid w:val="003E2477"/>
    <w:rsid w:val="003E482A"/>
    <w:rsid w:val="003E4B6E"/>
    <w:rsid w:val="003E71EE"/>
    <w:rsid w:val="003E7C0E"/>
    <w:rsid w:val="003F1156"/>
    <w:rsid w:val="003F11F1"/>
    <w:rsid w:val="003F16A5"/>
    <w:rsid w:val="00401275"/>
    <w:rsid w:val="00401892"/>
    <w:rsid w:val="00401FEC"/>
    <w:rsid w:val="00402556"/>
    <w:rsid w:val="0040423F"/>
    <w:rsid w:val="0040509F"/>
    <w:rsid w:val="00407F64"/>
    <w:rsid w:val="00410C45"/>
    <w:rsid w:val="00410FB6"/>
    <w:rsid w:val="0041351A"/>
    <w:rsid w:val="0041479C"/>
    <w:rsid w:val="00414AEA"/>
    <w:rsid w:val="00414ED0"/>
    <w:rsid w:val="00415DD7"/>
    <w:rsid w:val="00415FC7"/>
    <w:rsid w:val="00417662"/>
    <w:rsid w:val="00420250"/>
    <w:rsid w:val="00422145"/>
    <w:rsid w:val="004229E8"/>
    <w:rsid w:val="00422CF4"/>
    <w:rsid w:val="004239A4"/>
    <w:rsid w:val="004244DD"/>
    <w:rsid w:val="0042526F"/>
    <w:rsid w:val="00425984"/>
    <w:rsid w:val="00427B2B"/>
    <w:rsid w:val="00432B68"/>
    <w:rsid w:val="004338D3"/>
    <w:rsid w:val="004348F8"/>
    <w:rsid w:val="00434FA2"/>
    <w:rsid w:val="0043603A"/>
    <w:rsid w:val="0043642F"/>
    <w:rsid w:val="00436D9F"/>
    <w:rsid w:val="004372FB"/>
    <w:rsid w:val="00437E31"/>
    <w:rsid w:val="00441B50"/>
    <w:rsid w:val="00443541"/>
    <w:rsid w:val="00443884"/>
    <w:rsid w:val="00445FA9"/>
    <w:rsid w:val="0044603F"/>
    <w:rsid w:val="004504A2"/>
    <w:rsid w:val="0045180C"/>
    <w:rsid w:val="00454AD7"/>
    <w:rsid w:val="004552FB"/>
    <w:rsid w:val="004561CB"/>
    <w:rsid w:val="00460ADA"/>
    <w:rsid w:val="00461B32"/>
    <w:rsid w:val="0046217D"/>
    <w:rsid w:val="00463061"/>
    <w:rsid w:val="0046549B"/>
    <w:rsid w:val="00466970"/>
    <w:rsid w:val="004677E6"/>
    <w:rsid w:val="00467C5A"/>
    <w:rsid w:val="00470E70"/>
    <w:rsid w:val="00475A65"/>
    <w:rsid w:val="004771F8"/>
    <w:rsid w:val="004773A0"/>
    <w:rsid w:val="00477A12"/>
    <w:rsid w:val="004815AA"/>
    <w:rsid w:val="0048315F"/>
    <w:rsid w:val="00485545"/>
    <w:rsid w:val="00486A65"/>
    <w:rsid w:val="0049120C"/>
    <w:rsid w:val="004931E5"/>
    <w:rsid w:val="00493DBE"/>
    <w:rsid w:val="0049563C"/>
    <w:rsid w:val="00495E0D"/>
    <w:rsid w:val="004968CD"/>
    <w:rsid w:val="00496DE1"/>
    <w:rsid w:val="004970C5"/>
    <w:rsid w:val="004977F4"/>
    <w:rsid w:val="004A09A0"/>
    <w:rsid w:val="004A0C88"/>
    <w:rsid w:val="004A225D"/>
    <w:rsid w:val="004A33F2"/>
    <w:rsid w:val="004A46F2"/>
    <w:rsid w:val="004A4738"/>
    <w:rsid w:val="004A5214"/>
    <w:rsid w:val="004A5B6D"/>
    <w:rsid w:val="004A72EE"/>
    <w:rsid w:val="004B4D8B"/>
    <w:rsid w:val="004B6E8F"/>
    <w:rsid w:val="004C07AF"/>
    <w:rsid w:val="004C2CE2"/>
    <w:rsid w:val="004C2E78"/>
    <w:rsid w:val="004C367D"/>
    <w:rsid w:val="004C4BC4"/>
    <w:rsid w:val="004C4E09"/>
    <w:rsid w:val="004C7AEC"/>
    <w:rsid w:val="004D157F"/>
    <w:rsid w:val="004D25D9"/>
    <w:rsid w:val="004D2A29"/>
    <w:rsid w:val="004D2B86"/>
    <w:rsid w:val="004D406C"/>
    <w:rsid w:val="004D47DE"/>
    <w:rsid w:val="004D51ED"/>
    <w:rsid w:val="004E0C7E"/>
    <w:rsid w:val="004E188C"/>
    <w:rsid w:val="004E1CE5"/>
    <w:rsid w:val="004E4D1A"/>
    <w:rsid w:val="004E6939"/>
    <w:rsid w:val="004E6BA5"/>
    <w:rsid w:val="004E6FCB"/>
    <w:rsid w:val="004E742C"/>
    <w:rsid w:val="004F08F7"/>
    <w:rsid w:val="004F20DD"/>
    <w:rsid w:val="004F26BB"/>
    <w:rsid w:val="004F2A0B"/>
    <w:rsid w:val="004F436F"/>
    <w:rsid w:val="004F58F7"/>
    <w:rsid w:val="004F5FBE"/>
    <w:rsid w:val="004F6464"/>
    <w:rsid w:val="004F6BCA"/>
    <w:rsid w:val="005005CF"/>
    <w:rsid w:val="0050076A"/>
    <w:rsid w:val="005018B8"/>
    <w:rsid w:val="00502736"/>
    <w:rsid w:val="0050490C"/>
    <w:rsid w:val="00505054"/>
    <w:rsid w:val="005052F8"/>
    <w:rsid w:val="00505700"/>
    <w:rsid w:val="005067C4"/>
    <w:rsid w:val="00507B2F"/>
    <w:rsid w:val="00507BFF"/>
    <w:rsid w:val="00510113"/>
    <w:rsid w:val="00510494"/>
    <w:rsid w:val="00514363"/>
    <w:rsid w:val="00514BA9"/>
    <w:rsid w:val="005175C7"/>
    <w:rsid w:val="00517866"/>
    <w:rsid w:val="00517B12"/>
    <w:rsid w:val="0052235E"/>
    <w:rsid w:val="005228A3"/>
    <w:rsid w:val="00524F75"/>
    <w:rsid w:val="0052738E"/>
    <w:rsid w:val="00527D0D"/>
    <w:rsid w:val="005310CF"/>
    <w:rsid w:val="005316A7"/>
    <w:rsid w:val="005324DD"/>
    <w:rsid w:val="005337FD"/>
    <w:rsid w:val="00533FC7"/>
    <w:rsid w:val="00536226"/>
    <w:rsid w:val="005419A6"/>
    <w:rsid w:val="00541CEF"/>
    <w:rsid w:val="00544971"/>
    <w:rsid w:val="0054604E"/>
    <w:rsid w:val="005471D8"/>
    <w:rsid w:val="005477D2"/>
    <w:rsid w:val="005479B2"/>
    <w:rsid w:val="0055041C"/>
    <w:rsid w:val="005506BB"/>
    <w:rsid w:val="00551F09"/>
    <w:rsid w:val="00553C3B"/>
    <w:rsid w:val="00553F8B"/>
    <w:rsid w:val="00555B71"/>
    <w:rsid w:val="00557442"/>
    <w:rsid w:val="005579D8"/>
    <w:rsid w:val="005615C8"/>
    <w:rsid w:val="00563C40"/>
    <w:rsid w:val="00565CFC"/>
    <w:rsid w:val="00567049"/>
    <w:rsid w:val="005722B5"/>
    <w:rsid w:val="0057448B"/>
    <w:rsid w:val="00574A3C"/>
    <w:rsid w:val="00576F07"/>
    <w:rsid w:val="00577942"/>
    <w:rsid w:val="00580B8B"/>
    <w:rsid w:val="00581926"/>
    <w:rsid w:val="00581B74"/>
    <w:rsid w:val="005848E0"/>
    <w:rsid w:val="00585266"/>
    <w:rsid w:val="00587420"/>
    <w:rsid w:val="00587EAE"/>
    <w:rsid w:val="005906FE"/>
    <w:rsid w:val="00591DDA"/>
    <w:rsid w:val="00592637"/>
    <w:rsid w:val="005927A5"/>
    <w:rsid w:val="0059436B"/>
    <w:rsid w:val="00594CDB"/>
    <w:rsid w:val="00596833"/>
    <w:rsid w:val="005A0189"/>
    <w:rsid w:val="005A26DE"/>
    <w:rsid w:val="005A31BC"/>
    <w:rsid w:val="005A5FFE"/>
    <w:rsid w:val="005A750E"/>
    <w:rsid w:val="005A7B80"/>
    <w:rsid w:val="005B1152"/>
    <w:rsid w:val="005B58AC"/>
    <w:rsid w:val="005B5A85"/>
    <w:rsid w:val="005B6531"/>
    <w:rsid w:val="005B65DE"/>
    <w:rsid w:val="005B7A47"/>
    <w:rsid w:val="005B7A6A"/>
    <w:rsid w:val="005C21C0"/>
    <w:rsid w:val="005C2BD4"/>
    <w:rsid w:val="005C2DB5"/>
    <w:rsid w:val="005C517A"/>
    <w:rsid w:val="005C6F41"/>
    <w:rsid w:val="005C7290"/>
    <w:rsid w:val="005C7431"/>
    <w:rsid w:val="005C779D"/>
    <w:rsid w:val="005C7C2F"/>
    <w:rsid w:val="005D0A14"/>
    <w:rsid w:val="005D158F"/>
    <w:rsid w:val="005D1605"/>
    <w:rsid w:val="005D18A1"/>
    <w:rsid w:val="005D1CDC"/>
    <w:rsid w:val="005D2643"/>
    <w:rsid w:val="005D419E"/>
    <w:rsid w:val="005D4806"/>
    <w:rsid w:val="005D4C6B"/>
    <w:rsid w:val="005D53C3"/>
    <w:rsid w:val="005D56DD"/>
    <w:rsid w:val="005D65BD"/>
    <w:rsid w:val="005D6646"/>
    <w:rsid w:val="005D724E"/>
    <w:rsid w:val="005D7A77"/>
    <w:rsid w:val="005D7F26"/>
    <w:rsid w:val="005E002E"/>
    <w:rsid w:val="005E1CF3"/>
    <w:rsid w:val="005E3616"/>
    <w:rsid w:val="005E3C52"/>
    <w:rsid w:val="005E6E6D"/>
    <w:rsid w:val="005F040F"/>
    <w:rsid w:val="005F10CD"/>
    <w:rsid w:val="005F25F1"/>
    <w:rsid w:val="005F412A"/>
    <w:rsid w:val="005F617A"/>
    <w:rsid w:val="005F695A"/>
    <w:rsid w:val="005F69F0"/>
    <w:rsid w:val="00600C2D"/>
    <w:rsid w:val="006038B9"/>
    <w:rsid w:val="00603933"/>
    <w:rsid w:val="0060406D"/>
    <w:rsid w:val="0060469F"/>
    <w:rsid w:val="00604C1F"/>
    <w:rsid w:val="00606D90"/>
    <w:rsid w:val="0061055A"/>
    <w:rsid w:val="00610ADA"/>
    <w:rsid w:val="00610AF3"/>
    <w:rsid w:val="00610E98"/>
    <w:rsid w:val="00611370"/>
    <w:rsid w:val="0061232C"/>
    <w:rsid w:val="00612A2D"/>
    <w:rsid w:val="006143C2"/>
    <w:rsid w:val="00614489"/>
    <w:rsid w:val="0061628E"/>
    <w:rsid w:val="006165F7"/>
    <w:rsid w:val="00616632"/>
    <w:rsid w:val="00616E39"/>
    <w:rsid w:val="00616FD9"/>
    <w:rsid w:val="0062167F"/>
    <w:rsid w:val="006253D7"/>
    <w:rsid w:val="0062547F"/>
    <w:rsid w:val="00625703"/>
    <w:rsid w:val="0062694F"/>
    <w:rsid w:val="00627086"/>
    <w:rsid w:val="00630529"/>
    <w:rsid w:val="00630DF7"/>
    <w:rsid w:val="00631945"/>
    <w:rsid w:val="00632CF0"/>
    <w:rsid w:val="00632F90"/>
    <w:rsid w:val="00636A72"/>
    <w:rsid w:val="006370AD"/>
    <w:rsid w:val="006371CA"/>
    <w:rsid w:val="00640791"/>
    <w:rsid w:val="00641274"/>
    <w:rsid w:val="006419EF"/>
    <w:rsid w:val="00641C98"/>
    <w:rsid w:val="00642098"/>
    <w:rsid w:val="006435EE"/>
    <w:rsid w:val="00643741"/>
    <w:rsid w:val="0064509B"/>
    <w:rsid w:val="00645488"/>
    <w:rsid w:val="00645FF1"/>
    <w:rsid w:val="00646708"/>
    <w:rsid w:val="0064671F"/>
    <w:rsid w:val="00646BF6"/>
    <w:rsid w:val="00646DBE"/>
    <w:rsid w:val="00650A6D"/>
    <w:rsid w:val="006519DC"/>
    <w:rsid w:val="00652273"/>
    <w:rsid w:val="00652596"/>
    <w:rsid w:val="006541C9"/>
    <w:rsid w:val="00654B7F"/>
    <w:rsid w:val="00655D97"/>
    <w:rsid w:val="006568EA"/>
    <w:rsid w:val="00660C1B"/>
    <w:rsid w:val="00660E2E"/>
    <w:rsid w:val="00662652"/>
    <w:rsid w:val="0066445E"/>
    <w:rsid w:val="006645A9"/>
    <w:rsid w:val="00664B8B"/>
    <w:rsid w:val="00664DB5"/>
    <w:rsid w:val="0066510C"/>
    <w:rsid w:val="00665393"/>
    <w:rsid w:val="00666A29"/>
    <w:rsid w:val="00670ECC"/>
    <w:rsid w:val="00671CD6"/>
    <w:rsid w:val="00672762"/>
    <w:rsid w:val="006728DE"/>
    <w:rsid w:val="00674077"/>
    <w:rsid w:val="006740D7"/>
    <w:rsid w:val="00677045"/>
    <w:rsid w:val="006812A6"/>
    <w:rsid w:val="00681538"/>
    <w:rsid w:val="0068189E"/>
    <w:rsid w:val="006820C1"/>
    <w:rsid w:val="00682373"/>
    <w:rsid w:val="00683B46"/>
    <w:rsid w:val="006840B5"/>
    <w:rsid w:val="00684243"/>
    <w:rsid w:val="00684FB5"/>
    <w:rsid w:val="0068555C"/>
    <w:rsid w:val="00686579"/>
    <w:rsid w:val="00686619"/>
    <w:rsid w:val="0068678E"/>
    <w:rsid w:val="0068745F"/>
    <w:rsid w:val="00687B86"/>
    <w:rsid w:val="00691277"/>
    <w:rsid w:val="006912F1"/>
    <w:rsid w:val="00691A5E"/>
    <w:rsid w:val="00693582"/>
    <w:rsid w:val="00695EE8"/>
    <w:rsid w:val="00696F5C"/>
    <w:rsid w:val="006A0C7E"/>
    <w:rsid w:val="006A1901"/>
    <w:rsid w:val="006A28C2"/>
    <w:rsid w:val="006A2FF0"/>
    <w:rsid w:val="006A3ABB"/>
    <w:rsid w:val="006A3C93"/>
    <w:rsid w:val="006A4D99"/>
    <w:rsid w:val="006A4F04"/>
    <w:rsid w:val="006A660C"/>
    <w:rsid w:val="006A7591"/>
    <w:rsid w:val="006B021D"/>
    <w:rsid w:val="006B105C"/>
    <w:rsid w:val="006B15DA"/>
    <w:rsid w:val="006B25DE"/>
    <w:rsid w:val="006B5195"/>
    <w:rsid w:val="006B6708"/>
    <w:rsid w:val="006B6BB5"/>
    <w:rsid w:val="006B6CA2"/>
    <w:rsid w:val="006C0447"/>
    <w:rsid w:val="006C5B49"/>
    <w:rsid w:val="006C619A"/>
    <w:rsid w:val="006C6903"/>
    <w:rsid w:val="006C75FC"/>
    <w:rsid w:val="006C7A3A"/>
    <w:rsid w:val="006D20BC"/>
    <w:rsid w:val="006D275F"/>
    <w:rsid w:val="006D2BF8"/>
    <w:rsid w:val="006D4098"/>
    <w:rsid w:val="006D4B87"/>
    <w:rsid w:val="006D706C"/>
    <w:rsid w:val="006D7AF8"/>
    <w:rsid w:val="006E03F7"/>
    <w:rsid w:val="006E1232"/>
    <w:rsid w:val="006E2508"/>
    <w:rsid w:val="006E415A"/>
    <w:rsid w:val="006E6285"/>
    <w:rsid w:val="006E6E19"/>
    <w:rsid w:val="006F08AE"/>
    <w:rsid w:val="006F2388"/>
    <w:rsid w:val="006F354F"/>
    <w:rsid w:val="006F416A"/>
    <w:rsid w:val="006F44A5"/>
    <w:rsid w:val="006F4520"/>
    <w:rsid w:val="006F5035"/>
    <w:rsid w:val="006F586E"/>
    <w:rsid w:val="006F7BA6"/>
    <w:rsid w:val="0070256B"/>
    <w:rsid w:val="00703FC5"/>
    <w:rsid w:val="00704C82"/>
    <w:rsid w:val="0070505E"/>
    <w:rsid w:val="00706864"/>
    <w:rsid w:val="00707099"/>
    <w:rsid w:val="0070715B"/>
    <w:rsid w:val="007115D2"/>
    <w:rsid w:val="0071229A"/>
    <w:rsid w:val="00712333"/>
    <w:rsid w:val="007130A0"/>
    <w:rsid w:val="007134DF"/>
    <w:rsid w:val="00714343"/>
    <w:rsid w:val="00714571"/>
    <w:rsid w:val="00714F18"/>
    <w:rsid w:val="007152FC"/>
    <w:rsid w:val="00715EDB"/>
    <w:rsid w:val="00716F93"/>
    <w:rsid w:val="0071715A"/>
    <w:rsid w:val="00717545"/>
    <w:rsid w:val="0071771F"/>
    <w:rsid w:val="00720983"/>
    <w:rsid w:val="00722172"/>
    <w:rsid w:val="007224AE"/>
    <w:rsid w:val="007224C8"/>
    <w:rsid w:val="0072251E"/>
    <w:rsid w:val="00723CC3"/>
    <w:rsid w:val="00723D64"/>
    <w:rsid w:val="007251C9"/>
    <w:rsid w:val="00726B0A"/>
    <w:rsid w:val="00727020"/>
    <w:rsid w:val="00730667"/>
    <w:rsid w:val="00731F2E"/>
    <w:rsid w:val="00732C16"/>
    <w:rsid w:val="00732CC6"/>
    <w:rsid w:val="007330B1"/>
    <w:rsid w:val="00733504"/>
    <w:rsid w:val="007342A4"/>
    <w:rsid w:val="00734D45"/>
    <w:rsid w:val="00736FCF"/>
    <w:rsid w:val="00741CD9"/>
    <w:rsid w:val="00746D8F"/>
    <w:rsid w:val="00747D03"/>
    <w:rsid w:val="00750223"/>
    <w:rsid w:val="007503F3"/>
    <w:rsid w:val="0075070B"/>
    <w:rsid w:val="00751667"/>
    <w:rsid w:val="00751770"/>
    <w:rsid w:val="00751DA5"/>
    <w:rsid w:val="00751DB3"/>
    <w:rsid w:val="00751F08"/>
    <w:rsid w:val="00752337"/>
    <w:rsid w:val="00752632"/>
    <w:rsid w:val="00752867"/>
    <w:rsid w:val="0075416D"/>
    <w:rsid w:val="00754BEB"/>
    <w:rsid w:val="0075767F"/>
    <w:rsid w:val="007579E3"/>
    <w:rsid w:val="00761FC3"/>
    <w:rsid w:val="00763AFD"/>
    <w:rsid w:val="0076503D"/>
    <w:rsid w:val="007660B8"/>
    <w:rsid w:val="00766667"/>
    <w:rsid w:val="00767C25"/>
    <w:rsid w:val="007700AC"/>
    <w:rsid w:val="00770B42"/>
    <w:rsid w:val="007717F5"/>
    <w:rsid w:val="00771E3C"/>
    <w:rsid w:val="00771ECE"/>
    <w:rsid w:val="007735B4"/>
    <w:rsid w:val="00773E3B"/>
    <w:rsid w:val="007767D4"/>
    <w:rsid w:val="0077681C"/>
    <w:rsid w:val="0078424A"/>
    <w:rsid w:val="007845FC"/>
    <w:rsid w:val="007849CD"/>
    <w:rsid w:val="00784BFA"/>
    <w:rsid w:val="0078518C"/>
    <w:rsid w:val="007854D5"/>
    <w:rsid w:val="00785716"/>
    <w:rsid w:val="00785E67"/>
    <w:rsid w:val="0078700A"/>
    <w:rsid w:val="007901FF"/>
    <w:rsid w:val="00794E3D"/>
    <w:rsid w:val="0079734D"/>
    <w:rsid w:val="00797644"/>
    <w:rsid w:val="007A0377"/>
    <w:rsid w:val="007A0C40"/>
    <w:rsid w:val="007A16F1"/>
    <w:rsid w:val="007A2F38"/>
    <w:rsid w:val="007A688F"/>
    <w:rsid w:val="007A77CF"/>
    <w:rsid w:val="007B0A4C"/>
    <w:rsid w:val="007B1755"/>
    <w:rsid w:val="007B23A1"/>
    <w:rsid w:val="007B329B"/>
    <w:rsid w:val="007B3FF3"/>
    <w:rsid w:val="007B733F"/>
    <w:rsid w:val="007C26F4"/>
    <w:rsid w:val="007C39F7"/>
    <w:rsid w:val="007C4341"/>
    <w:rsid w:val="007C439B"/>
    <w:rsid w:val="007C5262"/>
    <w:rsid w:val="007C531D"/>
    <w:rsid w:val="007C698A"/>
    <w:rsid w:val="007D0CF2"/>
    <w:rsid w:val="007D162A"/>
    <w:rsid w:val="007D1672"/>
    <w:rsid w:val="007D27DA"/>
    <w:rsid w:val="007D5428"/>
    <w:rsid w:val="007D6385"/>
    <w:rsid w:val="007D6D92"/>
    <w:rsid w:val="007D6EE2"/>
    <w:rsid w:val="007D75B2"/>
    <w:rsid w:val="007E3A98"/>
    <w:rsid w:val="007E48D6"/>
    <w:rsid w:val="007E6494"/>
    <w:rsid w:val="007E6BE4"/>
    <w:rsid w:val="007E7B5D"/>
    <w:rsid w:val="007F0624"/>
    <w:rsid w:val="007F062F"/>
    <w:rsid w:val="007F090D"/>
    <w:rsid w:val="007F13FF"/>
    <w:rsid w:val="007F155D"/>
    <w:rsid w:val="007F19C2"/>
    <w:rsid w:val="007F227F"/>
    <w:rsid w:val="007F25E0"/>
    <w:rsid w:val="007F264A"/>
    <w:rsid w:val="007F3C8A"/>
    <w:rsid w:val="007F4165"/>
    <w:rsid w:val="007F45D5"/>
    <w:rsid w:val="007F482A"/>
    <w:rsid w:val="007F51AD"/>
    <w:rsid w:val="007F6D61"/>
    <w:rsid w:val="00802D44"/>
    <w:rsid w:val="00804575"/>
    <w:rsid w:val="00806E4D"/>
    <w:rsid w:val="0081023E"/>
    <w:rsid w:val="00811018"/>
    <w:rsid w:val="0081159E"/>
    <w:rsid w:val="00813748"/>
    <w:rsid w:val="0081396B"/>
    <w:rsid w:val="00816B73"/>
    <w:rsid w:val="00816F21"/>
    <w:rsid w:val="008174F1"/>
    <w:rsid w:val="00817AB6"/>
    <w:rsid w:val="00822E53"/>
    <w:rsid w:val="00824ABE"/>
    <w:rsid w:val="00824D3C"/>
    <w:rsid w:val="00827ABE"/>
    <w:rsid w:val="00830D62"/>
    <w:rsid w:val="008318D8"/>
    <w:rsid w:val="00831CBE"/>
    <w:rsid w:val="008322CF"/>
    <w:rsid w:val="00833263"/>
    <w:rsid w:val="00835F39"/>
    <w:rsid w:val="00836B41"/>
    <w:rsid w:val="0083707F"/>
    <w:rsid w:val="00837CDE"/>
    <w:rsid w:val="00841B92"/>
    <w:rsid w:val="00841CD4"/>
    <w:rsid w:val="00841CF2"/>
    <w:rsid w:val="00842F7F"/>
    <w:rsid w:val="0084524C"/>
    <w:rsid w:val="00845847"/>
    <w:rsid w:val="0084755C"/>
    <w:rsid w:val="008477CF"/>
    <w:rsid w:val="008525EA"/>
    <w:rsid w:val="0085282F"/>
    <w:rsid w:val="00853DCC"/>
    <w:rsid w:val="00856A61"/>
    <w:rsid w:val="00861D37"/>
    <w:rsid w:val="00861F50"/>
    <w:rsid w:val="0086275A"/>
    <w:rsid w:val="00864498"/>
    <w:rsid w:val="00865186"/>
    <w:rsid w:val="00865DA7"/>
    <w:rsid w:val="00866B4F"/>
    <w:rsid w:val="00866DA0"/>
    <w:rsid w:val="0086705C"/>
    <w:rsid w:val="00867F2A"/>
    <w:rsid w:val="0087246D"/>
    <w:rsid w:val="00874026"/>
    <w:rsid w:val="0087589F"/>
    <w:rsid w:val="00875A4E"/>
    <w:rsid w:val="008859FA"/>
    <w:rsid w:val="00885D77"/>
    <w:rsid w:val="008876F8"/>
    <w:rsid w:val="00887F05"/>
    <w:rsid w:val="00890093"/>
    <w:rsid w:val="00893B04"/>
    <w:rsid w:val="008966EE"/>
    <w:rsid w:val="008969F6"/>
    <w:rsid w:val="008A0D76"/>
    <w:rsid w:val="008A30DD"/>
    <w:rsid w:val="008A3E5E"/>
    <w:rsid w:val="008A5204"/>
    <w:rsid w:val="008A57D0"/>
    <w:rsid w:val="008A5E7B"/>
    <w:rsid w:val="008A6068"/>
    <w:rsid w:val="008A7036"/>
    <w:rsid w:val="008A7680"/>
    <w:rsid w:val="008A7AD3"/>
    <w:rsid w:val="008B33D6"/>
    <w:rsid w:val="008B5E4D"/>
    <w:rsid w:val="008B5E87"/>
    <w:rsid w:val="008B7CB3"/>
    <w:rsid w:val="008C22E3"/>
    <w:rsid w:val="008C397E"/>
    <w:rsid w:val="008C45EC"/>
    <w:rsid w:val="008C6171"/>
    <w:rsid w:val="008C6C37"/>
    <w:rsid w:val="008C79CD"/>
    <w:rsid w:val="008C7E6E"/>
    <w:rsid w:val="008D0042"/>
    <w:rsid w:val="008D0523"/>
    <w:rsid w:val="008D0F52"/>
    <w:rsid w:val="008D411D"/>
    <w:rsid w:val="008D47AB"/>
    <w:rsid w:val="008D4B49"/>
    <w:rsid w:val="008D4D44"/>
    <w:rsid w:val="008D56EA"/>
    <w:rsid w:val="008D62CA"/>
    <w:rsid w:val="008D761A"/>
    <w:rsid w:val="008D7E1C"/>
    <w:rsid w:val="008E021C"/>
    <w:rsid w:val="008E08ED"/>
    <w:rsid w:val="008E1138"/>
    <w:rsid w:val="008E1F97"/>
    <w:rsid w:val="008E273D"/>
    <w:rsid w:val="008E3610"/>
    <w:rsid w:val="008E3ED2"/>
    <w:rsid w:val="008E45E9"/>
    <w:rsid w:val="008E500A"/>
    <w:rsid w:val="008E5D95"/>
    <w:rsid w:val="008E6745"/>
    <w:rsid w:val="008E7EBD"/>
    <w:rsid w:val="008F1205"/>
    <w:rsid w:val="008F2917"/>
    <w:rsid w:val="008F29BA"/>
    <w:rsid w:val="008F2F49"/>
    <w:rsid w:val="008F389D"/>
    <w:rsid w:val="008F5D99"/>
    <w:rsid w:val="008F6241"/>
    <w:rsid w:val="008F689D"/>
    <w:rsid w:val="008F7DA0"/>
    <w:rsid w:val="0090059B"/>
    <w:rsid w:val="00903DF9"/>
    <w:rsid w:val="009064A8"/>
    <w:rsid w:val="00906963"/>
    <w:rsid w:val="009078D2"/>
    <w:rsid w:val="00913E3A"/>
    <w:rsid w:val="00917125"/>
    <w:rsid w:val="00917927"/>
    <w:rsid w:val="00917DB9"/>
    <w:rsid w:val="00920571"/>
    <w:rsid w:val="00920FA1"/>
    <w:rsid w:val="00921872"/>
    <w:rsid w:val="00921881"/>
    <w:rsid w:val="00924706"/>
    <w:rsid w:val="00924CA4"/>
    <w:rsid w:val="00924ED5"/>
    <w:rsid w:val="0092502C"/>
    <w:rsid w:val="00927297"/>
    <w:rsid w:val="009310D1"/>
    <w:rsid w:val="00932866"/>
    <w:rsid w:val="0093375E"/>
    <w:rsid w:val="00934E32"/>
    <w:rsid w:val="00935697"/>
    <w:rsid w:val="00935CDC"/>
    <w:rsid w:val="009362DF"/>
    <w:rsid w:val="009372EC"/>
    <w:rsid w:val="00937763"/>
    <w:rsid w:val="00940750"/>
    <w:rsid w:val="00942BF7"/>
    <w:rsid w:val="0094307B"/>
    <w:rsid w:val="00944B3E"/>
    <w:rsid w:val="00945407"/>
    <w:rsid w:val="00945C83"/>
    <w:rsid w:val="00946410"/>
    <w:rsid w:val="00950406"/>
    <w:rsid w:val="009511C6"/>
    <w:rsid w:val="0095231E"/>
    <w:rsid w:val="009531FF"/>
    <w:rsid w:val="00953283"/>
    <w:rsid w:val="009554B4"/>
    <w:rsid w:val="009554C1"/>
    <w:rsid w:val="009559D7"/>
    <w:rsid w:val="00955DD1"/>
    <w:rsid w:val="0095673E"/>
    <w:rsid w:val="0096178D"/>
    <w:rsid w:val="00961940"/>
    <w:rsid w:val="00964341"/>
    <w:rsid w:val="00964779"/>
    <w:rsid w:val="00964AA7"/>
    <w:rsid w:val="009667BE"/>
    <w:rsid w:val="00971585"/>
    <w:rsid w:val="00973818"/>
    <w:rsid w:val="00973F58"/>
    <w:rsid w:val="00974F1B"/>
    <w:rsid w:val="00975159"/>
    <w:rsid w:val="009755E7"/>
    <w:rsid w:val="009771B2"/>
    <w:rsid w:val="00977A8E"/>
    <w:rsid w:val="009807C4"/>
    <w:rsid w:val="0098126D"/>
    <w:rsid w:val="00981BCF"/>
    <w:rsid w:val="00982694"/>
    <w:rsid w:val="00983630"/>
    <w:rsid w:val="009842AB"/>
    <w:rsid w:val="009846B2"/>
    <w:rsid w:val="009849AD"/>
    <w:rsid w:val="00984F0E"/>
    <w:rsid w:val="00987469"/>
    <w:rsid w:val="0098750A"/>
    <w:rsid w:val="0098765E"/>
    <w:rsid w:val="009902E9"/>
    <w:rsid w:val="009932C4"/>
    <w:rsid w:val="009940FF"/>
    <w:rsid w:val="009941E3"/>
    <w:rsid w:val="00995B24"/>
    <w:rsid w:val="009A0D63"/>
    <w:rsid w:val="009A428B"/>
    <w:rsid w:val="009A6E17"/>
    <w:rsid w:val="009A7922"/>
    <w:rsid w:val="009B050E"/>
    <w:rsid w:val="009B1D38"/>
    <w:rsid w:val="009B2127"/>
    <w:rsid w:val="009B2AD5"/>
    <w:rsid w:val="009B2DB8"/>
    <w:rsid w:val="009B3406"/>
    <w:rsid w:val="009B4510"/>
    <w:rsid w:val="009B6833"/>
    <w:rsid w:val="009B7C25"/>
    <w:rsid w:val="009C0AE8"/>
    <w:rsid w:val="009C1805"/>
    <w:rsid w:val="009C27F1"/>
    <w:rsid w:val="009C34C5"/>
    <w:rsid w:val="009C5487"/>
    <w:rsid w:val="009C571D"/>
    <w:rsid w:val="009C5A21"/>
    <w:rsid w:val="009C7D49"/>
    <w:rsid w:val="009D05BC"/>
    <w:rsid w:val="009D163E"/>
    <w:rsid w:val="009D1BEC"/>
    <w:rsid w:val="009D3C2B"/>
    <w:rsid w:val="009D599E"/>
    <w:rsid w:val="009D68BD"/>
    <w:rsid w:val="009D741C"/>
    <w:rsid w:val="009E1E53"/>
    <w:rsid w:val="009E3105"/>
    <w:rsid w:val="009E36FC"/>
    <w:rsid w:val="009E3EF3"/>
    <w:rsid w:val="009E4B78"/>
    <w:rsid w:val="009E64A6"/>
    <w:rsid w:val="009E7D35"/>
    <w:rsid w:val="009F10DF"/>
    <w:rsid w:val="009F1756"/>
    <w:rsid w:val="009F1DD6"/>
    <w:rsid w:val="009F4191"/>
    <w:rsid w:val="009F4733"/>
    <w:rsid w:val="009F5750"/>
    <w:rsid w:val="009F595C"/>
    <w:rsid w:val="009F74D6"/>
    <w:rsid w:val="009F7E34"/>
    <w:rsid w:val="00A003F2"/>
    <w:rsid w:val="00A024DE"/>
    <w:rsid w:val="00A0280F"/>
    <w:rsid w:val="00A0305D"/>
    <w:rsid w:val="00A04BA5"/>
    <w:rsid w:val="00A053B1"/>
    <w:rsid w:val="00A0551F"/>
    <w:rsid w:val="00A066CD"/>
    <w:rsid w:val="00A1042E"/>
    <w:rsid w:val="00A125A5"/>
    <w:rsid w:val="00A1304D"/>
    <w:rsid w:val="00A2049F"/>
    <w:rsid w:val="00A22ECB"/>
    <w:rsid w:val="00A261FE"/>
    <w:rsid w:val="00A347BD"/>
    <w:rsid w:val="00A34807"/>
    <w:rsid w:val="00A36125"/>
    <w:rsid w:val="00A375E3"/>
    <w:rsid w:val="00A37D49"/>
    <w:rsid w:val="00A4044D"/>
    <w:rsid w:val="00A4102F"/>
    <w:rsid w:val="00A4117F"/>
    <w:rsid w:val="00A4170C"/>
    <w:rsid w:val="00A418EB"/>
    <w:rsid w:val="00A41E53"/>
    <w:rsid w:val="00A421FF"/>
    <w:rsid w:val="00A449A4"/>
    <w:rsid w:val="00A44B3D"/>
    <w:rsid w:val="00A44BAD"/>
    <w:rsid w:val="00A44C23"/>
    <w:rsid w:val="00A450D2"/>
    <w:rsid w:val="00A451F9"/>
    <w:rsid w:val="00A455B1"/>
    <w:rsid w:val="00A45C36"/>
    <w:rsid w:val="00A45E66"/>
    <w:rsid w:val="00A46FE9"/>
    <w:rsid w:val="00A50758"/>
    <w:rsid w:val="00A514D9"/>
    <w:rsid w:val="00A52E29"/>
    <w:rsid w:val="00A54192"/>
    <w:rsid w:val="00A543F3"/>
    <w:rsid w:val="00A54F87"/>
    <w:rsid w:val="00A5713B"/>
    <w:rsid w:val="00A57747"/>
    <w:rsid w:val="00A60116"/>
    <w:rsid w:val="00A60FD3"/>
    <w:rsid w:val="00A6122B"/>
    <w:rsid w:val="00A61404"/>
    <w:rsid w:val="00A6152A"/>
    <w:rsid w:val="00A63CBB"/>
    <w:rsid w:val="00A64B14"/>
    <w:rsid w:val="00A64B80"/>
    <w:rsid w:val="00A64C39"/>
    <w:rsid w:val="00A65545"/>
    <w:rsid w:val="00A6566D"/>
    <w:rsid w:val="00A65AE7"/>
    <w:rsid w:val="00A66711"/>
    <w:rsid w:val="00A67D55"/>
    <w:rsid w:val="00A71514"/>
    <w:rsid w:val="00A71F55"/>
    <w:rsid w:val="00A7297E"/>
    <w:rsid w:val="00A748FB"/>
    <w:rsid w:val="00A76AC7"/>
    <w:rsid w:val="00A77CCC"/>
    <w:rsid w:val="00A81DCE"/>
    <w:rsid w:val="00A82934"/>
    <w:rsid w:val="00A82D99"/>
    <w:rsid w:val="00A83223"/>
    <w:rsid w:val="00A843C3"/>
    <w:rsid w:val="00A84B62"/>
    <w:rsid w:val="00A84D96"/>
    <w:rsid w:val="00A9026E"/>
    <w:rsid w:val="00A90858"/>
    <w:rsid w:val="00A920B8"/>
    <w:rsid w:val="00A92E19"/>
    <w:rsid w:val="00A95B24"/>
    <w:rsid w:val="00A96636"/>
    <w:rsid w:val="00A96674"/>
    <w:rsid w:val="00A973CE"/>
    <w:rsid w:val="00AA1263"/>
    <w:rsid w:val="00AA3995"/>
    <w:rsid w:val="00AA4321"/>
    <w:rsid w:val="00AA49A5"/>
    <w:rsid w:val="00AA6B4D"/>
    <w:rsid w:val="00AA6F4D"/>
    <w:rsid w:val="00AB0701"/>
    <w:rsid w:val="00AB1958"/>
    <w:rsid w:val="00AB38EE"/>
    <w:rsid w:val="00AB43B6"/>
    <w:rsid w:val="00AB7742"/>
    <w:rsid w:val="00AC14A9"/>
    <w:rsid w:val="00AC2B80"/>
    <w:rsid w:val="00AC3078"/>
    <w:rsid w:val="00AC4502"/>
    <w:rsid w:val="00AC5EC5"/>
    <w:rsid w:val="00AC6377"/>
    <w:rsid w:val="00AC7FDC"/>
    <w:rsid w:val="00AD02A4"/>
    <w:rsid w:val="00AD0A37"/>
    <w:rsid w:val="00AD20A8"/>
    <w:rsid w:val="00AD2991"/>
    <w:rsid w:val="00AD2CAE"/>
    <w:rsid w:val="00AD65EB"/>
    <w:rsid w:val="00AD6E51"/>
    <w:rsid w:val="00AD73A7"/>
    <w:rsid w:val="00AD7D34"/>
    <w:rsid w:val="00AE0488"/>
    <w:rsid w:val="00AE0D18"/>
    <w:rsid w:val="00AE18A4"/>
    <w:rsid w:val="00AE20A1"/>
    <w:rsid w:val="00AE385A"/>
    <w:rsid w:val="00AE4381"/>
    <w:rsid w:val="00AE6B8B"/>
    <w:rsid w:val="00AE763B"/>
    <w:rsid w:val="00AE7F5A"/>
    <w:rsid w:val="00AF07EE"/>
    <w:rsid w:val="00AF136A"/>
    <w:rsid w:val="00AF16E8"/>
    <w:rsid w:val="00AF1D68"/>
    <w:rsid w:val="00AF236D"/>
    <w:rsid w:val="00AF2E59"/>
    <w:rsid w:val="00AF38E1"/>
    <w:rsid w:val="00AF6188"/>
    <w:rsid w:val="00AF6226"/>
    <w:rsid w:val="00AF7411"/>
    <w:rsid w:val="00B019C8"/>
    <w:rsid w:val="00B03589"/>
    <w:rsid w:val="00B04365"/>
    <w:rsid w:val="00B0643B"/>
    <w:rsid w:val="00B07C99"/>
    <w:rsid w:val="00B10DF1"/>
    <w:rsid w:val="00B120DC"/>
    <w:rsid w:val="00B130B7"/>
    <w:rsid w:val="00B140C4"/>
    <w:rsid w:val="00B15F26"/>
    <w:rsid w:val="00B17610"/>
    <w:rsid w:val="00B17CB4"/>
    <w:rsid w:val="00B20027"/>
    <w:rsid w:val="00B208D7"/>
    <w:rsid w:val="00B24A0F"/>
    <w:rsid w:val="00B2692E"/>
    <w:rsid w:val="00B26B5C"/>
    <w:rsid w:val="00B274E4"/>
    <w:rsid w:val="00B2778A"/>
    <w:rsid w:val="00B27C3F"/>
    <w:rsid w:val="00B30821"/>
    <w:rsid w:val="00B31792"/>
    <w:rsid w:val="00B32982"/>
    <w:rsid w:val="00B3368D"/>
    <w:rsid w:val="00B35152"/>
    <w:rsid w:val="00B35535"/>
    <w:rsid w:val="00B35F4A"/>
    <w:rsid w:val="00B3630E"/>
    <w:rsid w:val="00B42E45"/>
    <w:rsid w:val="00B42F6E"/>
    <w:rsid w:val="00B454D7"/>
    <w:rsid w:val="00B46F32"/>
    <w:rsid w:val="00B473CE"/>
    <w:rsid w:val="00B5172E"/>
    <w:rsid w:val="00B52E14"/>
    <w:rsid w:val="00B5371A"/>
    <w:rsid w:val="00B537B6"/>
    <w:rsid w:val="00B54714"/>
    <w:rsid w:val="00B5572E"/>
    <w:rsid w:val="00B56E8A"/>
    <w:rsid w:val="00B57890"/>
    <w:rsid w:val="00B60A13"/>
    <w:rsid w:val="00B639CE"/>
    <w:rsid w:val="00B6411C"/>
    <w:rsid w:val="00B65EED"/>
    <w:rsid w:val="00B66591"/>
    <w:rsid w:val="00B66ACF"/>
    <w:rsid w:val="00B70379"/>
    <w:rsid w:val="00B706C6"/>
    <w:rsid w:val="00B719E7"/>
    <w:rsid w:val="00B71B46"/>
    <w:rsid w:val="00B728C5"/>
    <w:rsid w:val="00B72EF5"/>
    <w:rsid w:val="00B76554"/>
    <w:rsid w:val="00B771C6"/>
    <w:rsid w:val="00B7735B"/>
    <w:rsid w:val="00B80A0A"/>
    <w:rsid w:val="00B8206C"/>
    <w:rsid w:val="00B833E8"/>
    <w:rsid w:val="00B85E12"/>
    <w:rsid w:val="00B86185"/>
    <w:rsid w:val="00B86AEF"/>
    <w:rsid w:val="00B87852"/>
    <w:rsid w:val="00B87CCB"/>
    <w:rsid w:val="00B915A4"/>
    <w:rsid w:val="00B93BEF"/>
    <w:rsid w:val="00B94D6F"/>
    <w:rsid w:val="00B95DE8"/>
    <w:rsid w:val="00B96B52"/>
    <w:rsid w:val="00B971ED"/>
    <w:rsid w:val="00B9736E"/>
    <w:rsid w:val="00BA1695"/>
    <w:rsid w:val="00BA1C7B"/>
    <w:rsid w:val="00BA2504"/>
    <w:rsid w:val="00BA4D2F"/>
    <w:rsid w:val="00BB098F"/>
    <w:rsid w:val="00BB2B01"/>
    <w:rsid w:val="00BB3DEC"/>
    <w:rsid w:val="00BB4E2D"/>
    <w:rsid w:val="00BB57AF"/>
    <w:rsid w:val="00BB75A0"/>
    <w:rsid w:val="00BC0E02"/>
    <w:rsid w:val="00BC136B"/>
    <w:rsid w:val="00BC1505"/>
    <w:rsid w:val="00BC171E"/>
    <w:rsid w:val="00BC20B0"/>
    <w:rsid w:val="00BC38AF"/>
    <w:rsid w:val="00BC5A91"/>
    <w:rsid w:val="00BC5FFA"/>
    <w:rsid w:val="00BC6050"/>
    <w:rsid w:val="00BC7074"/>
    <w:rsid w:val="00BC7925"/>
    <w:rsid w:val="00BC7C79"/>
    <w:rsid w:val="00BD1B7E"/>
    <w:rsid w:val="00BD2679"/>
    <w:rsid w:val="00BD2F59"/>
    <w:rsid w:val="00BD7061"/>
    <w:rsid w:val="00BD7402"/>
    <w:rsid w:val="00BD74A1"/>
    <w:rsid w:val="00BD76BE"/>
    <w:rsid w:val="00BD7BCE"/>
    <w:rsid w:val="00BE1F02"/>
    <w:rsid w:val="00BE4115"/>
    <w:rsid w:val="00BE66DE"/>
    <w:rsid w:val="00BE6E08"/>
    <w:rsid w:val="00BE6E53"/>
    <w:rsid w:val="00BE6FDE"/>
    <w:rsid w:val="00BE70F7"/>
    <w:rsid w:val="00BF356A"/>
    <w:rsid w:val="00BF4191"/>
    <w:rsid w:val="00BF6FBA"/>
    <w:rsid w:val="00C02A81"/>
    <w:rsid w:val="00C02B72"/>
    <w:rsid w:val="00C034A2"/>
    <w:rsid w:val="00C03C96"/>
    <w:rsid w:val="00C042C5"/>
    <w:rsid w:val="00C0589B"/>
    <w:rsid w:val="00C05E27"/>
    <w:rsid w:val="00C07B16"/>
    <w:rsid w:val="00C10538"/>
    <w:rsid w:val="00C1131C"/>
    <w:rsid w:val="00C12CE2"/>
    <w:rsid w:val="00C1417E"/>
    <w:rsid w:val="00C146FB"/>
    <w:rsid w:val="00C14E37"/>
    <w:rsid w:val="00C16DDE"/>
    <w:rsid w:val="00C20B75"/>
    <w:rsid w:val="00C20F5F"/>
    <w:rsid w:val="00C21CFE"/>
    <w:rsid w:val="00C21FF8"/>
    <w:rsid w:val="00C22574"/>
    <w:rsid w:val="00C22A2B"/>
    <w:rsid w:val="00C24A9D"/>
    <w:rsid w:val="00C259C1"/>
    <w:rsid w:val="00C25C8C"/>
    <w:rsid w:val="00C2601D"/>
    <w:rsid w:val="00C26D9D"/>
    <w:rsid w:val="00C31A14"/>
    <w:rsid w:val="00C32AB1"/>
    <w:rsid w:val="00C33351"/>
    <w:rsid w:val="00C33922"/>
    <w:rsid w:val="00C33E15"/>
    <w:rsid w:val="00C34A1F"/>
    <w:rsid w:val="00C35086"/>
    <w:rsid w:val="00C36460"/>
    <w:rsid w:val="00C40833"/>
    <w:rsid w:val="00C4092F"/>
    <w:rsid w:val="00C41344"/>
    <w:rsid w:val="00C42402"/>
    <w:rsid w:val="00C44622"/>
    <w:rsid w:val="00C459E2"/>
    <w:rsid w:val="00C46C62"/>
    <w:rsid w:val="00C471DF"/>
    <w:rsid w:val="00C47648"/>
    <w:rsid w:val="00C47C39"/>
    <w:rsid w:val="00C51C20"/>
    <w:rsid w:val="00C51F50"/>
    <w:rsid w:val="00C52474"/>
    <w:rsid w:val="00C52EB4"/>
    <w:rsid w:val="00C53A5E"/>
    <w:rsid w:val="00C5583F"/>
    <w:rsid w:val="00C559E7"/>
    <w:rsid w:val="00C5689C"/>
    <w:rsid w:val="00C57931"/>
    <w:rsid w:val="00C6137B"/>
    <w:rsid w:val="00C61710"/>
    <w:rsid w:val="00C61C1F"/>
    <w:rsid w:val="00C61CFB"/>
    <w:rsid w:val="00C6465C"/>
    <w:rsid w:val="00C66D8B"/>
    <w:rsid w:val="00C66E3D"/>
    <w:rsid w:val="00C67B62"/>
    <w:rsid w:val="00C701D8"/>
    <w:rsid w:val="00C70E6E"/>
    <w:rsid w:val="00C73A58"/>
    <w:rsid w:val="00C7422C"/>
    <w:rsid w:val="00C77005"/>
    <w:rsid w:val="00C770A6"/>
    <w:rsid w:val="00C77537"/>
    <w:rsid w:val="00C806ED"/>
    <w:rsid w:val="00C816D9"/>
    <w:rsid w:val="00C82F7A"/>
    <w:rsid w:val="00C836D8"/>
    <w:rsid w:val="00C8444B"/>
    <w:rsid w:val="00C863EB"/>
    <w:rsid w:val="00C87DB3"/>
    <w:rsid w:val="00C903B1"/>
    <w:rsid w:val="00C90D77"/>
    <w:rsid w:val="00C911BB"/>
    <w:rsid w:val="00C92F8C"/>
    <w:rsid w:val="00C9344B"/>
    <w:rsid w:val="00C93838"/>
    <w:rsid w:val="00C942DC"/>
    <w:rsid w:val="00C95828"/>
    <w:rsid w:val="00C962F0"/>
    <w:rsid w:val="00C96EE1"/>
    <w:rsid w:val="00C9745F"/>
    <w:rsid w:val="00C977E0"/>
    <w:rsid w:val="00CA0819"/>
    <w:rsid w:val="00CA0CAF"/>
    <w:rsid w:val="00CA112B"/>
    <w:rsid w:val="00CA3318"/>
    <w:rsid w:val="00CA4F1D"/>
    <w:rsid w:val="00CA5E13"/>
    <w:rsid w:val="00CA7A85"/>
    <w:rsid w:val="00CB0E7B"/>
    <w:rsid w:val="00CB2B57"/>
    <w:rsid w:val="00CB3146"/>
    <w:rsid w:val="00CB3FCC"/>
    <w:rsid w:val="00CB4F3F"/>
    <w:rsid w:val="00CB6FB0"/>
    <w:rsid w:val="00CB7282"/>
    <w:rsid w:val="00CB747A"/>
    <w:rsid w:val="00CC3B0B"/>
    <w:rsid w:val="00CC3C4B"/>
    <w:rsid w:val="00CC3E7B"/>
    <w:rsid w:val="00CC3EB5"/>
    <w:rsid w:val="00CC4220"/>
    <w:rsid w:val="00CC42D5"/>
    <w:rsid w:val="00CC56D5"/>
    <w:rsid w:val="00CC6495"/>
    <w:rsid w:val="00CD04A6"/>
    <w:rsid w:val="00CD20FC"/>
    <w:rsid w:val="00CD22CE"/>
    <w:rsid w:val="00CD2800"/>
    <w:rsid w:val="00CD3C51"/>
    <w:rsid w:val="00CD5B26"/>
    <w:rsid w:val="00CD6155"/>
    <w:rsid w:val="00CD61A9"/>
    <w:rsid w:val="00CD6C82"/>
    <w:rsid w:val="00CD72C2"/>
    <w:rsid w:val="00CE15BF"/>
    <w:rsid w:val="00CE4456"/>
    <w:rsid w:val="00CE56E2"/>
    <w:rsid w:val="00CE6BFF"/>
    <w:rsid w:val="00CE773C"/>
    <w:rsid w:val="00CF0431"/>
    <w:rsid w:val="00CF0658"/>
    <w:rsid w:val="00CF08B1"/>
    <w:rsid w:val="00CF25BF"/>
    <w:rsid w:val="00CF4A5B"/>
    <w:rsid w:val="00CF73A2"/>
    <w:rsid w:val="00D001E8"/>
    <w:rsid w:val="00D0166D"/>
    <w:rsid w:val="00D0194C"/>
    <w:rsid w:val="00D03618"/>
    <w:rsid w:val="00D055D5"/>
    <w:rsid w:val="00D06160"/>
    <w:rsid w:val="00D06E37"/>
    <w:rsid w:val="00D07674"/>
    <w:rsid w:val="00D106E7"/>
    <w:rsid w:val="00D12AA5"/>
    <w:rsid w:val="00D13D1D"/>
    <w:rsid w:val="00D141D0"/>
    <w:rsid w:val="00D16328"/>
    <w:rsid w:val="00D1645F"/>
    <w:rsid w:val="00D165CB"/>
    <w:rsid w:val="00D20325"/>
    <w:rsid w:val="00D212F6"/>
    <w:rsid w:val="00D214ED"/>
    <w:rsid w:val="00D22784"/>
    <w:rsid w:val="00D23815"/>
    <w:rsid w:val="00D24145"/>
    <w:rsid w:val="00D24189"/>
    <w:rsid w:val="00D26BC2"/>
    <w:rsid w:val="00D27EFC"/>
    <w:rsid w:val="00D3006B"/>
    <w:rsid w:val="00D30749"/>
    <w:rsid w:val="00D31342"/>
    <w:rsid w:val="00D32580"/>
    <w:rsid w:val="00D34CBD"/>
    <w:rsid w:val="00D353DB"/>
    <w:rsid w:val="00D35B65"/>
    <w:rsid w:val="00D3615A"/>
    <w:rsid w:val="00D42C4D"/>
    <w:rsid w:val="00D44270"/>
    <w:rsid w:val="00D44943"/>
    <w:rsid w:val="00D453EA"/>
    <w:rsid w:val="00D456FC"/>
    <w:rsid w:val="00D45EC6"/>
    <w:rsid w:val="00D461C1"/>
    <w:rsid w:val="00D46DFD"/>
    <w:rsid w:val="00D46E8B"/>
    <w:rsid w:val="00D50BE3"/>
    <w:rsid w:val="00D520EE"/>
    <w:rsid w:val="00D525DF"/>
    <w:rsid w:val="00D526C4"/>
    <w:rsid w:val="00D529AA"/>
    <w:rsid w:val="00D53B61"/>
    <w:rsid w:val="00D5596D"/>
    <w:rsid w:val="00D55F19"/>
    <w:rsid w:val="00D56828"/>
    <w:rsid w:val="00D57878"/>
    <w:rsid w:val="00D579D8"/>
    <w:rsid w:val="00D600A6"/>
    <w:rsid w:val="00D60C76"/>
    <w:rsid w:val="00D6118A"/>
    <w:rsid w:val="00D6160A"/>
    <w:rsid w:val="00D627B2"/>
    <w:rsid w:val="00D63A1B"/>
    <w:rsid w:val="00D63BD4"/>
    <w:rsid w:val="00D64497"/>
    <w:rsid w:val="00D64548"/>
    <w:rsid w:val="00D6664B"/>
    <w:rsid w:val="00D67329"/>
    <w:rsid w:val="00D70466"/>
    <w:rsid w:val="00D725E4"/>
    <w:rsid w:val="00D732EF"/>
    <w:rsid w:val="00D738DE"/>
    <w:rsid w:val="00D74509"/>
    <w:rsid w:val="00D753EB"/>
    <w:rsid w:val="00D75FFC"/>
    <w:rsid w:val="00D76D38"/>
    <w:rsid w:val="00D77776"/>
    <w:rsid w:val="00D80D4F"/>
    <w:rsid w:val="00D80DCE"/>
    <w:rsid w:val="00D849BF"/>
    <w:rsid w:val="00D86133"/>
    <w:rsid w:val="00D86AF8"/>
    <w:rsid w:val="00D8706C"/>
    <w:rsid w:val="00D87F4A"/>
    <w:rsid w:val="00D907AD"/>
    <w:rsid w:val="00D90DBE"/>
    <w:rsid w:val="00D91076"/>
    <w:rsid w:val="00D91ED0"/>
    <w:rsid w:val="00D97B99"/>
    <w:rsid w:val="00DA0A0C"/>
    <w:rsid w:val="00DA1926"/>
    <w:rsid w:val="00DA192D"/>
    <w:rsid w:val="00DA1E95"/>
    <w:rsid w:val="00DA201E"/>
    <w:rsid w:val="00DA4362"/>
    <w:rsid w:val="00DA6447"/>
    <w:rsid w:val="00DA6513"/>
    <w:rsid w:val="00DA6D65"/>
    <w:rsid w:val="00DB1E41"/>
    <w:rsid w:val="00DB54A4"/>
    <w:rsid w:val="00DB5F80"/>
    <w:rsid w:val="00DC0C9A"/>
    <w:rsid w:val="00DC198E"/>
    <w:rsid w:val="00DC450A"/>
    <w:rsid w:val="00DC6B2A"/>
    <w:rsid w:val="00DC7C98"/>
    <w:rsid w:val="00DD522B"/>
    <w:rsid w:val="00DD646E"/>
    <w:rsid w:val="00DE24F9"/>
    <w:rsid w:val="00DE2D94"/>
    <w:rsid w:val="00DE33E1"/>
    <w:rsid w:val="00DE362B"/>
    <w:rsid w:val="00DE47C1"/>
    <w:rsid w:val="00DE539C"/>
    <w:rsid w:val="00DE685F"/>
    <w:rsid w:val="00DE6C7D"/>
    <w:rsid w:val="00DE753B"/>
    <w:rsid w:val="00DF0ABE"/>
    <w:rsid w:val="00DF323E"/>
    <w:rsid w:val="00DF3F5B"/>
    <w:rsid w:val="00DF4968"/>
    <w:rsid w:val="00DF4FC1"/>
    <w:rsid w:val="00DF50C3"/>
    <w:rsid w:val="00DF5B99"/>
    <w:rsid w:val="00DF61A7"/>
    <w:rsid w:val="00DF6375"/>
    <w:rsid w:val="00DF6F52"/>
    <w:rsid w:val="00E00B78"/>
    <w:rsid w:val="00E00C76"/>
    <w:rsid w:val="00E012CA"/>
    <w:rsid w:val="00E0224B"/>
    <w:rsid w:val="00E02EF1"/>
    <w:rsid w:val="00E04B64"/>
    <w:rsid w:val="00E05BBA"/>
    <w:rsid w:val="00E05DB7"/>
    <w:rsid w:val="00E05E14"/>
    <w:rsid w:val="00E115BB"/>
    <w:rsid w:val="00E122CE"/>
    <w:rsid w:val="00E12518"/>
    <w:rsid w:val="00E12FE4"/>
    <w:rsid w:val="00E161FA"/>
    <w:rsid w:val="00E170B5"/>
    <w:rsid w:val="00E204C6"/>
    <w:rsid w:val="00E26D39"/>
    <w:rsid w:val="00E27A6F"/>
    <w:rsid w:val="00E27B38"/>
    <w:rsid w:val="00E302CF"/>
    <w:rsid w:val="00E30511"/>
    <w:rsid w:val="00E311A5"/>
    <w:rsid w:val="00E321EC"/>
    <w:rsid w:val="00E33C68"/>
    <w:rsid w:val="00E353EC"/>
    <w:rsid w:val="00E3548E"/>
    <w:rsid w:val="00E41D5E"/>
    <w:rsid w:val="00E42BD6"/>
    <w:rsid w:val="00E42EB1"/>
    <w:rsid w:val="00E42F10"/>
    <w:rsid w:val="00E42F22"/>
    <w:rsid w:val="00E430AA"/>
    <w:rsid w:val="00E432EA"/>
    <w:rsid w:val="00E4382F"/>
    <w:rsid w:val="00E43EC6"/>
    <w:rsid w:val="00E443C2"/>
    <w:rsid w:val="00E44B22"/>
    <w:rsid w:val="00E47B36"/>
    <w:rsid w:val="00E47F17"/>
    <w:rsid w:val="00E5010D"/>
    <w:rsid w:val="00E508E4"/>
    <w:rsid w:val="00E534AA"/>
    <w:rsid w:val="00E54CFE"/>
    <w:rsid w:val="00E55118"/>
    <w:rsid w:val="00E55D44"/>
    <w:rsid w:val="00E5606F"/>
    <w:rsid w:val="00E56FF7"/>
    <w:rsid w:val="00E60DA4"/>
    <w:rsid w:val="00E62CC2"/>
    <w:rsid w:val="00E63CD3"/>
    <w:rsid w:val="00E64D96"/>
    <w:rsid w:val="00E67031"/>
    <w:rsid w:val="00E70A63"/>
    <w:rsid w:val="00E70A73"/>
    <w:rsid w:val="00E719E2"/>
    <w:rsid w:val="00E724AE"/>
    <w:rsid w:val="00E72CF3"/>
    <w:rsid w:val="00E72EC5"/>
    <w:rsid w:val="00E73861"/>
    <w:rsid w:val="00E754B1"/>
    <w:rsid w:val="00E76BED"/>
    <w:rsid w:val="00E77D11"/>
    <w:rsid w:val="00E77F2E"/>
    <w:rsid w:val="00E83837"/>
    <w:rsid w:val="00E8429F"/>
    <w:rsid w:val="00E8533D"/>
    <w:rsid w:val="00E868F8"/>
    <w:rsid w:val="00E8742D"/>
    <w:rsid w:val="00E90B66"/>
    <w:rsid w:val="00E92850"/>
    <w:rsid w:val="00E930A5"/>
    <w:rsid w:val="00E958D9"/>
    <w:rsid w:val="00E959EA"/>
    <w:rsid w:val="00E96233"/>
    <w:rsid w:val="00E969FD"/>
    <w:rsid w:val="00E96B16"/>
    <w:rsid w:val="00E97C45"/>
    <w:rsid w:val="00EA0401"/>
    <w:rsid w:val="00EA10C9"/>
    <w:rsid w:val="00EA14CF"/>
    <w:rsid w:val="00EA2437"/>
    <w:rsid w:val="00EA267A"/>
    <w:rsid w:val="00EA2799"/>
    <w:rsid w:val="00EA3096"/>
    <w:rsid w:val="00EA3387"/>
    <w:rsid w:val="00EA3C83"/>
    <w:rsid w:val="00EA3CC8"/>
    <w:rsid w:val="00EA49FE"/>
    <w:rsid w:val="00EA7F41"/>
    <w:rsid w:val="00EB0713"/>
    <w:rsid w:val="00EB0BDB"/>
    <w:rsid w:val="00EB0EE3"/>
    <w:rsid w:val="00EB23EF"/>
    <w:rsid w:val="00EB2596"/>
    <w:rsid w:val="00EB33D4"/>
    <w:rsid w:val="00EB3805"/>
    <w:rsid w:val="00EB5632"/>
    <w:rsid w:val="00EB6655"/>
    <w:rsid w:val="00EC11FB"/>
    <w:rsid w:val="00EC1CED"/>
    <w:rsid w:val="00EC31E3"/>
    <w:rsid w:val="00EC4680"/>
    <w:rsid w:val="00EC714C"/>
    <w:rsid w:val="00ED1173"/>
    <w:rsid w:val="00ED38F8"/>
    <w:rsid w:val="00ED4BB6"/>
    <w:rsid w:val="00ED4E5F"/>
    <w:rsid w:val="00ED5928"/>
    <w:rsid w:val="00ED5AAF"/>
    <w:rsid w:val="00ED7056"/>
    <w:rsid w:val="00EE1187"/>
    <w:rsid w:val="00EE1219"/>
    <w:rsid w:val="00EE1EF4"/>
    <w:rsid w:val="00EE20A5"/>
    <w:rsid w:val="00EE3062"/>
    <w:rsid w:val="00EE3950"/>
    <w:rsid w:val="00EE5A26"/>
    <w:rsid w:val="00EE617F"/>
    <w:rsid w:val="00EE73E7"/>
    <w:rsid w:val="00EF059B"/>
    <w:rsid w:val="00EF07FF"/>
    <w:rsid w:val="00EF081E"/>
    <w:rsid w:val="00EF26D2"/>
    <w:rsid w:val="00EF302F"/>
    <w:rsid w:val="00EF4E62"/>
    <w:rsid w:val="00EF7BE0"/>
    <w:rsid w:val="00F0016F"/>
    <w:rsid w:val="00F0246D"/>
    <w:rsid w:val="00F0393A"/>
    <w:rsid w:val="00F03D84"/>
    <w:rsid w:val="00F050BE"/>
    <w:rsid w:val="00F050EF"/>
    <w:rsid w:val="00F05A97"/>
    <w:rsid w:val="00F0762B"/>
    <w:rsid w:val="00F14C9F"/>
    <w:rsid w:val="00F14ED4"/>
    <w:rsid w:val="00F201A5"/>
    <w:rsid w:val="00F20A4E"/>
    <w:rsid w:val="00F21A73"/>
    <w:rsid w:val="00F229BD"/>
    <w:rsid w:val="00F23AA2"/>
    <w:rsid w:val="00F23D17"/>
    <w:rsid w:val="00F27851"/>
    <w:rsid w:val="00F3018F"/>
    <w:rsid w:val="00F316F7"/>
    <w:rsid w:val="00F31B8E"/>
    <w:rsid w:val="00F32262"/>
    <w:rsid w:val="00F33373"/>
    <w:rsid w:val="00F33989"/>
    <w:rsid w:val="00F33B73"/>
    <w:rsid w:val="00F34479"/>
    <w:rsid w:val="00F35A38"/>
    <w:rsid w:val="00F37832"/>
    <w:rsid w:val="00F40B5D"/>
    <w:rsid w:val="00F42BB5"/>
    <w:rsid w:val="00F4308B"/>
    <w:rsid w:val="00F45E5F"/>
    <w:rsid w:val="00F50DB2"/>
    <w:rsid w:val="00F50F3F"/>
    <w:rsid w:val="00F52B21"/>
    <w:rsid w:val="00F52DFD"/>
    <w:rsid w:val="00F52E39"/>
    <w:rsid w:val="00F532FE"/>
    <w:rsid w:val="00F53359"/>
    <w:rsid w:val="00F537D8"/>
    <w:rsid w:val="00F54CF1"/>
    <w:rsid w:val="00F5508B"/>
    <w:rsid w:val="00F57ED5"/>
    <w:rsid w:val="00F6061E"/>
    <w:rsid w:val="00F61FC5"/>
    <w:rsid w:val="00F621D9"/>
    <w:rsid w:val="00F63085"/>
    <w:rsid w:val="00F63710"/>
    <w:rsid w:val="00F64353"/>
    <w:rsid w:val="00F6503C"/>
    <w:rsid w:val="00F7112B"/>
    <w:rsid w:val="00F72019"/>
    <w:rsid w:val="00F72BE8"/>
    <w:rsid w:val="00F74492"/>
    <w:rsid w:val="00F74E94"/>
    <w:rsid w:val="00F75A98"/>
    <w:rsid w:val="00F76016"/>
    <w:rsid w:val="00F76EEE"/>
    <w:rsid w:val="00F8116A"/>
    <w:rsid w:val="00F83BF2"/>
    <w:rsid w:val="00F84CCA"/>
    <w:rsid w:val="00F84F1E"/>
    <w:rsid w:val="00F907AD"/>
    <w:rsid w:val="00F91594"/>
    <w:rsid w:val="00F937AB"/>
    <w:rsid w:val="00F96054"/>
    <w:rsid w:val="00F96382"/>
    <w:rsid w:val="00F96A09"/>
    <w:rsid w:val="00F96F4C"/>
    <w:rsid w:val="00F97350"/>
    <w:rsid w:val="00FA03C2"/>
    <w:rsid w:val="00FA0555"/>
    <w:rsid w:val="00FA08AB"/>
    <w:rsid w:val="00FA1ECA"/>
    <w:rsid w:val="00FA20A5"/>
    <w:rsid w:val="00FA2477"/>
    <w:rsid w:val="00FA42A8"/>
    <w:rsid w:val="00FA4392"/>
    <w:rsid w:val="00FA7626"/>
    <w:rsid w:val="00FB03D4"/>
    <w:rsid w:val="00FB1471"/>
    <w:rsid w:val="00FB1971"/>
    <w:rsid w:val="00FB2E88"/>
    <w:rsid w:val="00FB30C2"/>
    <w:rsid w:val="00FB30E8"/>
    <w:rsid w:val="00FB43C5"/>
    <w:rsid w:val="00FB4F33"/>
    <w:rsid w:val="00FB5214"/>
    <w:rsid w:val="00FB6C50"/>
    <w:rsid w:val="00FC1689"/>
    <w:rsid w:val="00FC3871"/>
    <w:rsid w:val="00FC4993"/>
    <w:rsid w:val="00FC4B0A"/>
    <w:rsid w:val="00FC5BF0"/>
    <w:rsid w:val="00FC71E1"/>
    <w:rsid w:val="00FD0961"/>
    <w:rsid w:val="00FD1037"/>
    <w:rsid w:val="00FD1557"/>
    <w:rsid w:val="00FD2AE6"/>
    <w:rsid w:val="00FD3B60"/>
    <w:rsid w:val="00FD537B"/>
    <w:rsid w:val="00FD594C"/>
    <w:rsid w:val="00FD6856"/>
    <w:rsid w:val="00FD6E6C"/>
    <w:rsid w:val="00FD6F57"/>
    <w:rsid w:val="00FE0CC1"/>
    <w:rsid w:val="00FE0F85"/>
    <w:rsid w:val="00FE212F"/>
    <w:rsid w:val="00FE3191"/>
    <w:rsid w:val="00FE3884"/>
    <w:rsid w:val="00FE5C88"/>
    <w:rsid w:val="00FE5CA0"/>
    <w:rsid w:val="00FE5F25"/>
    <w:rsid w:val="00FE6F51"/>
    <w:rsid w:val="00FE7D2B"/>
    <w:rsid w:val="00FF145F"/>
    <w:rsid w:val="00FF21AF"/>
    <w:rsid w:val="00FF5214"/>
    <w:rsid w:val="00FF531E"/>
    <w:rsid w:val="00FF6AF1"/>
    <w:rsid w:val="00FF7583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7BC5E"/>
  <w15:docId w15:val="{ECDECD59-379E-4ABA-B778-0E28814E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5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4B6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F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B6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A84B6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A84B62"/>
    <w:pPr>
      <w:widowControl w:val="0"/>
      <w:tabs>
        <w:tab w:val="center" w:pos="4677"/>
        <w:tab w:val="right" w:pos="9355"/>
      </w:tabs>
      <w:jc w:val="both"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84B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84B62"/>
    <w:pPr>
      <w:widowControl w:val="0"/>
      <w:tabs>
        <w:tab w:val="center" w:pos="4677"/>
        <w:tab w:val="right" w:pos="9355"/>
      </w:tabs>
      <w:jc w:val="both"/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4B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84B6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footnote text"/>
    <w:aliases w:val="single space,Footnote Text Char Знак,Текст сноски Знак1 Char Знак,Знак1 Знак1 Char Знак,Текст сноски Знак Знак1 Char Знак,Текст сноски Знак Знак Знак1 Char Знак,Текст сноски Знак Знак Знак Знак Char Знак,f"/>
    <w:basedOn w:val="a"/>
    <w:link w:val="ab"/>
    <w:uiPriority w:val="99"/>
    <w:rsid w:val="00A84B62"/>
    <w:rPr>
      <w:rFonts w:eastAsia="Times New Roman"/>
      <w:sz w:val="20"/>
      <w:szCs w:val="20"/>
    </w:rPr>
  </w:style>
  <w:style w:type="character" w:customStyle="1" w:styleId="ab">
    <w:name w:val="Текст сноски Знак"/>
    <w:aliases w:val="single space Знак,Footnote Text Char Знак Знак,Текст сноски Знак1 Char Знак Знак,Знак1 Знак1 Char Знак Знак,Текст сноски Знак Знак1 Char Знак Знак,Текст сноски Знак Знак Знак1 Char Знак Знак,f Знак"/>
    <w:basedOn w:val="a0"/>
    <w:link w:val="aa"/>
    <w:uiPriority w:val="99"/>
    <w:rsid w:val="00A84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aliases w:val="Знак сноски-FN,Ciae niinee-FN,Знак сноски 1,fr,Used by Word for Help footnote symbols,Ссылка на сноску 45,Footnote Reference Number,анкета сноска,Referencia nota al pie,Ciae niinee 1,SUPERS,Appel note de bas de page,ОР,Footnotes refs"/>
    <w:uiPriority w:val="99"/>
    <w:rsid w:val="00A84B62"/>
    <w:rPr>
      <w:rFonts w:cs="Times New Roman"/>
      <w:vertAlign w:val="superscript"/>
    </w:rPr>
  </w:style>
  <w:style w:type="character" w:customStyle="1" w:styleId="oznaimen1">
    <w:name w:val="oz_naimen1"/>
    <w:basedOn w:val="a0"/>
    <w:rsid w:val="00A84B62"/>
    <w:rPr>
      <w:rFonts w:ascii="Roboto Condensed" w:hAnsi="Roboto Condensed" w:hint="default"/>
      <w:b w:val="0"/>
      <w:bCs w:val="0"/>
    </w:rPr>
  </w:style>
  <w:style w:type="character" w:customStyle="1" w:styleId="CharStyle16">
    <w:name w:val="Char Style 16"/>
    <w:basedOn w:val="a0"/>
    <w:link w:val="Style17"/>
    <w:uiPriority w:val="99"/>
    <w:rsid w:val="00A84B62"/>
    <w:rPr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6"/>
    <w:uiPriority w:val="99"/>
    <w:rsid w:val="00A84B62"/>
    <w:pPr>
      <w:widowControl w:val="0"/>
      <w:shd w:val="clear" w:color="auto" w:fill="FFFFFF"/>
      <w:spacing w:after="300" w:line="331" w:lineRule="exact"/>
      <w:jc w:val="both"/>
    </w:pPr>
    <w:rPr>
      <w:rFonts w:asciiTheme="minorHAnsi" w:hAnsiTheme="minorHAnsi" w:cstheme="minorBidi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A84B62"/>
    <w:rPr>
      <w:rFonts w:ascii="Calibri" w:eastAsia="Times New Roman" w:hAnsi="Calibri" w:cs="Times New Roman"/>
    </w:rPr>
  </w:style>
  <w:style w:type="character" w:customStyle="1" w:styleId="CharStyle33">
    <w:name w:val="Char Style 33"/>
    <w:basedOn w:val="a0"/>
    <w:link w:val="Style32"/>
    <w:uiPriority w:val="99"/>
    <w:rsid w:val="00A84B62"/>
    <w:rPr>
      <w:b/>
      <w:bCs/>
      <w:i/>
      <w:iCs/>
      <w:sz w:val="26"/>
      <w:szCs w:val="26"/>
      <w:shd w:val="clear" w:color="auto" w:fill="FFFFFF"/>
    </w:rPr>
  </w:style>
  <w:style w:type="paragraph" w:customStyle="1" w:styleId="Style32">
    <w:name w:val="Style 32"/>
    <w:basedOn w:val="a"/>
    <w:link w:val="CharStyle33"/>
    <w:uiPriority w:val="99"/>
    <w:rsid w:val="00A84B62"/>
    <w:pPr>
      <w:widowControl w:val="0"/>
      <w:shd w:val="clear" w:color="auto" w:fill="FFFFFF"/>
      <w:spacing w:before="300" w:after="120" w:line="466" w:lineRule="exact"/>
      <w:ind w:firstLine="700"/>
      <w:jc w:val="both"/>
    </w:pPr>
    <w:rPr>
      <w:rFonts w:asciiTheme="minorHAnsi" w:hAnsiTheme="minorHAnsi" w:cstheme="minorBidi"/>
      <w:b/>
      <w:bCs/>
      <w:i/>
      <w:iCs/>
      <w:sz w:val="26"/>
      <w:szCs w:val="26"/>
    </w:rPr>
  </w:style>
  <w:style w:type="character" w:customStyle="1" w:styleId="CharStyle36">
    <w:name w:val="Char Style 36"/>
    <w:basedOn w:val="a0"/>
    <w:link w:val="Style35"/>
    <w:uiPriority w:val="99"/>
    <w:rsid w:val="00A84B62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CharStyle37">
    <w:name w:val="Char Style 37"/>
    <w:basedOn w:val="CharStyle36"/>
    <w:uiPriority w:val="99"/>
    <w:rsid w:val="00A84B62"/>
    <w:rPr>
      <w:rFonts w:ascii="Arial" w:hAnsi="Arial" w:cs="Arial"/>
      <w:b w:val="0"/>
      <w:bCs w:val="0"/>
      <w:spacing w:val="-10"/>
      <w:sz w:val="19"/>
      <w:szCs w:val="19"/>
      <w:shd w:val="clear" w:color="auto" w:fill="FFFFFF"/>
    </w:rPr>
  </w:style>
  <w:style w:type="paragraph" w:customStyle="1" w:styleId="Style35">
    <w:name w:val="Style 35"/>
    <w:basedOn w:val="a"/>
    <w:link w:val="CharStyle36"/>
    <w:uiPriority w:val="99"/>
    <w:rsid w:val="00A84B62"/>
    <w:pPr>
      <w:widowControl w:val="0"/>
      <w:shd w:val="clear" w:color="auto" w:fill="FFFFFF"/>
      <w:spacing w:line="240" w:lineRule="atLeast"/>
      <w:jc w:val="both"/>
    </w:pPr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61F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Body Text"/>
    <w:basedOn w:val="a"/>
    <w:link w:val="ae"/>
    <w:rsid w:val="00B473CE"/>
    <w:pPr>
      <w:widowControl w:val="0"/>
      <w:suppressAutoHyphens/>
      <w:spacing w:after="120"/>
    </w:pPr>
    <w:rPr>
      <w:rFonts w:eastAsia="SimSun" w:cs="Lucida Sans"/>
      <w:kern w:val="1"/>
      <w:lang w:eastAsia="hi-IN" w:bidi="hi-IN"/>
    </w:rPr>
  </w:style>
  <w:style w:type="character" w:customStyle="1" w:styleId="ae">
    <w:name w:val="Основной текст Знак"/>
    <w:basedOn w:val="a0"/>
    <w:link w:val="ad"/>
    <w:rsid w:val="00B473CE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xmsonormal">
    <w:name w:val="x_msonormal"/>
    <w:basedOn w:val="a"/>
    <w:rsid w:val="002506A8"/>
    <w:pPr>
      <w:spacing w:before="100" w:beforeAutospacing="1" w:after="100" w:afterAutospacing="1"/>
    </w:pPr>
    <w:rPr>
      <w:rFonts w:eastAsia="Times New Roman"/>
    </w:rPr>
  </w:style>
  <w:style w:type="character" w:styleId="af">
    <w:name w:val="Placeholder Text"/>
    <w:basedOn w:val="a0"/>
    <w:uiPriority w:val="99"/>
    <w:semiHidden/>
    <w:rsid w:val="00C51C20"/>
    <w:rPr>
      <w:color w:val="808080"/>
    </w:rPr>
  </w:style>
  <w:style w:type="character" w:styleId="af0">
    <w:name w:val="Hyperlink"/>
    <w:basedOn w:val="a0"/>
    <w:uiPriority w:val="99"/>
    <w:semiHidden/>
    <w:unhideWhenUsed/>
    <w:rsid w:val="00D46E8B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0E7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B0E7B"/>
    <w:rPr>
      <w:rFonts w:ascii="Tahoma" w:hAnsi="Tahoma" w:cs="Tahoma"/>
      <w:sz w:val="16"/>
      <w:szCs w:val="16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4D51E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D51E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4D51ED"/>
    <w:rPr>
      <w:vertAlign w:val="superscript"/>
    </w:rPr>
  </w:style>
  <w:style w:type="table" w:styleId="af6">
    <w:name w:val="Table Grid"/>
    <w:basedOn w:val="a1"/>
    <w:uiPriority w:val="39"/>
    <w:rsid w:val="0004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10" Type="http://schemas.openxmlformats.org/officeDocument/2006/relationships/footer" Target="footer1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4.xml"/><Relationship Id="rId22" Type="http://schemas.openxmlformats.org/officeDocument/2006/relationships/chart" Target="charts/chart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0778\AppData\Local\Microsoft\Windows\INetCache\Content.Outlook\Z1U5NW9Y\223%20&#1076;&#1083;&#1103;%20&#1052;&#1060;%20&#1089;&#1088;&#1086;&#1082;%2030.06%20(003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0778\AppData\Local\Microsoft\Windows\INetCache\Content.Outlook\Z1U5NW9Y\&#1059;&#1090;&#1086;&#1095;&#1085;&#1077;&#1085;&#1082;&#1072;%20&#1086;&#1090;%20&#1060;&#1050;%20(005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0577\Desktop\&#1052;&#1086;&#1085;&#1080;&#1090;&#1086;&#1088;&#1080;&#1085;&#1075;\223\1%20&#1087;&#1086;&#1083;&#1091;&#1075;&#1086;&#1076;&#1080;&#1077;%202019\&#1060;&#105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0577\Desktop\&#1052;&#1086;&#1085;&#1080;&#1090;&#1086;&#1088;&#1080;&#1085;&#1075;\223\1%20&#1087;&#1086;&#1083;&#1091;&#1075;&#1086;&#1076;&#1080;&#1077;%202019\&#1060;&#105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0577\Desktop\&#1052;&#1086;&#1085;&#1080;&#1090;&#1086;&#1088;&#1080;&#1085;&#1075;\223\1%20&#1087;&#1086;&#1083;&#1091;&#1075;&#1086;&#1076;&#1080;&#1077;%202019\&#1060;&#105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0577\Desktop\&#1052;&#1086;&#1085;&#1080;&#1090;&#1086;&#1088;&#1080;&#1085;&#1075;\223\1%20&#1087;&#1086;&#1083;&#1091;&#1075;&#1086;&#1076;&#1080;&#1077;%202019\&#1060;&#105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0778\AppData\Local\Microsoft\Windows\INetCache\Content.Outlook\Z1U5NW9Y\223%20&#1076;&#1083;&#1103;%20&#1052;&#1060;%20&#1089;&#1088;&#1086;&#1082;%2030.06%20(003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493\AppData\Local\Microsoft\Windows\Temporary%20Internet%20Files\Content.Outlook\XYKWXJHQ\223%20&#1076;&#1083;&#1103;%20&#1052;&#1060;%20&#1089;&#1088;&#1086;&#1082;%2030.0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0577\Desktop\&#1052;&#1086;&#1085;&#1080;&#1090;&#1086;&#1088;&#1080;&#1085;&#1075;\223\1%20&#1087;&#1086;&#1083;&#1091;&#1075;&#1086;&#1076;&#1080;&#1077;%202019\&#1060;&#1050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0778\Desktop\&#1076;&#1083;&#1103;%20&#1084;&#1086;&#1085;&#1080;&#1090;&#1086;&#1088;&#1080;&#1085;&#1075;&#1072;\&#1040;&#1085;&#1072;&#1083;&#1080;&#1079;%20&#1087;&#1088;&#1086;&#1095;&#1080;&#1093;%20&#1089;&#1087;&#1086;&#1089;&#1086;&#1073;&#1086;&#1074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0778\Desktop\&#1076;&#1083;&#1103;%20&#1084;&#1086;&#1085;&#1080;&#1090;&#1086;&#1088;&#1080;&#1085;&#1075;&#1072;\&#1050;&#1086;&#1087;&#1080;&#1103;%20223%20&#1076;&#1083;&#1103;%20&#1052;&#1060;%20&#1089;&#1088;&#1086;&#1082;%2030.06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0778\Desktop\&#1076;&#1083;&#1103;%20&#1084;&#1086;&#1085;&#1080;&#1090;&#1086;&#1088;&#1080;&#1085;&#1075;&#1072;\&#1050;&#1086;&#1087;&#1080;&#1103;%20223%20&#1076;&#1083;&#1103;%20&#1052;&#1060;%20&#1089;&#1088;&#1086;&#1082;%2030.06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0778\Desktop\&#1076;&#1083;&#1103;%20&#1084;&#1086;&#1085;&#1080;&#1090;&#1086;&#1088;&#1080;&#1085;&#1075;&#1072;\&#1050;&#1086;&#1087;&#1080;&#1103;%20223%20&#1076;&#1083;&#1103;%20&#1052;&#1060;%20&#1089;&#1088;&#1086;&#1082;%2030.06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0778\AppData\Local\Microsoft\Windows\INetCache\Content.Outlook\Z1U5NW9Y\&#1059;&#1090;&#1086;&#1095;&#1085;&#1077;&#1085;&#1082;&#1072;%20&#1086;&#1090;%20&#1060;&#1050;%20(005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Извещения о закупке в стоимостном выражении, трлн руб</a:t>
            </a:r>
            <a:endParaRPr lang="ru-RU" sz="120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14426471451451955"/>
          <c:y val="3.36056816427358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6085565981568596"/>
          <c:y val="0.32549019607843138"/>
          <c:w val="0.60506553294256749"/>
          <c:h val="0.6169934640522876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Лист2!$J$6:$J$7</c:f>
              <c:strCache>
                <c:ptCount val="2"/>
                <c:pt idx="0">
                  <c:v>I полугодие 2018</c:v>
                </c:pt>
                <c:pt idx="1">
                  <c:v>I полугодие 2019</c:v>
                </c:pt>
              </c:strCache>
            </c:strRef>
          </c:cat>
          <c:val>
            <c:numRef>
              <c:f>Лист2!$K$6:$K$7</c:f>
              <c:numCache>
                <c:formatCode>General</c:formatCode>
                <c:ptCount val="2"/>
                <c:pt idx="0">
                  <c:v>7.5</c:v>
                </c:pt>
                <c:pt idx="1">
                  <c:v>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BB-4311-A2AF-13C37C4F1C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59733160"/>
        <c:axId val="615004016"/>
      </c:barChart>
      <c:catAx>
        <c:axId val="659733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15004016"/>
        <c:crosses val="autoZero"/>
        <c:auto val="1"/>
        <c:lblAlgn val="ctr"/>
        <c:lblOffset val="100"/>
        <c:noMultiLvlLbl val="0"/>
      </c:catAx>
      <c:valAx>
        <c:axId val="615004016"/>
        <c:scaling>
          <c:orientation val="minMax"/>
          <c:min val="1"/>
        </c:scaling>
        <c:delete val="1"/>
        <c:axPos val="b"/>
        <c:numFmt formatCode="General" sourceLinked="1"/>
        <c:majorTickMark val="none"/>
        <c:minorTickMark val="none"/>
        <c:tickLblPos val="nextTo"/>
        <c:crossAx val="659733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i="0" baseline="0">
                <a:effectLst/>
              </a:rPr>
              <a:t>Общее количество участников, подавших заявки на участие в закупках в </a:t>
            </a:r>
            <a:r>
              <a:rPr lang="en-US" sz="1200" b="1" i="0" baseline="0">
                <a:effectLst/>
              </a:rPr>
              <a:t>I</a:t>
            </a:r>
            <a:r>
              <a:rPr lang="ru-RU" sz="1200" b="1" i="0" baseline="0">
                <a:effectLst/>
              </a:rPr>
              <a:t> полугодии 2019 года</a:t>
            </a:r>
            <a:r>
              <a:rPr lang="en-US" sz="1200" b="1" i="0" baseline="0">
                <a:effectLst/>
              </a:rPr>
              <a:t> </a:t>
            </a:r>
            <a:r>
              <a:rPr lang="ru-RU" sz="1200" b="1" i="0" baseline="0">
                <a:effectLst/>
              </a:rPr>
              <a:t>(в разрезе способов определения поставщика)</a:t>
            </a:r>
            <a:endParaRPr lang="ru-RU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explosion val="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294-44C7-8355-F5A623BD3F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294-44C7-8355-F5A623BD3F3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294-44C7-8355-F5A623BD3F3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294-44C7-8355-F5A623BD3F3B}"/>
              </c:ext>
            </c:extLst>
          </c:dPt>
          <c:dPt>
            <c:idx val="4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294-44C7-8355-F5A623BD3F3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7294-44C7-8355-F5A623BD3F3B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7294-44C7-8355-F5A623BD3F3B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7294-44C7-8355-F5A623BD3F3B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7294-44C7-8355-F5A623BD3F3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7294-44C7-8355-F5A623BD3F3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Лист1!$B$5:$B$9</c:f>
              <c:strCache>
                <c:ptCount val="5"/>
                <c:pt idx="0">
                  <c:v>Электронный аукцион</c:v>
                </c:pt>
                <c:pt idx="1">
                  <c:v>Конкурс</c:v>
                </c:pt>
                <c:pt idx="2">
                  <c:v>Запрос котировок</c:v>
                </c:pt>
                <c:pt idx="3">
                  <c:v>Запрос предложений</c:v>
                </c:pt>
                <c:pt idx="4">
                  <c:v>Редукцион</c:v>
                </c:pt>
              </c:strCache>
            </c:strRef>
          </c:cat>
          <c:val>
            <c:numRef>
              <c:f>Лист1!$D$5:$D$9</c:f>
              <c:numCache>
                <c:formatCode>General</c:formatCode>
                <c:ptCount val="5"/>
                <c:pt idx="0">
                  <c:v>91</c:v>
                </c:pt>
                <c:pt idx="1">
                  <c:v>50</c:v>
                </c:pt>
                <c:pt idx="2">
                  <c:v>2442</c:v>
                </c:pt>
                <c:pt idx="3">
                  <c:v>306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294-44C7-8355-F5A623BD3F3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62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357120652272295"/>
          <c:y val="0.23993378186217285"/>
          <c:w val="0.32443479047877638"/>
          <c:h val="0.576196843319113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>
                <a:effectLst/>
              </a:rPr>
              <a:t>Среднее количество участников закупок, </a:t>
            </a:r>
            <a:r>
              <a:rPr lang="ru-RU" sz="1200" b="1" i="0" baseline="0">
                <a:effectLst/>
                <a:latin typeface="+mn-lt"/>
              </a:rPr>
              <a:t>принявших участие в закупке</a:t>
            </a:r>
            <a:endParaRPr lang="ru-RU" sz="1200" b="1">
              <a:effectLst/>
              <a:latin typeface="+mn-lt"/>
            </a:endParaRPr>
          </a:p>
          <a:p>
            <a:pPr>
              <a:defRPr sz="1200"/>
            </a:pPr>
            <a:r>
              <a:rPr lang="ru-RU" sz="1200" b="1" i="0" baseline="0">
                <a:effectLst/>
                <a:latin typeface="+mn-lt"/>
              </a:rPr>
              <a:t>в </a:t>
            </a:r>
            <a:r>
              <a:rPr lang="en-US" sz="1200" b="1" i="0" baseline="0">
                <a:effectLst/>
                <a:latin typeface="+mn-lt"/>
              </a:rPr>
              <a:t>I</a:t>
            </a:r>
            <a:r>
              <a:rPr lang="ru-RU" sz="1200" b="1" i="0" baseline="0">
                <a:effectLst/>
                <a:latin typeface="+mn-lt"/>
              </a:rPr>
              <a:t> квартале 2019 года</a:t>
            </a:r>
            <a:r>
              <a:rPr lang="en-US" sz="1200" b="1" i="0" baseline="0">
                <a:effectLst/>
                <a:latin typeface="+mn-lt"/>
              </a:rPr>
              <a:t> </a:t>
            </a:r>
            <a:r>
              <a:rPr lang="ru-RU" sz="1200" b="1" i="0" baseline="0">
                <a:effectLst/>
                <a:latin typeface="+mn-lt"/>
              </a:rPr>
              <a:t>(в разрезе способов определения </a:t>
            </a:r>
            <a:r>
              <a:rPr lang="ru-RU" sz="1200" b="1" i="0" baseline="0">
                <a:effectLst/>
              </a:rPr>
              <a:t>поставщика)</a:t>
            </a:r>
            <a:endParaRPr lang="ru-RU" sz="1200" b="1">
              <a:effectLst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Лист2!$H$11:$H$15</c:f>
              <c:strCache>
                <c:ptCount val="5"/>
                <c:pt idx="0">
                  <c:v>Электронный аукцион</c:v>
                </c:pt>
                <c:pt idx="1">
                  <c:v>Конкурс</c:v>
                </c:pt>
                <c:pt idx="2">
                  <c:v>Запрос котировок</c:v>
                </c:pt>
                <c:pt idx="3">
                  <c:v>Запрос предложений</c:v>
                </c:pt>
                <c:pt idx="4">
                  <c:v>Редукцион</c:v>
                </c:pt>
              </c:strCache>
            </c:strRef>
          </c:cat>
          <c:val>
            <c:numRef>
              <c:f>Лист2!$I$11:$I$15</c:f>
              <c:numCache>
                <c:formatCode>#,##0.00</c:formatCode>
                <c:ptCount val="5"/>
                <c:pt idx="0">
                  <c:v>1.52</c:v>
                </c:pt>
                <c:pt idx="1">
                  <c:v>1.85</c:v>
                </c:pt>
                <c:pt idx="2">
                  <c:v>1.54</c:v>
                </c:pt>
                <c:pt idx="3">
                  <c:v>1.74</c:v>
                </c:pt>
                <c:pt idx="4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59-4818-A3C4-282946A05E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699200"/>
        <c:axId val="123700736"/>
      </c:barChart>
      <c:catAx>
        <c:axId val="1236992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3700736"/>
        <c:crosses val="autoZero"/>
        <c:auto val="1"/>
        <c:lblAlgn val="ctr"/>
        <c:lblOffset val="100"/>
        <c:noMultiLvlLbl val="0"/>
      </c:catAx>
      <c:valAx>
        <c:axId val="123700736"/>
        <c:scaling>
          <c:orientation val="minMax"/>
        </c:scaling>
        <c:delete val="1"/>
        <c:axPos val="b"/>
        <c:numFmt formatCode="#,##0.00" sourceLinked="1"/>
        <c:majorTickMark val="out"/>
        <c:minorTickMark val="none"/>
        <c:tickLblPos val="nextTo"/>
        <c:crossAx val="1236992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Общее количество договоров, заключенных по результатам закупок</a:t>
            </a:r>
            <a:r>
              <a:rPr lang="en-US" sz="1200"/>
              <a:t/>
            </a:r>
            <a:br>
              <a:rPr lang="en-US" sz="1200"/>
            </a:br>
            <a:r>
              <a:rPr lang="ru-RU" sz="1200"/>
              <a:t>в </a:t>
            </a:r>
            <a:r>
              <a:rPr lang="en-US" sz="1200"/>
              <a:t>I</a:t>
            </a:r>
            <a:r>
              <a:rPr lang="ru-RU" sz="1200"/>
              <a:t> полугодии 2019 года</a:t>
            </a:r>
          </a:p>
        </c:rich>
      </c:tx>
      <c:layout>
        <c:manualLayout>
          <c:xMode val="edge"/>
          <c:yMode val="edge"/>
          <c:x val="6.5196556312813847E-2"/>
          <c:y val="1.28033995750531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5838902490129912E-2"/>
          <c:y val="0.19543657042869639"/>
          <c:w val="0.7669320746671372"/>
          <c:h val="0.52151381077365333"/>
        </c:manualLayout>
      </c:layout>
      <c:doughnutChart>
        <c:varyColors val="1"/>
        <c:ser>
          <c:idx val="0"/>
          <c:order val="0"/>
          <c:explosion val="29"/>
          <c:dPt>
            <c:idx val="0"/>
            <c:bubble3D val="0"/>
            <c:explosion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7054-49A7-BDE0-A47A85F1C1C2}"/>
              </c:ext>
            </c:extLst>
          </c:dPt>
          <c:dPt>
            <c:idx val="1"/>
            <c:bubble3D val="0"/>
            <c:explosion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7054-49A7-BDE0-A47A85F1C1C2}"/>
              </c:ext>
            </c:extLst>
          </c:dPt>
          <c:dPt>
            <c:idx val="2"/>
            <c:bubble3D val="0"/>
            <c:explosion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7054-49A7-BDE0-A47A85F1C1C2}"/>
              </c:ext>
            </c:extLst>
          </c:dPt>
          <c:dPt>
            <c:idx val="3"/>
            <c:bubble3D val="0"/>
            <c:explosion val="0"/>
            <c:extLst>
              <c:ext xmlns:c16="http://schemas.microsoft.com/office/drawing/2014/chart" uri="{C3380CC4-5D6E-409C-BE32-E72D297353CC}">
                <c16:uniqueId val="{00000006-7054-49A7-BDE0-A47A85F1C1C2}"/>
              </c:ext>
            </c:extLst>
          </c:dPt>
          <c:dLbls>
            <c:dLbl>
              <c:idx val="0"/>
              <c:layout>
                <c:manualLayout>
                  <c:x val="0.14114897072843474"/>
                  <c:y val="-1.2739336090183026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39</a:t>
                    </a:r>
                  </a:p>
                </c:rich>
              </c:tx>
              <c:spPr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054-49A7-BDE0-A47A85F1C1C2}"/>
                </c:ext>
              </c:extLst>
            </c:dLbl>
            <c:dLbl>
              <c:idx val="1"/>
              <c:layout>
                <c:manualLayout>
                  <c:x val="0.1422644680625684"/>
                  <c:y val="4.5285739912007399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18</a:t>
                    </a:r>
                  </a:p>
                </c:rich>
              </c:tx>
              <c:spPr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054-49A7-BDE0-A47A85F1C1C2}"/>
                </c:ext>
              </c:extLst>
            </c:dLbl>
            <c:dLbl>
              <c:idx val="2"/>
              <c:layout>
                <c:manualLayout>
                  <c:x val="-2.9863917234560926E-2"/>
                  <c:y val="-1.260574217791121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827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054-49A7-BDE0-A47A85F1C1C2}"/>
                </c:ext>
              </c:extLst>
            </c:dLbl>
            <c:dLbl>
              <c:idx val="3"/>
              <c:layout>
                <c:manualLayout>
                  <c:x val="0.16617661805727185"/>
                  <c:y val="-2.3283341830472631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93</a:t>
                    </a:r>
                  </a:p>
                </c:rich>
              </c:tx>
              <c:spPr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054-49A7-BDE0-A47A85F1C1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Лист1!$I$14:$I$17</c:f>
              <c:strCache>
                <c:ptCount val="4"/>
                <c:pt idx="0">
                  <c:v>Электронный аукцион</c:v>
                </c:pt>
                <c:pt idx="1">
                  <c:v>Конкурс</c:v>
                </c:pt>
                <c:pt idx="2">
                  <c:v>Запрос котировок</c:v>
                </c:pt>
                <c:pt idx="3">
                  <c:v>Запрос предложений</c:v>
                </c:pt>
              </c:strCache>
            </c:strRef>
          </c:cat>
          <c:val>
            <c:numRef>
              <c:f>Лист1!$J$14:$J$17</c:f>
              <c:numCache>
                <c:formatCode>#,##0</c:formatCode>
                <c:ptCount val="4"/>
                <c:pt idx="0">
                  <c:v>35</c:v>
                </c:pt>
                <c:pt idx="1">
                  <c:v>16</c:v>
                </c:pt>
                <c:pt idx="2">
                  <c:v>759</c:v>
                </c:pt>
                <c:pt idx="3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054-49A7-BDE0-A47A85F1C1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82"/>
        <c:holeSize val="50"/>
      </c:doughnutChart>
    </c:plotArea>
    <c:legend>
      <c:legendPos val="r"/>
      <c:layout>
        <c:manualLayout>
          <c:xMode val="edge"/>
          <c:yMode val="edge"/>
          <c:x val="8.4657390428936108E-2"/>
          <c:y val="0.63838779737197382"/>
          <c:w val="0.76560573426079592"/>
          <c:h val="0.3019742532183477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200"/>
            </a:pPr>
            <a:r>
              <a:rPr lang="ru-RU" sz="1200"/>
              <a:t>Общая сумма договоров, заключенных по результатам закупок в </a:t>
            </a:r>
            <a:r>
              <a:rPr lang="en-US" sz="1200"/>
              <a:t>I</a:t>
            </a:r>
            <a:r>
              <a:rPr lang="ru-RU" sz="1200"/>
              <a:t> полугодии 2019 года,</a:t>
            </a:r>
            <a:br>
              <a:rPr lang="ru-RU" sz="1200"/>
            </a:br>
            <a:r>
              <a:rPr lang="ru-RU" sz="1200"/>
              <a:t>млн руб.</a:t>
            </a:r>
          </a:p>
        </c:rich>
      </c:tx>
      <c:layout>
        <c:manualLayout>
          <c:xMode val="edge"/>
          <c:yMode val="edge"/>
          <c:x val="0.26295639746602356"/>
          <c:y val="1.533695044357459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1136059999480864"/>
          <c:y val="0.24239011390370829"/>
          <c:w val="0.62561673682587238"/>
          <c:h val="0.412834998312351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A985-4A88-B720-7A93AA1E7051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A985-4A88-B720-7A93AA1E7051}"/>
              </c:ext>
            </c:extLst>
          </c:dPt>
          <c:dPt>
            <c:idx val="2"/>
            <c:bubble3D val="0"/>
            <c:spPr>
              <a:solidFill>
                <a:srgbClr val="77CBDF"/>
              </a:solidFill>
            </c:spPr>
            <c:extLst>
              <c:ext xmlns:c16="http://schemas.microsoft.com/office/drawing/2014/chart" uri="{C3380CC4-5D6E-409C-BE32-E72D297353CC}">
                <c16:uniqueId val="{00000005-A985-4A88-B720-7A93AA1E7051}"/>
              </c:ext>
            </c:extLst>
          </c:dPt>
          <c:dLbls>
            <c:dLbl>
              <c:idx val="0"/>
              <c:layout>
                <c:manualLayout>
                  <c:x val="-1.1254788613901447E-2"/>
                  <c:y val="1.538773104417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en-US" baseline="0"/>
                      <a:t> 063</a:t>
                    </a:r>
                    <a:endParaRPr lang="en-US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85-4A88-B720-7A93AA1E7051}"/>
                </c:ext>
              </c:extLst>
            </c:dLbl>
            <c:dLbl>
              <c:idx val="1"/>
              <c:layout>
                <c:manualLayout>
                  <c:x val="-0.32853105403709354"/>
                  <c:y val="-8.46414585877300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538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985-4A88-B720-7A93AA1E7051}"/>
                </c:ext>
              </c:extLst>
            </c:dLbl>
            <c:dLbl>
              <c:idx val="2"/>
              <c:layout>
                <c:manualLayout>
                  <c:x val="-0.20023116656665735"/>
                  <c:y val="-8.0934401916338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en-US" baseline="0"/>
                      <a:t> 127</a:t>
                    </a:r>
                    <a:endParaRPr lang="en-US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985-4A88-B720-7A93AA1E7051}"/>
                </c:ext>
              </c:extLst>
            </c:dLbl>
            <c:dLbl>
              <c:idx val="3"/>
              <c:layout>
                <c:manualLayout>
                  <c:x val="-0.22460839864475929"/>
                  <c:y val="9.963226521818517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1 540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985-4A88-B720-7A93AA1E70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Лист1!$I$19:$I$22</c:f>
              <c:strCache>
                <c:ptCount val="4"/>
                <c:pt idx="0">
                  <c:v>Электронный аукцион</c:v>
                </c:pt>
                <c:pt idx="1">
                  <c:v>Конкурс</c:v>
                </c:pt>
                <c:pt idx="2">
                  <c:v>Запрос котировок</c:v>
                </c:pt>
                <c:pt idx="3">
                  <c:v>Запрос предложений</c:v>
                </c:pt>
              </c:strCache>
            </c:strRef>
          </c:cat>
          <c:val>
            <c:numRef>
              <c:f>Лист1!$J$19:$J$22</c:f>
              <c:numCache>
                <c:formatCode>#,##0,,</c:formatCode>
                <c:ptCount val="4"/>
                <c:pt idx="0">
                  <c:v>6949095376.9100008</c:v>
                </c:pt>
                <c:pt idx="1">
                  <c:v>451825406.24000001</c:v>
                </c:pt>
                <c:pt idx="2">
                  <c:v>1989166292.0599999</c:v>
                </c:pt>
                <c:pt idx="3">
                  <c:v>1535802629.54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985-4A88-B720-7A93AA1E70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30"/>
        <c:holeSize val="50"/>
      </c:doughnutChart>
    </c:plotArea>
    <c:legend>
      <c:legendPos val="r"/>
      <c:layout>
        <c:manualLayout>
          <c:xMode val="edge"/>
          <c:yMode val="edge"/>
          <c:x val="0.15341138879379207"/>
          <c:y val="0.65157944513134203"/>
          <c:w val="0.74681953121683098"/>
          <c:h val="0.28847391197021677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Информация о номенклатуре наиболее закупаемых</a:t>
            </a:r>
          </a:p>
          <a:p>
            <a:pPr>
              <a:defRPr sz="1200"/>
            </a:pPr>
            <a:r>
              <a:rPr lang="ru-RU" sz="1200"/>
              <a:t>товаров, работ, услуг у субъектов МСП, млрд руб.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4596126667598508E-2"/>
          <c:y val="0.18427350427350428"/>
          <c:w val="0.37195809843296213"/>
          <c:h val="0.7225392946571334"/>
        </c:manualLayout>
      </c:layout>
      <c:doughnutChart>
        <c:varyColors val="1"/>
        <c:ser>
          <c:idx val="0"/>
          <c:order val="0"/>
          <c:spPr>
            <a:ln w="28575">
              <a:noFill/>
            </a:ln>
          </c:spPr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28575">
                <a:noFill/>
              </a:ln>
            </c:spPr>
            <c:extLst>
              <c:ext xmlns:c16="http://schemas.microsoft.com/office/drawing/2014/chart" uri="{C3380CC4-5D6E-409C-BE32-E72D297353CC}">
                <c16:uniqueId val="{00000001-B5E0-4892-A9B1-4DF85F53F7F4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  <a:ln w="28575">
                <a:noFill/>
              </a:ln>
            </c:spPr>
            <c:extLst>
              <c:ext xmlns:c16="http://schemas.microsoft.com/office/drawing/2014/chart" uri="{C3380CC4-5D6E-409C-BE32-E72D297353CC}">
                <c16:uniqueId val="{00000003-B5E0-4892-A9B1-4DF85F53F7F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146,9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E0-4892-A9B1-4DF85F53F7F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17,8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5E0-4892-A9B1-4DF85F53F7F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14 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5E0-4892-A9B1-4DF85F53F7F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="1"/>
                      <a:t>12,5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5E0-4892-A9B1-4DF85F53F7F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="1"/>
                      <a:t>10,6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5E0-4892-A9B1-4DF85F53F7F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мсп!$G$16:$G$20</c:f>
              <c:strCache>
                <c:ptCount val="5"/>
                <c:pt idx="0">
                  <c:v>Работы строительные</c:v>
                </c:pt>
                <c:pt idx="1">
                  <c:v>Культуры зерновые </c:v>
                </c:pt>
                <c:pt idx="2">
                  <c:v>Услуги по ремонту и техническому обслуживанию локомотивов (в т.ч вагонов)</c:v>
                </c:pt>
                <c:pt idx="3">
                  <c:v>Работы электромонтажные</c:v>
                </c:pt>
                <c:pt idx="4">
                  <c:v>Услуги вспомогательные прочие, связанные с воздушным транспортом</c:v>
                </c:pt>
              </c:strCache>
            </c:strRef>
          </c:cat>
          <c:val>
            <c:numRef>
              <c:f>мсп!$H$16:$H$20</c:f>
              <c:numCache>
                <c:formatCode>#,##0</c:formatCode>
                <c:ptCount val="5"/>
                <c:pt idx="0">
                  <c:v>146591334453</c:v>
                </c:pt>
                <c:pt idx="1">
                  <c:v>17828190428</c:v>
                </c:pt>
                <c:pt idx="2">
                  <c:v>14054980208</c:v>
                </c:pt>
                <c:pt idx="3">
                  <c:v>12527908941</c:v>
                </c:pt>
                <c:pt idx="4">
                  <c:v>10612743023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5E0-4892-A9B1-4DF85F53F7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8335398903539423"/>
          <c:y val="0.23952988177362786"/>
          <c:w val="0.49295030784542965"/>
          <c:h val="0.69294435540690158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Извещения о закупке в количественном выражении, шт</a:t>
            </a:r>
          </a:p>
        </c:rich>
      </c:tx>
      <c:layout>
        <c:manualLayout>
          <c:xMode val="edge"/>
          <c:yMode val="edge"/>
          <c:x val="0.14426471451451955"/>
          <c:y val="3.36056816427358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6085565981568596"/>
          <c:y val="0.32549019607843138"/>
          <c:w val="0.60506553294256749"/>
          <c:h val="0.6169934640522876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Лист2!$J$19:$J$20</c:f>
              <c:strCache>
                <c:ptCount val="2"/>
                <c:pt idx="0">
                  <c:v>I полугодие 2018</c:v>
                </c:pt>
                <c:pt idx="1">
                  <c:v>I полугодие 2019</c:v>
                </c:pt>
              </c:strCache>
            </c:strRef>
          </c:cat>
          <c:val>
            <c:numRef>
              <c:f>Лист2!$K$19:$K$20</c:f>
              <c:numCache>
                <c:formatCode>#,##0</c:formatCode>
                <c:ptCount val="2"/>
                <c:pt idx="0">
                  <c:v>668091</c:v>
                </c:pt>
                <c:pt idx="1">
                  <c:v>647049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3E-47F1-8803-0D4CF5DE2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59733160"/>
        <c:axId val="615004016"/>
      </c:barChart>
      <c:catAx>
        <c:axId val="65973316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15004016"/>
        <c:crosses val="autoZero"/>
        <c:auto val="1"/>
        <c:lblAlgn val="ctr"/>
        <c:lblOffset val="100"/>
        <c:noMultiLvlLbl val="0"/>
      </c:catAx>
      <c:valAx>
        <c:axId val="615004016"/>
        <c:scaling>
          <c:orientation val="maxMin"/>
          <c:max val="700000"/>
          <c:min val="100000"/>
        </c:scaling>
        <c:delete val="1"/>
        <c:axPos val="b"/>
        <c:numFmt formatCode="#,##0" sourceLinked="1"/>
        <c:majorTickMark val="out"/>
        <c:minorTickMark val="none"/>
        <c:tickLblPos val="nextTo"/>
        <c:crossAx val="659733160"/>
        <c:crosses val="autoZero"/>
        <c:crossBetween val="between"/>
        <c:majorUnit val="200000"/>
        <c:minorUnit val="20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Объем закупок в опубликованных извещениях </a:t>
            </a:r>
          </a:p>
          <a:p>
            <a:pPr>
              <a:defRPr sz="1200"/>
            </a:pPr>
            <a:r>
              <a:rPr lang="ru-RU" sz="1200"/>
              <a:t>в разрезе способов закупки, руб</a:t>
            </a:r>
          </a:p>
        </c:rich>
      </c:tx>
      <c:layout>
        <c:manualLayout>
          <c:xMode val="edge"/>
          <c:yMode val="edge"/>
          <c:x val="0.30802655374212318"/>
          <c:y val="1.8165304268846504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2298582069426548E-2"/>
          <c:y val="0.33395066761069037"/>
          <c:w val="0.33773184913939963"/>
          <c:h val="0.64509543936435743"/>
        </c:manualLayout>
      </c:layout>
      <c:pieChart>
        <c:varyColors val="1"/>
        <c:ser>
          <c:idx val="0"/>
          <c:order val="0"/>
          <c:explosion val="4"/>
          <c:dPt>
            <c:idx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6BF9-41AC-B1A5-F34DDBF57B3E}"/>
              </c:ext>
            </c:extLst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6BF9-41AC-B1A5-F34DDBF57B3E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6BF9-41AC-B1A5-F34DDBF57B3E}"/>
              </c:ext>
            </c:extLst>
          </c:dPt>
          <c:dPt>
            <c:idx val="4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B-6BF9-41AC-B1A5-F34DDBF57B3E}"/>
              </c:ext>
            </c:extLst>
          </c:dPt>
          <c:dPt>
            <c:idx val="6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7-6BF9-41AC-B1A5-F34DDBF57B3E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6BF9-41AC-B1A5-F34DDBF57B3E}"/>
              </c:ext>
            </c:extLst>
          </c:dPt>
          <c:dPt>
            <c:idx val="8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0D-6BF9-41AC-B1A5-F34DDBF57B3E}"/>
              </c:ext>
            </c:extLst>
          </c:dPt>
          <c:dPt>
            <c:idx val="9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E-6BF9-41AC-B1A5-F34DDBF57B3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4,</a:t>
                    </a:r>
                    <a:r>
                      <a:rPr lang="ru-RU" b="1" baseline="0"/>
                      <a:t>8 трлн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F9-41AC-B1A5-F34DDBF57B3E}"/>
                </c:ext>
              </c:extLst>
            </c:dLbl>
            <c:dLbl>
              <c:idx val="1"/>
              <c:layout>
                <c:manualLayout>
                  <c:x val="-1.329956080739551E-2"/>
                  <c:y val="-4.983787108355331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615</a:t>
                    </a:r>
                    <a:r>
                      <a:rPr lang="ru-RU" b="1" baseline="0"/>
                      <a:t> млрд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9491203043271517E-2"/>
                      <c:h val="6.25069550229926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BF9-41AC-B1A5-F34DDBF57B3E}"/>
                </c:ext>
              </c:extLst>
            </c:dLbl>
            <c:dLbl>
              <c:idx val="2"/>
              <c:layout>
                <c:manualLayout>
                  <c:x val="-1.331970450911896E-2"/>
                  <c:y val="2.81739578193052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296</a:t>
                    </a:r>
                    <a:r>
                      <a:rPr lang="ru-RU" baseline="0"/>
                      <a:t> млрд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BF9-41AC-B1A5-F34DDBF57B3E}"/>
                </c:ext>
              </c:extLst>
            </c:dLbl>
            <c:dLbl>
              <c:idx val="3"/>
              <c:layout>
                <c:manualLayout>
                  <c:x val="-3.5498594059480082E-2"/>
                  <c:y val="1.56447610261251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213 млрд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BF9-41AC-B1A5-F34DDBF57B3E}"/>
                </c:ext>
              </c:extLst>
            </c:dLbl>
            <c:dLbl>
              <c:idx val="4"/>
              <c:layout>
                <c:manualLayout>
                  <c:x val="-6.903583557048236E-2"/>
                  <c:y val="-2.20232144006522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188</a:t>
                    </a:r>
                    <a:r>
                      <a:rPr lang="ru-RU" baseline="0"/>
                      <a:t> млрд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BF9-41AC-B1A5-F34DDBF57B3E}"/>
                </c:ext>
              </c:extLst>
            </c:dLbl>
            <c:dLbl>
              <c:idx val="5"/>
              <c:layout>
                <c:manualLayout>
                  <c:x val="-0.11419591809226415"/>
                  <c:y val="-7.06375735730581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89,5</a:t>
                    </a:r>
                    <a:r>
                      <a:rPr lang="ru-RU" baseline="0"/>
                      <a:t> млрд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BF9-41AC-B1A5-F34DDBF57B3E}"/>
                </c:ext>
              </c:extLst>
            </c:dLbl>
            <c:dLbl>
              <c:idx val="6"/>
              <c:layout>
                <c:manualLayout>
                  <c:x val="-0.15410560841093152"/>
                  <c:y val="-0.1366754632510173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81</a:t>
                    </a:r>
                    <a:r>
                      <a:rPr lang="ru-RU" baseline="0"/>
                      <a:t> млрд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BF9-41AC-B1A5-F34DDBF57B3E}"/>
                </c:ext>
              </c:extLst>
            </c:dLbl>
            <c:dLbl>
              <c:idx val="7"/>
              <c:layout>
                <c:manualLayout>
                  <c:x val="-1.7502255869942078E-2"/>
                  <c:y val="-0.124293591366474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56 млрд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BF9-41AC-B1A5-F34DDBF57B3E}"/>
                </c:ext>
              </c:extLst>
            </c:dLbl>
            <c:dLbl>
              <c:idx val="8"/>
              <c:layout>
                <c:manualLayout>
                  <c:x val="8.433830935184454E-2"/>
                  <c:y val="-9.14221144700236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 млрд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BF9-41AC-B1A5-F34DDBF57B3E}"/>
                </c:ext>
              </c:extLst>
            </c:dLbl>
            <c:dLbl>
              <c:idx val="9"/>
              <c:layout>
                <c:manualLayout>
                  <c:x val="8.721743590895642E-2"/>
                  <c:y val="2.12036302001759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288 млн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BF9-41AC-B1A5-F34DDBF57B3E}"/>
                </c:ext>
              </c:extLst>
            </c:dLbl>
            <c:numFmt formatCode="#,##0\ &quot;₽&quot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'11'!$A$74:$A$83</c:f>
              <c:strCache>
                <c:ptCount val="10"/>
                <c:pt idx="0">
                  <c:v>Прочие способы</c:v>
                </c:pt>
                <c:pt idx="1">
                  <c:v>Закупка у единственного поставщика</c:v>
                </c:pt>
                <c:pt idx="2">
                  <c:v>Конкурс в электронной форме у МСП</c:v>
                </c:pt>
                <c:pt idx="3">
                  <c:v>Аукцион в электронной форме у МСП</c:v>
                </c:pt>
                <c:pt idx="4">
                  <c:v>Открытый конкурс</c:v>
                </c:pt>
                <c:pt idx="5">
                  <c:v>Запрос предложений в электронной форме у МСП</c:v>
                </c:pt>
                <c:pt idx="6">
                  <c:v>Запрос котировок в электронной форме у МСП</c:v>
                </c:pt>
                <c:pt idx="7">
                  <c:v>Аукцион в электронной форме</c:v>
                </c:pt>
                <c:pt idx="8">
                  <c:v>Запрос котировок</c:v>
                </c:pt>
                <c:pt idx="9">
                  <c:v>Открытый аукцион</c:v>
                </c:pt>
              </c:strCache>
            </c:strRef>
          </c:cat>
          <c:val>
            <c:numRef>
              <c:f>'11'!$B$74:$B$83</c:f>
              <c:numCache>
                <c:formatCode>_(* #,##0_);_(* \(#,##0\);_(* "-"_);_(@_)</c:formatCode>
                <c:ptCount val="10"/>
                <c:pt idx="0">
                  <c:v>4870814483792</c:v>
                </c:pt>
                <c:pt idx="1">
                  <c:v>614985798181</c:v>
                </c:pt>
                <c:pt idx="2">
                  <c:v>295991413189</c:v>
                </c:pt>
                <c:pt idx="3">
                  <c:v>213570961423</c:v>
                </c:pt>
                <c:pt idx="4">
                  <c:v>187609881608</c:v>
                </c:pt>
                <c:pt idx="5">
                  <c:v>89494880780</c:v>
                </c:pt>
                <c:pt idx="6">
                  <c:v>80969879356</c:v>
                </c:pt>
                <c:pt idx="7">
                  <c:v>56107099531</c:v>
                </c:pt>
                <c:pt idx="8">
                  <c:v>4649764437</c:v>
                </c:pt>
                <c:pt idx="9">
                  <c:v>288459344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6BF9-41AC-B1A5-F34DDBF57B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2864876198606414"/>
          <c:y val="0.17911161649752913"/>
          <c:w val="0.45756905208532245"/>
          <c:h val="0.81979646277185381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извещений о закупках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 разрезе способов закупки, %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030145354637687"/>
          <c:y val="3.364879074658254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0439901152706787E-2"/>
          <c:y val="0.17469905496940361"/>
          <c:w val="0.37100305444275605"/>
          <c:h val="0.71888410549247916"/>
        </c:manualLayout>
      </c:layout>
      <c:pieChart>
        <c:varyColors val="1"/>
        <c:ser>
          <c:idx val="0"/>
          <c:order val="0"/>
          <c:explosion val="7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8-654F-4414-B608-A2429786F1FF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858D-43F4-8A8D-A4DBA46D2C2E}"/>
              </c:ext>
            </c:extLst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654F-4414-B608-A2429786F1FF}"/>
              </c:ext>
            </c:extLst>
          </c:dPt>
          <c:dPt>
            <c:idx val="3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09-654F-4414-B608-A2429786F1FF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8-858D-43F4-8A8D-A4DBA46D2C2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</c:spPr>
            <c:extLst>
              <c:ext xmlns:c16="http://schemas.microsoft.com/office/drawing/2014/chart" uri="{C3380CC4-5D6E-409C-BE32-E72D297353CC}">
                <c16:uniqueId val="{00000003-654F-4414-B608-A2429786F1FF}"/>
              </c:ext>
            </c:extLst>
          </c:dPt>
          <c:dPt>
            <c:idx val="6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654F-4414-B608-A2429786F1FF}"/>
              </c:ext>
            </c:extLst>
          </c:dPt>
          <c:dPt>
            <c:idx val="7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A-654F-4414-B608-A2429786F1FF}"/>
              </c:ext>
            </c:extLst>
          </c:dPt>
          <c:dPt>
            <c:idx val="8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A-858D-43F4-8A8D-A4DBA46D2C2E}"/>
              </c:ext>
            </c:extLst>
          </c:dPt>
          <c:dPt>
            <c:idx val="9"/>
            <c:bubble3D val="0"/>
            <c:spPr>
              <a:solidFill>
                <a:srgbClr val="AAD0DE"/>
              </a:solidFill>
            </c:spPr>
            <c:extLst>
              <c:ext xmlns:c16="http://schemas.microsoft.com/office/drawing/2014/chart" uri="{C3380CC4-5D6E-409C-BE32-E72D297353CC}">
                <c16:uniqueId val="{00000007-654F-4414-B608-A2429786F1FF}"/>
              </c:ext>
            </c:extLst>
          </c:dPt>
          <c:dLbls>
            <c:dLbl>
              <c:idx val="0"/>
              <c:layout>
                <c:manualLayout>
                  <c:x val="7.1078110850178858E-2"/>
                  <c:y val="-1.104860476009905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54F-4414-B608-A2429786F1FF}"/>
                </c:ext>
              </c:extLst>
            </c:dLbl>
            <c:dLbl>
              <c:idx val="1"/>
              <c:layout>
                <c:manualLayout>
                  <c:x val="9.3792267194670847E-2"/>
                  <c:y val="2.23357349453131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58D-43F4-8A8D-A4DBA46D2C2E}"/>
                </c:ext>
              </c:extLst>
            </c:dLbl>
            <c:dLbl>
              <c:idx val="2"/>
              <c:layout>
                <c:manualLayout>
                  <c:x val="2.3093736090006294E-2"/>
                  <c:y val="-2.2528161316945863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4F-4414-B608-A2429786F1FF}"/>
                </c:ext>
              </c:extLst>
            </c:dLbl>
            <c:dLbl>
              <c:idx val="3"/>
              <c:layout>
                <c:manualLayout>
                  <c:x val="-2.7428588970238369E-2"/>
                  <c:y val="-0.12669834117760775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54F-4414-B608-A2429786F1FF}"/>
                </c:ext>
              </c:extLst>
            </c:dLbl>
            <c:dLbl>
              <c:idx val="4"/>
              <c:layout>
                <c:manualLayout>
                  <c:x val="9.8190357784223633E-3"/>
                  <c:y val="-0.10886187385217075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58D-43F4-8A8D-A4DBA46D2C2E}"/>
                </c:ext>
              </c:extLst>
            </c:dLbl>
            <c:dLbl>
              <c:idx val="5"/>
              <c:layout>
                <c:manualLayout>
                  <c:x val="4.7305183343310159E-2"/>
                  <c:y val="-0.14956941996981249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4F-4414-B608-A2429786F1FF}"/>
                </c:ext>
              </c:extLst>
            </c:dLbl>
            <c:dLbl>
              <c:idx val="6"/>
              <c:layout>
                <c:manualLayout>
                  <c:x val="7.7717456370585261E-2"/>
                  <c:y val="-0.1410104615110080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54F-4414-B608-A2429786F1FF}"/>
                </c:ext>
              </c:extLst>
            </c:dLbl>
            <c:dLbl>
              <c:idx val="7"/>
              <c:layout>
                <c:manualLayout>
                  <c:x val="3.712230050191094E-2"/>
                  <c:y val="-8.3090718476054509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2280701754385959E-2"/>
                      <c:h val="5.743168789453725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654F-4414-B608-A2429786F1FF}"/>
                </c:ext>
              </c:extLst>
            </c:dLbl>
            <c:dLbl>
              <c:idx val="8"/>
              <c:layout>
                <c:manualLayout>
                  <c:x val="4.9181593528878992E-2"/>
                  <c:y val="-9.0142981419107319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58D-43F4-8A8D-A4DBA46D2C2E}"/>
                </c:ext>
              </c:extLst>
            </c:dLbl>
            <c:dLbl>
              <c:idx val="9"/>
              <c:layout>
                <c:manualLayout>
                  <c:x val="9.5662691286396206E-2"/>
                  <c:y val="-9.182098696586439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54F-4414-B608-A2429786F1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'11'!$I$18:$I$27</c:f>
              <c:strCache>
                <c:ptCount val="10"/>
                <c:pt idx="0">
                  <c:v>Аукцион в электронной форме</c:v>
                </c:pt>
                <c:pt idx="1">
                  <c:v>Аукцион в электронной форме у МСП</c:v>
                </c:pt>
                <c:pt idx="2">
                  <c:v>Закупка у единственного поставщика</c:v>
                </c:pt>
                <c:pt idx="3">
                  <c:v>Запрос котировок</c:v>
                </c:pt>
                <c:pt idx="4">
                  <c:v>Запрос котировок в электронной форме у МСП</c:v>
                </c:pt>
                <c:pt idx="5">
                  <c:v>Запрос предложений в электронной форме у МСП</c:v>
                </c:pt>
                <c:pt idx="6">
                  <c:v>Конкурс в электронной форме у МСП</c:v>
                </c:pt>
                <c:pt idx="7">
                  <c:v>Открытый аукцион</c:v>
                </c:pt>
                <c:pt idx="8">
                  <c:v>Открытый конкурс</c:v>
                </c:pt>
                <c:pt idx="9">
                  <c:v>Прочие способы</c:v>
                </c:pt>
              </c:strCache>
            </c:strRef>
          </c:cat>
          <c:val>
            <c:numRef>
              <c:f>'11'!$J$18:$J$27</c:f>
              <c:numCache>
                <c:formatCode>0%</c:formatCode>
                <c:ptCount val="10"/>
                <c:pt idx="0">
                  <c:v>0.01</c:v>
                </c:pt>
                <c:pt idx="1">
                  <c:v>0.05</c:v>
                </c:pt>
                <c:pt idx="2">
                  <c:v>0.18</c:v>
                </c:pt>
                <c:pt idx="3" formatCode="0.00%">
                  <c:v>3.3999999999999998E-3</c:v>
                </c:pt>
                <c:pt idx="4">
                  <c:v>0.09</c:v>
                </c:pt>
                <c:pt idx="5">
                  <c:v>0.05</c:v>
                </c:pt>
                <c:pt idx="6">
                  <c:v>0.02</c:v>
                </c:pt>
                <c:pt idx="7" formatCode="0.00%">
                  <c:v>1E-4</c:v>
                </c:pt>
                <c:pt idx="8" formatCode="0.00%">
                  <c:v>2.8999999999999998E-3</c:v>
                </c:pt>
                <c:pt idx="9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54F-4414-B608-A2429786F1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882611164832466"/>
          <c:y val="0.14347839664517859"/>
          <c:w val="0.49809365934521344"/>
          <c:h val="0.83385871383640786"/>
        </c:manualLayout>
      </c:layout>
      <c:overlay val="0"/>
      <c:txPr>
        <a:bodyPr/>
        <a:lstStyle/>
        <a:p>
          <a:pPr>
            <a:defRPr sz="105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Условный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о</a:t>
            </a: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бъем извещений о закупке по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результатам анализа </a:t>
            </a:r>
          </a:p>
          <a:p>
            <a:pPr>
              <a:defRPr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0" u="none" strike="noStrike" baseline="0">
                <a:effectLst/>
              </a:rPr>
              <a:t>закупок «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прочими</a:t>
            </a:r>
            <a:r>
              <a:rPr lang="ru-RU" sz="1200" b="1" i="0" u="none" strike="noStrike" baseline="0">
                <a:effectLst/>
              </a:rPr>
              <a:t>»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способами закупки в </a:t>
            </a:r>
            <a:r>
              <a:rPr lang="en-US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I 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полугодии 2019 года 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774105332641804"/>
          <c:y val="0.26783440581676632"/>
          <c:w val="0.40153882537208696"/>
          <c:h val="0.5948397916343608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F0F-430F-B864-BA5A0A9C2D54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F0F-430F-B864-BA5A0A9C2D54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F0F-430F-B864-BA5A0A9C2D54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F0F-430F-B864-BA5A0A9C2D54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F0F-430F-B864-BA5A0A9C2D54}"/>
              </c:ext>
            </c:extLst>
          </c:dPt>
          <c:dPt>
            <c:idx val="5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F0F-430F-B864-BA5A0A9C2D54}"/>
              </c:ext>
            </c:extLst>
          </c:dPt>
          <c:dLbls>
            <c:dLbl>
              <c:idx val="0"/>
              <c:layout>
                <c:manualLayout>
                  <c:x val="1.9694731659281144E-2"/>
                  <c:y val="-8.8008800880088004E-3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0F-430F-B864-BA5A0A9C2D54}"/>
                </c:ext>
              </c:extLst>
            </c:dLbl>
            <c:dLbl>
              <c:idx val="1"/>
              <c:layout>
                <c:manualLayout>
                  <c:x val="0"/>
                  <c:y val="-1.3201320132013201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F0F-430F-B864-BA5A0A9C2D54}"/>
                </c:ext>
              </c:extLst>
            </c:dLbl>
            <c:dLbl>
              <c:idx val="2"/>
              <c:layout>
                <c:manualLayout>
                  <c:x val="1.9694731659281071E-2"/>
                  <c:y val="-1.6134760437886723E-16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F0F-430F-B864-BA5A0A9C2D54}"/>
                </c:ext>
              </c:extLst>
            </c:dLbl>
            <c:dLbl>
              <c:idx val="3"/>
              <c:layout>
                <c:manualLayout>
                  <c:x val="-1.3786312161496799E-2"/>
                  <c:y val="1.7601760176017441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F0F-430F-B864-BA5A0A9C2D54}"/>
                </c:ext>
              </c:extLst>
            </c:dLbl>
            <c:dLbl>
              <c:idx val="4"/>
              <c:layout>
                <c:manualLayout>
                  <c:x val="-5.9084194977843431E-3"/>
                  <c:y val="0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F0F-430F-B864-BA5A0A9C2D54}"/>
                </c:ext>
              </c:extLst>
            </c:dLbl>
            <c:dLbl>
              <c:idx val="5"/>
              <c:layout>
                <c:manualLayout>
                  <c:x val="-1.5755785327424915E-2"/>
                  <c:y val="-8.800880088008842E-3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F0F-430F-B864-BA5A0A9C2D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Лист1!$A$26:$A$31</c:f>
              <c:strCache>
                <c:ptCount val="6"/>
                <c:pt idx="0">
                  <c:v>Аукцион</c:v>
                </c:pt>
                <c:pt idx="1">
                  <c:v>Конкурс</c:v>
                </c:pt>
                <c:pt idx="2">
                  <c:v>Запрос предложений</c:v>
                </c:pt>
                <c:pt idx="3">
                  <c:v>Запрос котировок</c:v>
                </c:pt>
                <c:pt idx="4">
                  <c:v>Закупка у единственного поставщика</c:v>
                </c:pt>
                <c:pt idx="5">
                  <c:v>Прочие способы</c:v>
                </c:pt>
              </c:strCache>
            </c:strRef>
          </c:cat>
          <c:val>
            <c:numRef>
              <c:f>Лист1!$B$26:$B$31</c:f>
              <c:numCache>
                <c:formatCode>#,##0.00</c:formatCode>
                <c:ptCount val="6"/>
                <c:pt idx="0">
                  <c:v>832401952447.57056</c:v>
                </c:pt>
                <c:pt idx="1">
                  <c:v>1445015330437.8059</c:v>
                </c:pt>
                <c:pt idx="2">
                  <c:v>701318329895.86597</c:v>
                </c:pt>
                <c:pt idx="3">
                  <c:v>496909030746.31543</c:v>
                </c:pt>
                <c:pt idx="4">
                  <c:v>2043568533149.573</c:v>
                </c:pt>
                <c:pt idx="5">
                  <c:v>895269444963.87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F0F-430F-B864-BA5A0A9C2D5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237638178439378"/>
          <c:y val="0.12015715628139077"/>
          <c:w val="0.40555555555555556"/>
          <c:h val="0.818790706717215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i="0" cap="non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ТОП-10 ЭТП по начальной (максимальной) цене договора в рублевом эквиваленте</a:t>
            </a:r>
            <a:endParaRPr lang="ru-RU" sz="1200" cap="none" baseline="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7099200319258335E-2"/>
          <c:y val="0.23474498120167414"/>
          <c:w val="0.35484198247148929"/>
          <c:h val="0.59634377398156924"/>
        </c:manualLayout>
      </c:layout>
      <c:pieChart>
        <c:varyColors val="1"/>
        <c:ser>
          <c:idx val="0"/>
          <c:order val="0"/>
          <c:explosion val="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4B1-4AC7-BD01-8F98288E94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4B1-4AC7-BD01-8F98288E948B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4B1-4AC7-BD01-8F98288E948B}"/>
              </c:ext>
            </c:extLst>
          </c:dPt>
          <c:dPt>
            <c:idx val="3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4B1-4AC7-BD01-8F98288E948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4B1-4AC7-BD01-8F98288E948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4B1-4AC7-BD01-8F98288E948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64B1-4AC7-BD01-8F98288E948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64B1-4AC7-BD01-8F98288E948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64B1-4AC7-BD01-8F98288E948B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64B1-4AC7-BD01-8F98288E948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64B1-4AC7-BD01-8F98288E948B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64B1-4AC7-BD01-8F98288E948B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64B1-4AC7-BD01-8F98288E948B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64B1-4AC7-BD01-8F98288E948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64B1-4AC7-BD01-8F98288E948B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64B1-4AC7-BD01-8F98288E948B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64B1-4AC7-BD01-8F98288E948B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64B1-4AC7-BD01-8F98288E948B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1-64B1-4AC7-BD01-8F98288E948B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3-64B1-4AC7-BD01-8F98288E948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'50'!$F$4:$F$13</c:f>
              <c:strCache>
                <c:ptCount val="10"/>
                <c:pt idx="0">
                  <c:v>АО «ЕЭТП»</c:v>
                </c:pt>
                <c:pt idx="1">
                  <c:v>РТС-тендер</c:v>
                </c:pt>
                <c:pt idx="2">
                  <c:v>ООО ЭТП ГПБ</c:v>
                </c:pt>
                <c:pt idx="3">
                  <c:v>ЗАО «Сбербанк-АСТ»</c:v>
                </c:pt>
                <c:pt idx="4">
                  <c:v>Универсальная электронная торговая площадка</c:v>
                </c:pt>
                <c:pt idx="5">
                  <c:v>Электронная торговая площадка АО «ТЭК-Торг»</c:v>
                </c:pt>
                <c:pt idx="6">
                  <c:v>ETPRF</c:v>
                </c:pt>
                <c:pt idx="7">
                  <c:v>Электронная торговая площадка OTC-tender</c:v>
                </c:pt>
                <c:pt idx="8">
                  <c:v>АО «АГЗРТ»</c:v>
                </c:pt>
                <c:pt idx="9">
                  <c:v>B2B-Center</c:v>
                </c:pt>
              </c:strCache>
            </c:strRef>
          </c:cat>
          <c:val>
            <c:numRef>
              <c:f>'50'!$G$4:$G$13</c:f>
              <c:numCache>
                <c:formatCode>#,##0</c:formatCode>
                <c:ptCount val="10"/>
                <c:pt idx="0">
                  <c:v>844359557091</c:v>
                </c:pt>
                <c:pt idx="1">
                  <c:v>830029691730</c:v>
                </c:pt>
                <c:pt idx="2">
                  <c:v>354527400260</c:v>
                </c:pt>
                <c:pt idx="3">
                  <c:v>304473772943</c:v>
                </c:pt>
                <c:pt idx="4">
                  <c:v>236748430368</c:v>
                </c:pt>
                <c:pt idx="5">
                  <c:v>173403006868</c:v>
                </c:pt>
                <c:pt idx="6">
                  <c:v>119922704981</c:v>
                </c:pt>
                <c:pt idx="7">
                  <c:v>108149005789</c:v>
                </c:pt>
                <c:pt idx="8">
                  <c:v>103243362818</c:v>
                </c:pt>
                <c:pt idx="9">
                  <c:v>91167155358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4B1-4AC7-BD01-8F98288E948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437608958673969"/>
          <c:y val="0.14358443162519124"/>
          <c:w val="0.42213676898635094"/>
          <c:h val="0.856415500145815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cap="none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Номенклатура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 i="0" u="none" strike="noStrike" kern="1200" cap="non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закупок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 i="0" u="none" strike="noStrike" kern="1200" cap="non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в </a:t>
            </a:r>
            <a:r>
              <a:rPr lang="en-US" sz="1200" b="1" i="0" u="none" strike="noStrike" kern="1200" cap="non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I </a:t>
            </a:r>
            <a:r>
              <a:rPr lang="ru-RU" sz="1200" b="1" i="0" u="none" strike="noStrike" kern="1200" cap="non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полугодии 2019 года из ТОП 10 ОКПД2 по объему Н(М)ЦД</a:t>
            </a:r>
          </a:p>
        </c:rich>
      </c:tx>
      <c:layout>
        <c:manualLayout>
          <c:xMode val="edge"/>
          <c:yMode val="edge"/>
          <c:x val="0.12403460678526296"/>
          <c:y val="8.205128205128205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4617719245271331E-2"/>
          <c:y val="0.15263776591684428"/>
          <c:w val="0.49834095959244035"/>
          <c:h val="0.75587286488517791"/>
        </c:manualLayout>
      </c:layout>
      <c:pie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9B7-4A53-9AB4-105081645AA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9B7-4A53-9AB4-105081645AA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9B7-4A53-9AB4-105081645AA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9B7-4A53-9AB4-105081645AA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19B7-4A53-9AB4-105081645AA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19B7-4A53-9AB4-105081645AA0}"/>
              </c:ext>
            </c:extLst>
          </c:dPt>
          <c:dLbls>
            <c:dLbl>
              <c:idx val="0"/>
              <c:layout>
                <c:manualLayout>
                  <c:x val="-1.3457077221724597E-2"/>
                  <c:y val="-7.216622552456890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B7-4A53-9AB4-105081645AA0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19B7-4A53-9AB4-105081645AA0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19B7-4A53-9AB4-105081645AA0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19B7-4A53-9AB4-105081645AA0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19B7-4A53-9AB4-105081645AA0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19B7-4A53-9AB4-105081645AA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'27'!$C$30:$C$35</c:f>
              <c:strCache>
                <c:ptCount val="6"/>
                <c:pt idx="0">
                  <c:v>Работы строительные</c:v>
                </c:pt>
                <c:pt idx="1">
                  <c:v>Вагоны железнодорожные или трамвайные грузовые и вагоны-платформы, несамоходные</c:v>
                </c:pt>
                <c:pt idx="2">
                  <c:v>Блоки и прочие изделия сборные строительные для зданий и сооружений из цемента, бетона или искусственного камня</c:v>
                </c:pt>
                <c:pt idx="3">
                  <c:v>Топливо моторное, включая автомобильный и авиационный бензин</c:v>
                </c:pt>
                <c:pt idx="4">
                  <c:v>Услуги по финансовой аренде (лизингу/сублизингу)</c:v>
                </c:pt>
                <c:pt idx="5">
                  <c:v>Трубы, профили пустотелые и их фитинги стальные</c:v>
                </c:pt>
              </c:strCache>
            </c:strRef>
          </c:cat>
          <c:val>
            <c:numRef>
              <c:f>'27'!$D$30:$D$35</c:f>
              <c:numCache>
                <c:formatCode>#,##0</c:formatCode>
                <c:ptCount val="6"/>
                <c:pt idx="0">
                  <c:v>516354464200</c:v>
                </c:pt>
                <c:pt idx="1">
                  <c:v>208373546406</c:v>
                </c:pt>
                <c:pt idx="2">
                  <c:v>152940788454</c:v>
                </c:pt>
                <c:pt idx="3">
                  <c:v>121006543012</c:v>
                </c:pt>
                <c:pt idx="4">
                  <c:v>120089183901</c:v>
                </c:pt>
                <c:pt idx="5">
                  <c:v>66712245954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9B7-4A53-9AB4-105081645AA0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319923505137084"/>
          <c:y val="0.10594823339390269"/>
          <c:w val="0.40471117792163391"/>
          <c:h val="0.87592004845548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ТОП-10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заказчиков по сумме заключенных договоров </a:t>
            </a:r>
          </a:p>
          <a:p>
            <a:pPr>
              <a:defRPr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</a:t>
            </a:r>
            <a:r>
              <a:rPr lang="en-US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I 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полугодии 2019 года, млрд рублей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'52'!$F$4:$F$13</c:f>
              <c:strCache>
                <c:ptCount val="10"/>
                <c:pt idx="0">
                  <c:v>ПАО "СБЕРБАНК РОССИИ"</c:v>
                </c:pt>
                <c:pt idx="1">
                  <c:v>ПАО "АЭРОФЛОТ-РОССИЙСКИЕ АВИАЛИНИИ"</c:v>
                </c:pt>
                <c:pt idx="2">
                  <c:v>АО "ТОРГОВЫЙ ДОМ РЖД"</c:v>
                </c:pt>
                <c:pt idx="3">
                  <c:v>ПАО "РОСТЕЛЕКОМ"</c:v>
                </c:pt>
                <c:pt idx="4">
                  <c:v>ПАО "НК "РОСНЕФТЬ"</c:v>
                </c:pt>
                <c:pt idx="5">
                  <c:v>ПАО "ГАЗПРОМ"</c:v>
                </c:pt>
                <c:pt idx="6">
                  <c:v>ОАО "РОССИЙСКИЕ ЖЕЛЕЗНЫЕ ДОРОГИ"</c:v>
                </c:pt>
                <c:pt idx="7">
                  <c:v>АО "ФЕДЕРАЛЬНАЯ ПАССАЖИРСКАЯ КОМПАНИЯ"</c:v>
                </c:pt>
                <c:pt idx="8">
                  <c:v>ООО "ГАЗПРОМ ЭКСПОРТ"</c:v>
                </c:pt>
                <c:pt idx="9">
                  <c:v>ПАО "Т ПЛЮС"</c:v>
                </c:pt>
              </c:strCache>
            </c:strRef>
          </c:cat>
          <c:val>
            <c:numRef>
              <c:f>'52'!$G$4:$G$13</c:f>
              <c:numCache>
                <c:formatCode>#,##0</c:formatCode>
                <c:ptCount val="10"/>
                <c:pt idx="0">
                  <c:v>89</c:v>
                </c:pt>
                <c:pt idx="1">
                  <c:v>118.5</c:v>
                </c:pt>
                <c:pt idx="2">
                  <c:v>121.4</c:v>
                </c:pt>
                <c:pt idx="3">
                  <c:v>181</c:v>
                </c:pt>
                <c:pt idx="4">
                  <c:v>181.8</c:v>
                </c:pt>
                <c:pt idx="5">
                  <c:v>199.7</c:v>
                </c:pt>
                <c:pt idx="6">
                  <c:v>283.39999999999998</c:v>
                </c:pt>
                <c:pt idx="7">
                  <c:v>320</c:v>
                </c:pt>
                <c:pt idx="8">
                  <c:v>488.6</c:v>
                </c:pt>
                <c:pt idx="9">
                  <c:v>553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92-4ED7-B5CA-BEF86C304F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49483392"/>
        <c:axId val="449492904"/>
      </c:barChart>
      <c:catAx>
        <c:axId val="449483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9492904"/>
        <c:crosses val="autoZero"/>
        <c:auto val="1"/>
        <c:lblAlgn val="ctr"/>
        <c:lblOffset val="100"/>
        <c:noMultiLvlLbl val="0"/>
      </c:catAx>
      <c:valAx>
        <c:axId val="449492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483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cap="none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Объем извещений о закрытых закупах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explosion val="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F6E-4897-A2B8-0B95BC4C6D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F6E-4897-A2B8-0B95BC4C6D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F6E-4897-A2B8-0B95BC4C6D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F6E-4897-A2B8-0B95BC4C6DF1}"/>
              </c:ext>
            </c:extLst>
          </c:dPt>
          <c:dPt>
            <c:idx val="4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F6E-4897-A2B8-0B95BC4C6DF1}"/>
              </c:ext>
            </c:extLst>
          </c:dPt>
          <c:dLbls>
            <c:dLbl>
              <c:idx val="0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FF6E-4897-A2B8-0B95BC4C6DF1}"/>
                </c:ext>
              </c:extLst>
            </c:dLbl>
            <c:dLbl>
              <c:idx val="1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FF6E-4897-A2B8-0B95BC4C6DF1}"/>
                </c:ext>
              </c:extLst>
            </c:dLbl>
            <c:dLbl>
              <c:idx val="2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FF6E-4897-A2B8-0B95BC4C6DF1}"/>
                </c:ext>
              </c:extLst>
            </c:dLbl>
            <c:dLbl>
              <c:idx val="3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7-FF6E-4897-A2B8-0B95BC4C6DF1}"/>
                </c:ext>
              </c:extLst>
            </c:dLbl>
            <c:dLbl>
              <c:idx val="4"/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rgbClr val="00B05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E37F366-2807-483B-B4D7-18617E10D854}" type="PERCENTAGE">
                      <a:rPr lang="en-US" baseline="0">
                        <a:solidFill>
                          <a:srgbClr val="00B050"/>
                        </a:solidFill>
                      </a:rPr>
                      <a:pPr>
                        <a:defRPr>
                          <a:solidFill>
                            <a:srgbClr val="00B050"/>
                          </a:solidFill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numFmt formatCode="0.0%" sourceLinked="0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rgbClr val="00B05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FF6E-4897-A2B8-0B95BC4C6DF1}"/>
                </c:ext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Лист1!$B$57:$B$61</c:f>
              <c:strCache>
                <c:ptCount val="5"/>
                <c:pt idx="0">
                  <c:v>Электронный аукцион</c:v>
                </c:pt>
                <c:pt idx="1">
                  <c:v>Конкурс</c:v>
                </c:pt>
                <c:pt idx="2">
                  <c:v>Запрос котировок</c:v>
                </c:pt>
                <c:pt idx="3">
                  <c:v>Запрос предложений</c:v>
                </c:pt>
                <c:pt idx="4">
                  <c:v>Редукцион</c:v>
                </c:pt>
              </c:strCache>
            </c:strRef>
          </c:cat>
          <c:val>
            <c:numRef>
              <c:f>Лист1!$D$57:$D$61</c:f>
              <c:numCache>
                <c:formatCode>#\ ##0\ \ </c:formatCode>
                <c:ptCount val="5"/>
                <c:pt idx="0">
                  <c:v>7606004213.5</c:v>
                </c:pt>
                <c:pt idx="1">
                  <c:v>1724138876.8299999</c:v>
                </c:pt>
                <c:pt idx="2">
                  <c:v>4247350859.7800002</c:v>
                </c:pt>
                <c:pt idx="3">
                  <c:v>4519066262.2299995</c:v>
                </c:pt>
                <c:pt idx="4">
                  <c:v>37865482.380000003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F6E-4897-A2B8-0B95BC4C6DF1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165584228978664"/>
          <c:y val="0.1455486347788616"/>
          <c:w val="0.34084671532846716"/>
          <c:h val="0.700087489063866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50F85-8EE3-4CEC-A9EB-BC4E6E4B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5033</Words>
  <Characters>28693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АКОПЯН МАРИАМ СЕРГЕЕВНА;Dariia.Kudinkina@minfin.ru</dc:creator>
  <cp:lastModifiedBy>ГОНЧАРОВ АЛЕКСАНДР ЮРЬЕВИЧ</cp:lastModifiedBy>
  <cp:revision>2</cp:revision>
  <cp:lastPrinted>2019-08-29T16:33:00Z</cp:lastPrinted>
  <dcterms:created xsi:type="dcterms:W3CDTF">2019-08-29T17:31:00Z</dcterms:created>
  <dcterms:modified xsi:type="dcterms:W3CDTF">2019-08-29T17:31:00Z</dcterms:modified>
</cp:coreProperties>
</file>