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header1.xml" ContentType="application/vnd.openxmlformats-officedocument.wordprocessingml.header+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D9" w:rsidRDefault="00B312D9" w:rsidP="00ED453F">
      <w:pPr>
        <w:pStyle w:val="1"/>
        <w:spacing w:before="0" w:line="240" w:lineRule="auto"/>
        <w:ind w:right="141"/>
        <w:jc w:val="center"/>
        <w:rPr>
          <w:rFonts w:ascii="Times New Roman" w:hAnsi="Times New Roman" w:cs="Times New Roman"/>
          <w:color w:val="auto"/>
        </w:rPr>
      </w:pPr>
      <w:r>
        <w:rPr>
          <w:b w:val="0"/>
          <w:noProof/>
          <w:lang w:eastAsia="ru-RU"/>
        </w:rPr>
        <w:drawing>
          <wp:anchor distT="0" distB="0" distL="114300" distR="114300" simplePos="0" relativeHeight="251659264" behindDoc="1" locked="0" layoutInCell="1" allowOverlap="1" wp14:anchorId="548C5478" wp14:editId="269159BC">
            <wp:simplePos x="0" y="0"/>
            <wp:positionH relativeFrom="column">
              <wp:posOffset>5214620</wp:posOffset>
            </wp:positionH>
            <wp:positionV relativeFrom="paragraph">
              <wp:posOffset>422910</wp:posOffset>
            </wp:positionV>
            <wp:extent cx="1390230" cy="704642"/>
            <wp:effectExtent l="0" t="0" r="635" b="635"/>
            <wp:wrapThrough wrapText="bothSides">
              <wp:wrapPolygon edited="0">
                <wp:start x="0" y="0"/>
                <wp:lineTo x="0" y="21035"/>
                <wp:lineTo x="21314" y="21035"/>
                <wp:lineTo x="21314" y="0"/>
                <wp:lineTo x="0" y="0"/>
              </wp:wrapPolygon>
            </wp:wrapThrough>
            <wp:docPr id="92" name="Рисунок 92" descr="C:\Users\0151\AppData\Local\Microsoft\Windows\INetCache\Content.Word\1_Primary_logo_on_transparent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0151\AppData\Local\Microsoft\Windows\INetCache\Content.Word\1_Primary_logo_on_transparent_b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230" cy="704642"/>
                    </a:xfrm>
                    <a:prstGeom prst="rect">
                      <a:avLst/>
                    </a:prstGeom>
                    <a:noFill/>
                    <a:ln>
                      <a:noFill/>
                    </a:ln>
                  </pic:spPr>
                </pic:pic>
              </a:graphicData>
            </a:graphic>
          </wp:anchor>
        </w:drawing>
      </w:r>
    </w:p>
    <w:p w:rsidR="00B312D9" w:rsidRDefault="00B312D9" w:rsidP="00ED453F">
      <w:pPr>
        <w:pStyle w:val="1"/>
        <w:spacing w:before="0" w:line="240" w:lineRule="auto"/>
        <w:ind w:right="141"/>
        <w:jc w:val="center"/>
        <w:rPr>
          <w:rFonts w:ascii="Times New Roman" w:hAnsi="Times New Roman" w:cs="Times New Roman"/>
          <w:color w:val="auto"/>
        </w:rPr>
      </w:pPr>
    </w:p>
    <w:p w:rsidR="00B312D9" w:rsidRDefault="00B312D9" w:rsidP="00ED453F">
      <w:pPr>
        <w:pStyle w:val="1"/>
        <w:spacing w:before="0" w:line="240" w:lineRule="auto"/>
        <w:ind w:right="141"/>
        <w:jc w:val="center"/>
        <w:rPr>
          <w:rFonts w:ascii="Times New Roman" w:hAnsi="Times New Roman" w:cs="Times New Roman"/>
          <w:color w:val="auto"/>
        </w:rPr>
      </w:pPr>
    </w:p>
    <w:p w:rsidR="00B312D9" w:rsidRDefault="00B312D9" w:rsidP="00ED453F">
      <w:pPr>
        <w:pStyle w:val="1"/>
        <w:spacing w:before="0" w:line="240" w:lineRule="auto"/>
        <w:ind w:right="141"/>
        <w:rPr>
          <w:rFonts w:ascii="Times New Roman" w:hAnsi="Times New Roman" w:cs="Times New Roman"/>
          <w:color w:val="auto"/>
        </w:rPr>
      </w:pPr>
    </w:p>
    <w:p w:rsidR="00B312D9" w:rsidRPr="006D2F3D" w:rsidRDefault="00B312D9" w:rsidP="00ED453F">
      <w:pPr>
        <w:spacing w:after="0" w:line="240" w:lineRule="auto"/>
      </w:pPr>
    </w:p>
    <w:p w:rsidR="0083335B" w:rsidRDefault="0083335B" w:rsidP="00ED453F">
      <w:pPr>
        <w:pStyle w:val="1"/>
        <w:spacing w:before="0" w:line="240" w:lineRule="auto"/>
        <w:ind w:right="141"/>
        <w:jc w:val="center"/>
        <w:rPr>
          <w:rFonts w:ascii="Times New Roman" w:hAnsi="Times New Roman" w:cs="Times New Roman"/>
          <w:color w:val="auto"/>
        </w:rPr>
      </w:pPr>
    </w:p>
    <w:p w:rsidR="0083335B" w:rsidRDefault="0083335B" w:rsidP="00ED453F">
      <w:pPr>
        <w:pStyle w:val="1"/>
        <w:spacing w:before="0" w:line="240" w:lineRule="auto"/>
        <w:ind w:right="141"/>
        <w:jc w:val="center"/>
        <w:rPr>
          <w:rFonts w:ascii="Times New Roman" w:hAnsi="Times New Roman" w:cs="Times New Roman"/>
          <w:color w:val="auto"/>
        </w:rPr>
      </w:pPr>
    </w:p>
    <w:p w:rsidR="0083335B" w:rsidRDefault="0083335B" w:rsidP="00ED453F">
      <w:pPr>
        <w:pStyle w:val="1"/>
        <w:spacing w:before="0" w:line="240" w:lineRule="auto"/>
        <w:ind w:right="141"/>
        <w:jc w:val="center"/>
        <w:rPr>
          <w:rFonts w:ascii="Times New Roman" w:hAnsi="Times New Roman" w:cs="Times New Roman"/>
          <w:color w:val="auto"/>
        </w:rPr>
      </w:pPr>
    </w:p>
    <w:p w:rsidR="0083335B" w:rsidRDefault="0083335B" w:rsidP="00ED453F">
      <w:pPr>
        <w:pStyle w:val="1"/>
        <w:spacing w:before="0" w:line="240" w:lineRule="auto"/>
        <w:ind w:right="141"/>
        <w:jc w:val="center"/>
        <w:rPr>
          <w:rFonts w:ascii="Times New Roman" w:hAnsi="Times New Roman" w:cs="Times New Roman"/>
          <w:color w:val="auto"/>
        </w:rPr>
      </w:pPr>
    </w:p>
    <w:p w:rsidR="0083335B" w:rsidRDefault="0083335B" w:rsidP="00ED453F">
      <w:pPr>
        <w:pStyle w:val="1"/>
        <w:spacing w:before="0" w:line="240" w:lineRule="auto"/>
        <w:ind w:right="141"/>
        <w:jc w:val="center"/>
        <w:rPr>
          <w:rFonts w:ascii="Times New Roman" w:hAnsi="Times New Roman" w:cs="Times New Roman"/>
          <w:color w:val="auto"/>
        </w:rPr>
      </w:pPr>
    </w:p>
    <w:p w:rsidR="0083335B" w:rsidRDefault="0083335B" w:rsidP="00ED453F">
      <w:pPr>
        <w:pStyle w:val="1"/>
        <w:spacing w:before="0" w:line="240" w:lineRule="auto"/>
        <w:ind w:right="141"/>
        <w:jc w:val="center"/>
        <w:rPr>
          <w:rFonts w:ascii="Times New Roman" w:hAnsi="Times New Roman" w:cs="Times New Roman"/>
          <w:color w:val="auto"/>
        </w:rPr>
      </w:pPr>
    </w:p>
    <w:p w:rsidR="0083335B" w:rsidRDefault="0083335B" w:rsidP="00ED453F">
      <w:pPr>
        <w:pStyle w:val="1"/>
        <w:spacing w:before="0" w:line="240" w:lineRule="auto"/>
        <w:ind w:right="141"/>
        <w:jc w:val="center"/>
        <w:rPr>
          <w:rFonts w:ascii="Times New Roman" w:hAnsi="Times New Roman" w:cs="Times New Roman"/>
          <w:color w:val="auto"/>
        </w:rPr>
      </w:pPr>
    </w:p>
    <w:p w:rsidR="00B312D9" w:rsidRPr="002D162C" w:rsidRDefault="00B312D9" w:rsidP="00ED453F">
      <w:pPr>
        <w:pStyle w:val="1"/>
        <w:spacing w:before="0" w:line="240" w:lineRule="auto"/>
        <w:ind w:right="141"/>
        <w:jc w:val="center"/>
        <w:rPr>
          <w:rFonts w:ascii="Times New Roman" w:hAnsi="Times New Roman" w:cs="Times New Roman"/>
          <w:color w:val="auto"/>
        </w:rPr>
      </w:pPr>
      <w:r>
        <w:rPr>
          <w:rFonts w:ascii="Times New Roman" w:hAnsi="Times New Roman" w:cs="Times New Roman"/>
          <w:color w:val="auto"/>
        </w:rPr>
        <w:t>А</w:t>
      </w:r>
      <w:r w:rsidRPr="002D162C">
        <w:rPr>
          <w:rFonts w:ascii="Times New Roman" w:hAnsi="Times New Roman" w:cs="Times New Roman"/>
          <w:color w:val="auto"/>
        </w:rPr>
        <w:t>налитический отчет по результатам осуществления мониторинга закупок, товаров, услуг для обеспечения государственных и муниципальных нужд</w:t>
      </w:r>
      <w:r>
        <w:rPr>
          <w:rFonts w:ascii="Times New Roman" w:hAnsi="Times New Roman" w:cs="Times New Roman"/>
          <w:color w:val="auto"/>
        </w:rPr>
        <w:br/>
      </w:r>
      <w:r w:rsidRPr="002D162C">
        <w:rPr>
          <w:rFonts w:ascii="Times New Roman" w:hAnsi="Times New Roman" w:cs="Times New Roman"/>
          <w:color w:val="auto"/>
        </w:rPr>
        <w:t>в соответствии с Федеральным законом от 05.04.2013 № 44-ФЗ «О контрактной системе</w:t>
      </w:r>
      <w:r>
        <w:rPr>
          <w:rFonts w:ascii="Times New Roman" w:hAnsi="Times New Roman" w:cs="Times New Roman"/>
          <w:color w:val="auto"/>
        </w:rPr>
        <w:t xml:space="preserve"> </w:t>
      </w:r>
      <w:r w:rsidRPr="002D162C">
        <w:rPr>
          <w:rFonts w:ascii="Times New Roman" w:hAnsi="Times New Roman" w:cs="Times New Roman"/>
          <w:color w:val="auto"/>
        </w:rPr>
        <w:t>в сфере закупок товаров, работ, услуг для обеспечения государственных</w:t>
      </w:r>
      <w:r>
        <w:rPr>
          <w:rFonts w:ascii="Times New Roman" w:hAnsi="Times New Roman" w:cs="Times New Roman"/>
          <w:color w:val="auto"/>
        </w:rPr>
        <w:br/>
      </w:r>
      <w:r w:rsidRPr="002D162C">
        <w:rPr>
          <w:rFonts w:ascii="Times New Roman" w:hAnsi="Times New Roman" w:cs="Times New Roman"/>
          <w:color w:val="auto"/>
        </w:rPr>
        <w:t xml:space="preserve">и муниципальных нужд» по итогам </w:t>
      </w:r>
      <w:r w:rsidR="00786BB0">
        <w:rPr>
          <w:rFonts w:ascii="Times New Roman" w:hAnsi="Times New Roman" w:cs="Times New Roman"/>
          <w:color w:val="auto"/>
          <w:lang w:val="en-US"/>
        </w:rPr>
        <w:t>I</w:t>
      </w:r>
      <w:r w:rsidR="001C7B14">
        <w:rPr>
          <w:rFonts w:ascii="Times New Roman" w:hAnsi="Times New Roman" w:cs="Times New Roman"/>
          <w:color w:val="auto"/>
          <w:lang w:val="en-US"/>
        </w:rPr>
        <w:t>I</w:t>
      </w:r>
      <w:r w:rsidR="001C7B14">
        <w:rPr>
          <w:rFonts w:ascii="Times New Roman" w:hAnsi="Times New Roman" w:cs="Times New Roman"/>
          <w:color w:val="auto"/>
        </w:rPr>
        <w:t xml:space="preserve"> квартала</w:t>
      </w:r>
      <w:r w:rsidR="00786BB0">
        <w:rPr>
          <w:rFonts w:ascii="Times New Roman" w:hAnsi="Times New Roman" w:cs="Times New Roman"/>
          <w:color w:val="auto"/>
        </w:rPr>
        <w:t xml:space="preserve"> </w:t>
      </w:r>
      <w:r w:rsidRPr="002D162C">
        <w:rPr>
          <w:rFonts w:ascii="Times New Roman" w:hAnsi="Times New Roman" w:cs="Times New Roman"/>
          <w:color w:val="auto"/>
        </w:rPr>
        <w:t>201</w:t>
      </w:r>
      <w:r>
        <w:rPr>
          <w:rFonts w:ascii="Times New Roman" w:hAnsi="Times New Roman" w:cs="Times New Roman"/>
          <w:color w:val="auto"/>
        </w:rPr>
        <w:t>9</w:t>
      </w:r>
      <w:r w:rsidRPr="002D162C">
        <w:rPr>
          <w:rFonts w:ascii="Times New Roman" w:hAnsi="Times New Roman" w:cs="Times New Roman"/>
          <w:color w:val="auto"/>
        </w:rPr>
        <w:t xml:space="preserve"> года</w:t>
      </w:r>
    </w:p>
    <w:p w:rsidR="00F81962" w:rsidRPr="00F9109D" w:rsidRDefault="00B312D9" w:rsidP="00F9109D">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59511B" w:rsidRPr="00B76E01" w:rsidRDefault="0059511B" w:rsidP="0059511B">
      <w:pPr>
        <w:pStyle w:val="a6"/>
        <w:numPr>
          <w:ilvl w:val="0"/>
          <w:numId w:val="4"/>
        </w:numPr>
        <w:spacing w:after="0" w:line="240" w:lineRule="auto"/>
        <w:jc w:val="center"/>
        <w:rPr>
          <w:rFonts w:ascii="Times New Roman" w:hAnsi="Times New Roman" w:cs="Times New Roman"/>
          <w:sz w:val="28"/>
          <w:szCs w:val="28"/>
        </w:rPr>
      </w:pPr>
      <w:r w:rsidRPr="009C5BB2">
        <w:rPr>
          <w:rFonts w:ascii="Times New Roman" w:hAnsi="Times New Roman" w:cs="Times New Roman"/>
          <w:b/>
          <w:sz w:val="28"/>
          <w:szCs w:val="28"/>
        </w:rPr>
        <w:lastRenderedPageBreak/>
        <w:t>СТРУКТУРА ЗАКАЗЧИКОВ</w:t>
      </w:r>
      <w:r>
        <w:rPr>
          <w:rStyle w:val="a5"/>
          <w:rFonts w:ascii="Times New Roman" w:hAnsi="Times New Roman" w:cs="Times New Roman"/>
          <w:b/>
          <w:sz w:val="28"/>
          <w:szCs w:val="28"/>
        </w:rPr>
        <w:footnoteReference w:id="1"/>
      </w:r>
    </w:p>
    <w:p w:rsidR="006A1F67" w:rsidRPr="00A561E5" w:rsidRDefault="006A1F67" w:rsidP="006A1F67">
      <w:pPr>
        <w:spacing w:after="0" w:line="276" w:lineRule="auto"/>
        <w:ind w:firstLine="709"/>
        <w:jc w:val="both"/>
        <w:rPr>
          <w:rFonts w:ascii="Times New Roman" w:hAnsi="Times New Roman" w:cs="Times New Roman"/>
          <w:sz w:val="28"/>
          <w:szCs w:val="28"/>
        </w:rPr>
      </w:pPr>
      <w:r w:rsidRPr="006A1F67">
        <w:rPr>
          <w:rFonts w:ascii="Times New Roman" w:hAnsi="Times New Roman" w:cs="Times New Roman"/>
          <w:sz w:val="28"/>
          <w:szCs w:val="28"/>
        </w:rPr>
        <w:t xml:space="preserve">Во </w:t>
      </w:r>
      <w:r w:rsidRPr="006A1F67">
        <w:rPr>
          <w:rFonts w:ascii="Times New Roman" w:hAnsi="Times New Roman" w:cs="Times New Roman"/>
          <w:sz w:val="28"/>
          <w:szCs w:val="28"/>
          <w:lang w:val="en-US"/>
        </w:rPr>
        <w:t>II</w:t>
      </w:r>
      <w:r w:rsidRPr="006A1F67">
        <w:rPr>
          <w:rFonts w:ascii="Times New Roman" w:hAnsi="Times New Roman" w:cs="Times New Roman"/>
          <w:sz w:val="28"/>
          <w:szCs w:val="28"/>
        </w:rPr>
        <w:t xml:space="preserve"> квартале 2019 года в </w:t>
      </w:r>
      <w:r w:rsidR="00572400">
        <w:rPr>
          <w:rFonts w:ascii="Times New Roman" w:hAnsi="Times New Roman" w:cs="Times New Roman"/>
          <w:sz w:val="28"/>
          <w:szCs w:val="28"/>
        </w:rPr>
        <w:t xml:space="preserve">единой информационной системе в сфере закупок (далее – </w:t>
      </w:r>
      <w:r w:rsidRPr="006A1F67">
        <w:rPr>
          <w:rFonts w:ascii="Times New Roman" w:hAnsi="Times New Roman" w:cs="Times New Roman"/>
          <w:sz w:val="28"/>
          <w:szCs w:val="28"/>
        </w:rPr>
        <w:t>ЕИС</w:t>
      </w:r>
      <w:r w:rsidR="00572400">
        <w:rPr>
          <w:rFonts w:ascii="Times New Roman" w:hAnsi="Times New Roman" w:cs="Times New Roman"/>
          <w:sz w:val="28"/>
          <w:szCs w:val="28"/>
        </w:rPr>
        <w:t>)</w:t>
      </w:r>
      <w:r w:rsidRPr="006A1F67">
        <w:rPr>
          <w:rFonts w:ascii="Times New Roman" w:hAnsi="Times New Roman" w:cs="Times New Roman"/>
          <w:sz w:val="28"/>
          <w:szCs w:val="28"/>
        </w:rPr>
        <w:t xml:space="preserve"> зарегистрировано </w:t>
      </w:r>
      <w:r w:rsidRPr="006A1F67">
        <w:rPr>
          <w:rFonts w:ascii="Times New Roman" w:hAnsi="Times New Roman" w:cs="Times New Roman"/>
          <w:b/>
          <w:sz w:val="28"/>
          <w:szCs w:val="28"/>
        </w:rPr>
        <w:t>604</w:t>
      </w:r>
      <w:r w:rsidR="00A561E5">
        <w:rPr>
          <w:rFonts w:ascii="Times New Roman" w:hAnsi="Times New Roman" w:cs="Times New Roman"/>
          <w:sz w:val="28"/>
          <w:szCs w:val="28"/>
        </w:rPr>
        <w:t xml:space="preserve"> заказчика</w:t>
      </w:r>
      <w:r w:rsidR="00572400">
        <w:rPr>
          <w:rFonts w:ascii="Times New Roman" w:hAnsi="Times New Roman" w:cs="Times New Roman"/>
          <w:sz w:val="28"/>
          <w:szCs w:val="28"/>
        </w:rPr>
        <w:t>.</w:t>
      </w:r>
      <w:r w:rsidR="00A561E5">
        <w:rPr>
          <w:rFonts w:ascii="Times New Roman" w:hAnsi="Times New Roman" w:cs="Times New Roman"/>
          <w:sz w:val="28"/>
          <w:szCs w:val="28"/>
        </w:rPr>
        <w:t xml:space="preserve"> </w:t>
      </w:r>
      <w:r w:rsidR="00572400">
        <w:rPr>
          <w:rFonts w:ascii="Times New Roman" w:hAnsi="Times New Roman" w:cs="Times New Roman"/>
          <w:sz w:val="28"/>
          <w:szCs w:val="28"/>
        </w:rPr>
        <w:t>При этом</w:t>
      </w:r>
      <w:r w:rsidR="00A561E5">
        <w:rPr>
          <w:rFonts w:ascii="Times New Roman" w:hAnsi="Times New Roman" w:cs="Times New Roman"/>
          <w:sz w:val="28"/>
          <w:szCs w:val="28"/>
        </w:rPr>
        <w:t xml:space="preserve"> общее </w:t>
      </w:r>
      <w:proofErr w:type="gramStart"/>
      <w:r w:rsidR="00A561E5">
        <w:rPr>
          <w:rFonts w:ascii="Times New Roman" w:hAnsi="Times New Roman" w:cs="Times New Roman"/>
          <w:sz w:val="28"/>
          <w:szCs w:val="28"/>
        </w:rPr>
        <w:t>количество</w:t>
      </w:r>
      <w:proofErr w:type="gramEnd"/>
      <w:r w:rsidR="00A561E5">
        <w:rPr>
          <w:rFonts w:ascii="Times New Roman" w:hAnsi="Times New Roman" w:cs="Times New Roman"/>
          <w:sz w:val="28"/>
          <w:szCs w:val="28"/>
        </w:rPr>
        <w:t xml:space="preserve"> зарегистрированных</w:t>
      </w:r>
      <w:r w:rsidR="00572400">
        <w:rPr>
          <w:rFonts w:ascii="Times New Roman" w:hAnsi="Times New Roman" w:cs="Times New Roman"/>
          <w:sz w:val="28"/>
          <w:szCs w:val="28"/>
        </w:rPr>
        <w:t xml:space="preserve"> в ЕИС</w:t>
      </w:r>
      <w:r w:rsidR="00A561E5">
        <w:rPr>
          <w:rFonts w:ascii="Times New Roman" w:hAnsi="Times New Roman" w:cs="Times New Roman"/>
          <w:sz w:val="28"/>
          <w:szCs w:val="28"/>
        </w:rPr>
        <w:t xml:space="preserve"> заказчиков по состоянию на </w:t>
      </w:r>
      <w:r w:rsidR="000A33C4">
        <w:rPr>
          <w:rFonts w:ascii="Times New Roman" w:hAnsi="Times New Roman" w:cs="Times New Roman"/>
          <w:sz w:val="28"/>
          <w:szCs w:val="28"/>
        </w:rPr>
        <w:t xml:space="preserve">конец </w:t>
      </w:r>
      <w:r w:rsidR="00A561E5">
        <w:rPr>
          <w:rFonts w:ascii="Times New Roman" w:hAnsi="Times New Roman" w:cs="Times New Roman"/>
          <w:sz w:val="28"/>
          <w:szCs w:val="28"/>
          <w:lang w:val="en-US"/>
        </w:rPr>
        <w:t>II</w:t>
      </w:r>
      <w:r w:rsidR="00A561E5">
        <w:rPr>
          <w:rFonts w:ascii="Times New Roman" w:hAnsi="Times New Roman" w:cs="Times New Roman"/>
          <w:sz w:val="28"/>
          <w:szCs w:val="28"/>
        </w:rPr>
        <w:t xml:space="preserve"> квартал</w:t>
      </w:r>
      <w:r w:rsidR="000A33C4">
        <w:rPr>
          <w:rFonts w:ascii="Times New Roman" w:hAnsi="Times New Roman" w:cs="Times New Roman"/>
          <w:sz w:val="28"/>
          <w:szCs w:val="28"/>
        </w:rPr>
        <w:t>а</w:t>
      </w:r>
      <w:r w:rsidR="00A561E5">
        <w:rPr>
          <w:rFonts w:ascii="Times New Roman" w:hAnsi="Times New Roman" w:cs="Times New Roman"/>
          <w:sz w:val="28"/>
          <w:szCs w:val="28"/>
        </w:rPr>
        <w:t xml:space="preserve"> 2019 года составило </w:t>
      </w:r>
      <w:r w:rsidR="00A561E5" w:rsidRPr="00572400">
        <w:rPr>
          <w:rFonts w:ascii="Times New Roman" w:hAnsi="Times New Roman" w:cs="Times New Roman"/>
          <w:b/>
          <w:sz w:val="28"/>
          <w:szCs w:val="28"/>
        </w:rPr>
        <w:t>291 292</w:t>
      </w:r>
      <w:r w:rsidR="00A561E5">
        <w:rPr>
          <w:rFonts w:ascii="Times New Roman" w:hAnsi="Times New Roman" w:cs="Times New Roman"/>
          <w:sz w:val="28"/>
          <w:szCs w:val="28"/>
        </w:rPr>
        <w:t xml:space="preserve"> заказчика.</w:t>
      </w:r>
    </w:p>
    <w:p w:rsidR="006A1F67" w:rsidRPr="006A1F67" w:rsidRDefault="006A1F67" w:rsidP="006A1F67">
      <w:pPr>
        <w:spacing w:after="0" w:line="276" w:lineRule="auto"/>
        <w:ind w:firstLine="709"/>
        <w:jc w:val="both"/>
        <w:rPr>
          <w:rFonts w:ascii="Tahoma" w:eastAsia="Times New Roman" w:hAnsi="Tahoma" w:cs="Tahoma"/>
          <w:b/>
          <w:bCs/>
          <w:color w:val="000000"/>
          <w:sz w:val="20"/>
          <w:szCs w:val="20"/>
          <w:lang w:eastAsia="ru-RU"/>
        </w:rPr>
      </w:pPr>
      <w:r w:rsidRPr="006A1F67">
        <w:rPr>
          <w:rFonts w:ascii="Times New Roman" w:hAnsi="Times New Roman" w:cs="Times New Roman"/>
          <w:sz w:val="28"/>
          <w:szCs w:val="28"/>
        </w:rPr>
        <w:t>Из общего количества заказ</w:t>
      </w:r>
      <w:r w:rsidR="005469D5">
        <w:rPr>
          <w:rFonts w:ascii="Times New Roman" w:hAnsi="Times New Roman" w:cs="Times New Roman"/>
          <w:sz w:val="28"/>
          <w:szCs w:val="28"/>
        </w:rPr>
        <w:t>чиков, зарегистрированных в ЕИС</w:t>
      </w:r>
      <w:r w:rsidRPr="006A1F67">
        <w:rPr>
          <w:rFonts w:ascii="Times New Roman" w:hAnsi="Times New Roman" w:cs="Times New Roman"/>
          <w:sz w:val="28"/>
          <w:szCs w:val="28"/>
        </w:rPr>
        <w:t xml:space="preserve"> во </w:t>
      </w:r>
      <w:r w:rsidRPr="006A1F67">
        <w:rPr>
          <w:rFonts w:ascii="Times New Roman" w:hAnsi="Times New Roman" w:cs="Times New Roman"/>
          <w:sz w:val="28"/>
          <w:szCs w:val="28"/>
          <w:lang w:val="en-US"/>
        </w:rPr>
        <w:t>II</w:t>
      </w:r>
      <w:r w:rsidRPr="006A1F67">
        <w:rPr>
          <w:rFonts w:ascii="Times New Roman" w:hAnsi="Times New Roman" w:cs="Times New Roman"/>
          <w:sz w:val="28"/>
          <w:szCs w:val="28"/>
        </w:rPr>
        <w:t xml:space="preserve"> квартале 2019 года</w:t>
      </w:r>
      <w:r w:rsidR="005469D5">
        <w:rPr>
          <w:rFonts w:ascii="Times New Roman" w:hAnsi="Times New Roman" w:cs="Times New Roman"/>
          <w:sz w:val="28"/>
          <w:szCs w:val="28"/>
        </w:rPr>
        <w:t>,</w:t>
      </w:r>
      <w:r w:rsidRPr="006A1F67">
        <w:rPr>
          <w:rFonts w:ascii="Times New Roman" w:hAnsi="Times New Roman" w:cs="Times New Roman"/>
          <w:sz w:val="28"/>
          <w:szCs w:val="28"/>
        </w:rPr>
        <w:t xml:space="preserve"> закупки осуществляли </w:t>
      </w:r>
      <w:r w:rsidR="005469D5" w:rsidRPr="006A1F67">
        <w:rPr>
          <w:rFonts w:ascii="Times New Roman" w:hAnsi="Times New Roman" w:cs="Times New Roman"/>
          <w:b/>
          <w:sz w:val="28"/>
          <w:szCs w:val="28"/>
        </w:rPr>
        <w:t xml:space="preserve">86 832 </w:t>
      </w:r>
      <w:r w:rsidR="005469D5" w:rsidRPr="006A1F67">
        <w:rPr>
          <w:rFonts w:ascii="Times New Roman" w:hAnsi="Times New Roman" w:cs="Times New Roman"/>
          <w:sz w:val="28"/>
          <w:szCs w:val="28"/>
        </w:rPr>
        <w:t>заказчика</w:t>
      </w:r>
      <w:r w:rsidR="005469D5">
        <w:rPr>
          <w:rFonts w:ascii="Times New Roman" w:hAnsi="Times New Roman" w:cs="Times New Roman"/>
          <w:sz w:val="28"/>
          <w:szCs w:val="28"/>
        </w:rPr>
        <w:t xml:space="preserve"> (</w:t>
      </w:r>
      <w:r w:rsidR="00572400">
        <w:rPr>
          <w:rFonts w:ascii="Times New Roman" w:hAnsi="Times New Roman" w:cs="Times New Roman"/>
          <w:sz w:val="28"/>
          <w:szCs w:val="28"/>
        </w:rPr>
        <w:t xml:space="preserve">не более </w:t>
      </w:r>
      <w:r w:rsidR="00572400" w:rsidRPr="00572400">
        <w:rPr>
          <w:rFonts w:ascii="Times New Roman" w:hAnsi="Times New Roman" w:cs="Times New Roman"/>
          <w:b/>
          <w:sz w:val="28"/>
          <w:szCs w:val="28"/>
        </w:rPr>
        <w:t>30%</w:t>
      </w:r>
      <w:r w:rsidR="00572400">
        <w:rPr>
          <w:rFonts w:ascii="Times New Roman" w:hAnsi="Times New Roman" w:cs="Times New Roman"/>
          <w:sz w:val="28"/>
          <w:szCs w:val="28"/>
        </w:rPr>
        <w:t>)</w:t>
      </w:r>
      <w:r w:rsidRPr="006A1F67">
        <w:rPr>
          <w:rFonts w:ascii="Times New Roman" w:hAnsi="Times New Roman" w:cs="Times New Roman"/>
          <w:sz w:val="28"/>
          <w:szCs w:val="28"/>
        </w:rPr>
        <w:t>,</w:t>
      </w:r>
      <w:r w:rsidR="00572400">
        <w:rPr>
          <w:rFonts w:ascii="Times New Roman" w:hAnsi="Times New Roman" w:cs="Times New Roman"/>
          <w:sz w:val="28"/>
          <w:szCs w:val="28"/>
        </w:rPr>
        <w:t xml:space="preserve"> а по результатам</w:t>
      </w:r>
      <w:r w:rsidR="00572400">
        <w:rPr>
          <w:rFonts w:ascii="Times New Roman" w:hAnsi="Times New Roman" w:cs="Times New Roman"/>
          <w:sz w:val="28"/>
          <w:szCs w:val="28"/>
        </w:rPr>
        <w:br/>
      </w:r>
      <w:r w:rsidR="00572400">
        <w:rPr>
          <w:rFonts w:ascii="Times New Roman" w:hAnsi="Times New Roman" w:cs="Times New Roman"/>
          <w:sz w:val="28"/>
          <w:szCs w:val="28"/>
          <w:lang w:val="en-US"/>
        </w:rPr>
        <w:t>I</w:t>
      </w:r>
      <w:r w:rsidR="00572400">
        <w:rPr>
          <w:rFonts w:ascii="Times New Roman" w:hAnsi="Times New Roman" w:cs="Times New Roman"/>
          <w:sz w:val="28"/>
          <w:szCs w:val="28"/>
        </w:rPr>
        <w:t xml:space="preserve"> полугодия</w:t>
      </w:r>
      <w:r w:rsidR="008054C7">
        <w:rPr>
          <w:rFonts w:ascii="Times New Roman" w:hAnsi="Times New Roman" w:cs="Times New Roman"/>
          <w:sz w:val="28"/>
          <w:szCs w:val="28"/>
        </w:rPr>
        <w:t xml:space="preserve"> 2019 года </w:t>
      </w:r>
      <w:r w:rsidR="005469D5" w:rsidRPr="006A1F67">
        <w:rPr>
          <w:rFonts w:ascii="Times New Roman" w:hAnsi="Times New Roman" w:cs="Times New Roman"/>
          <w:b/>
          <w:sz w:val="28"/>
          <w:szCs w:val="28"/>
        </w:rPr>
        <w:t>132 099</w:t>
      </w:r>
      <w:r w:rsidR="005469D5" w:rsidRPr="006A1F67">
        <w:rPr>
          <w:rFonts w:ascii="Times New Roman" w:hAnsi="Times New Roman" w:cs="Times New Roman"/>
          <w:sz w:val="28"/>
          <w:szCs w:val="28"/>
        </w:rPr>
        <w:t xml:space="preserve"> заказчиков</w:t>
      </w:r>
      <w:r w:rsidR="005469D5">
        <w:rPr>
          <w:rFonts w:ascii="Times New Roman" w:hAnsi="Times New Roman" w:cs="Times New Roman"/>
          <w:sz w:val="28"/>
          <w:szCs w:val="28"/>
        </w:rPr>
        <w:t xml:space="preserve"> (</w:t>
      </w:r>
      <w:r w:rsidR="008054C7">
        <w:rPr>
          <w:rFonts w:ascii="Times New Roman" w:hAnsi="Times New Roman" w:cs="Times New Roman"/>
          <w:sz w:val="28"/>
          <w:szCs w:val="28"/>
        </w:rPr>
        <w:t xml:space="preserve">не более </w:t>
      </w:r>
      <w:r w:rsidR="008054C7" w:rsidRPr="008054C7">
        <w:rPr>
          <w:rFonts w:ascii="Times New Roman" w:hAnsi="Times New Roman" w:cs="Times New Roman"/>
          <w:b/>
          <w:sz w:val="28"/>
          <w:szCs w:val="28"/>
        </w:rPr>
        <w:t>46%</w:t>
      </w:r>
      <w:r w:rsidR="008054C7">
        <w:rPr>
          <w:rFonts w:ascii="Times New Roman" w:hAnsi="Times New Roman" w:cs="Times New Roman"/>
          <w:sz w:val="28"/>
          <w:szCs w:val="28"/>
        </w:rPr>
        <w:t>)</w:t>
      </w:r>
      <w:r w:rsidRPr="006A1F67">
        <w:rPr>
          <w:rFonts w:ascii="Times New Roman" w:hAnsi="Times New Roman" w:cs="Times New Roman"/>
          <w:sz w:val="28"/>
          <w:szCs w:val="28"/>
        </w:rPr>
        <w:t>.</w:t>
      </w:r>
    </w:p>
    <w:p w:rsidR="006A1F67" w:rsidRPr="006A1F67" w:rsidRDefault="002A43BC" w:rsidP="006A1F6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Д</w:t>
      </w:r>
      <w:r w:rsidR="006A1F67" w:rsidRPr="006A1F67">
        <w:rPr>
          <w:rFonts w:ascii="Times New Roman" w:hAnsi="Times New Roman" w:cs="Times New Roman"/>
          <w:sz w:val="28"/>
          <w:szCs w:val="28"/>
        </w:rPr>
        <w:t>иаграмме 1 представлены данные о количестве заказчиков, осуществивших закупки, в разрезе уровней заказчиков.</w:t>
      </w:r>
    </w:p>
    <w:p w:rsidR="0059511B" w:rsidRPr="00D15108" w:rsidRDefault="0059511B" w:rsidP="0059511B">
      <w:pPr>
        <w:tabs>
          <w:tab w:val="left" w:pos="2041"/>
        </w:tabs>
        <w:spacing w:after="0" w:line="240" w:lineRule="auto"/>
        <w:ind w:firstLine="709"/>
        <w:jc w:val="right"/>
        <w:rPr>
          <w:rFonts w:ascii="Times New Roman" w:hAnsi="Times New Roman" w:cs="Times New Roman"/>
          <w:b/>
          <w:sz w:val="28"/>
          <w:szCs w:val="28"/>
        </w:rPr>
      </w:pPr>
      <w:r w:rsidRPr="008379EE">
        <w:rPr>
          <w:rFonts w:ascii="Times New Roman" w:hAnsi="Times New Roman" w:cs="Times New Roman"/>
          <w:b/>
          <w:sz w:val="28"/>
          <w:szCs w:val="28"/>
        </w:rPr>
        <w:t>Диаграмма 1</w:t>
      </w:r>
    </w:p>
    <w:p w:rsidR="0059511B" w:rsidRDefault="0059511B" w:rsidP="0059511B">
      <w:pPr>
        <w:spacing w:after="0" w:line="240" w:lineRule="auto"/>
        <w:jc w:val="both"/>
        <w:rPr>
          <w:rFonts w:ascii="Times New Roman" w:hAnsi="Times New Roman" w:cs="Times New Roman"/>
          <w:sz w:val="28"/>
          <w:szCs w:val="28"/>
        </w:rPr>
      </w:pPr>
      <w:r>
        <w:rPr>
          <w:noProof/>
          <w:lang w:eastAsia="ru-RU"/>
        </w:rPr>
        <w:drawing>
          <wp:inline distT="0" distB="0" distL="0" distR="0" wp14:anchorId="68C72EE9" wp14:editId="3C5F95E8">
            <wp:extent cx="6750658" cy="1765190"/>
            <wp:effectExtent l="0" t="0" r="0" b="698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11B" w:rsidRDefault="0059511B" w:rsidP="005951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государственных программ</w:t>
      </w:r>
      <w:r w:rsidR="006F0EA1">
        <w:rPr>
          <w:rFonts w:ascii="Times New Roman" w:hAnsi="Times New Roman" w:cs="Times New Roman"/>
          <w:sz w:val="28"/>
          <w:szCs w:val="28"/>
        </w:rPr>
        <w:t xml:space="preserve"> Российской Федерации</w:t>
      </w:r>
      <w:r w:rsidR="006F0EA1">
        <w:rPr>
          <w:rFonts w:ascii="Times New Roman" w:hAnsi="Times New Roman" w:cs="Times New Roman"/>
          <w:sz w:val="28"/>
          <w:szCs w:val="28"/>
        </w:rPr>
        <w:br/>
      </w:r>
      <w:r>
        <w:rPr>
          <w:rFonts w:ascii="Times New Roman" w:hAnsi="Times New Roman" w:cs="Times New Roman"/>
          <w:sz w:val="28"/>
          <w:szCs w:val="28"/>
        </w:rPr>
        <w:t xml:space="preserve">во </w:t>
      </w:r>
      <w:r>
        <w:rPr>
          <w:rFonts w:ascii="Times New Roman" w:hAnsi="Times New Roman" w:cs="Times New Roman"/>
          <w:sz w:val="28"/>
          <w:szCs w:val="28"/>
          <w:lang w:val="en-US"/>
        </w:rPr>
        <w:t>II</w:t>
      </w:r>
      <w:r w:rsidRPr="0027786B">
        <w:rPr>
          <w:rFonts w:ascii="Times New Roman" w:hAnsi="Times New Roman" w:cs="Times New Roman"/>
          <w:sz w:val="28"/>
          <w:szCs w:val="28"/>
        </w:rPr>
        <w:t xml:space="preserve"> </w:t>
      </w:r>
      <w:r>
        <w:rPr>
          <w:rFonts w:ascii="Times New Roman" w:hAnsi="Times New Roman" w:cs="Times New Roman"/>
          <w:sz w:val="28"/>
          <w:szCs w:val="28"/>
        </w:rPr>
        <w:t xml:space="preserve">квартале 2019 года закупки осуществляли </w:t>
      </w:r>
      <w:r>
        <w:rPr>
          <w:rFonts w:ascii="Times New Roman" w:hAnsi="Times New Roman" w:cs="Times New Roman"/>
          <w:b/>
          <w:sz w:val="28"/>
          <w:szCs w:val="28"/>
        </w:rPr>
        <w:t>21 668</w:t>
      </w:r>
      <w:r>
        <w:rPr>
          <w:rFonts w:ascii="Times New Roman" w:hAnsi="Times New Roman" w:cs="Times New Roman"/>
          <w:sz w:val="28"/>
          <w:szCs w:val="28"/>
        </w:rPr>
        <w:t xml:space="preserve"> заказчиков (</w:t>
      </w:r>
      <w:r w:rsidRPr="0027786B">
        <w:rPr>
          <w:rFonts w:ascii="Times New Roman" w:hAnsi="Times New Roman" w:cs="Times New Roman"/>
          <w:b/>
          <w:sz w:val="28"/>
          <w:szCs w:val="28"/>
        </w:rPr>
        <w:t>2</w:t>
      </w:r>
      <w:r>
        <w:rPr>
          <w:rFonts w:ascii="Times New Roman" w:hAnsi="Times New Roman" w:cs="Times New Roman"/>
          <w:b/>
          <w:sz w:val="28"/>
          <w:szCs w:val="28"/>
        </w:rPr>
        <w:t>5</w:t>
      </w:r>
      <w:r w:rsidRPr="0027786B">
        <w:rPr>
          <w:rFonts w:ascii="Times New Roman" w:hAnsi="Times New Roman" w:cs="Times New Roman"/>
          <w:b/>
          <w:sz w:val="28"/>
          <w:szCs w:val="28"/>
        </w:rPr>
        <w:t>%</w:t>
      </w:r>
      <w:r>
        <w:rPr>
          <w:rFonts w:ascii="Times New Roman" w:hAnsi="Times New Roman" w:cs="Times New Roman"/>
          <w:sz w:val="28"/>
          <w:szCs w:val="28"/>
        </w:rPr>
        <w:t xml:space="preserve"> от общего количества заказчиков, осуществляющих закупки 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2019 года)</w:t>
      </w:r>
      <w:r w:rsidRPr="008379EE">
        <w:rPr>
          <w:rFonts w:ascii="Times New Roman" w:hAnsi="Times New Roman" w:cs="Times New Roman"/>
          <w:sz w:val="28"/>
          <w:szCs w:val="28"/>
        </w:rPr>
        <w:t>.</w:t>
      </w:r>
    </w:p>
    <w:p w:rsidR="0059511B" w:rsidRDefault="0059511B" w:rsidP="00081FE2">
      <w:pPr>
        <w:ind w:firstLine="708"/>
        <w:jc w:val="both"/>
      </w:pPr>
      <w:proofErr w:type="gramStart"/>
      <w:r>
        <w:rPr>
          <w:rFonts w:ascii="Times New Roman" w:hAnsi="Times New Roman"/>
          <w:sz w:val="28"/>
          <w:szCs w:val="28"/>
        </w:rPr>
        <w:t xml:space="preserve">Наибольшее количество заказчиков осуществляло закупки в рамках реализации Государственных программ Российской Федерации «Развитие здравоохранения» – </w:t>
      </w:r>
      <w:r>
        <w:rPr>
          <w:rFonts w:ascii="Times New Roman" w:hAnsi="Times New Roman"/>
          <w:sz w:val="28"/>
          <w:szCs w:val="28"/>
        </w:rPr>
        <w:br/>
      </w:r>
      <w:r w:rsidRPr="00152E49">
        <w:rPr>
          <w:rFonts w:ascii="Times New Roman" w:hAnsi="Times New Roman"/>
          <w:b/>
          <w:sz w:val="28"/>
          <w:szCs w:val="28"/>
        </w:rPr>
        <w:t>2 423</w:t>
      </w:r>
      <w:r>
        <w:rPr>
          <w:rFonts w:ascii="Times New Roman" w:hAnsi="Times New Roman"/>
          <w:sz w:val="28"/>
          <w:szCs w:val="28"/>
        </w:rPr>
        <w:t xml:space="preserve"> (</w:t>
      </w:r>
      <w:r w:rsidRPr="00567DFD">
        <w:rPr>
          <w:rFonts w:ascii="Times New Roman" w:hAnsi="Times New Roman"/>
          <w:b/>
          <w:sz w:val="28"/>
          <w:szCs w:val="28"/>
        </w:rPr>
        <w:t>1</w:t>
      </w:r>
      <w:r>
        <w:rPr>
          <w:rFonts w:ascii="Times New Roman" w:hAnsi="Times New Roman"/>
          <w:b/>
          <w:sz w:val="28"/>
          <w:szCs w:val="28"/>
        </w:rPr>
        <w:t>1</w:t>
      </w:r>
      <w:r w:rsidRPr="00567DFD">
        <w:rPr>
          <w:rFonts w:ascii="Times New Roman" w:hAnsi="Times New Roman"/>
          <w:b/>
          <w:sz w:val="28"/>
          <w:szCs w:val="28"/>
        </w:rPr>
        <w:t xml:space="preserve">, </w:t>
      </w:r>
      <w:r>
        <w:rPr>
          <w:rFonts w:ascii="Times New Roman" w:hAnsi="Times New Roman"/>
          <w:b/>
          <w:sz w:val="28"/>
          <w:szCs w:val="28"/>
        </w:rPr>
        <w:t>2</w:t>
      </w:r>
      <w:r>
        <w:rPr>
          <w:rFonts w:ascii="Times New Roman" w:hAnsi="Times New Roman"/>
          <w:b/>
          <w:bCs/>
          <w:sz w:val="28"/>
          <w:szCs w:val="28"/>
        </w:rPr>
        <w:t xml:space="preserve">% </w:t>
      </w:r>
      <w:r>
        <w:rPr>
          <w:rFonts w:ascii="Times New Roman" w:hAnsi="Times New Roman"/>
          <w:sz w:val="28"/>
          <w:szCs w:val="28"/>
        </w:rPr>
        <w:t xml:space="preserve">от общего количества заказчиков, осуществлявших закупки во </w:t>
      </w:r>
      <w:r>
        <w:rPr>
          <w:rFonts w:ascii="Times New Roman" w:hAnsi="Times New Roman"/>
          <w:sz w:val="28"/>
          <w:szCs w:val="28"/>
          <w:lang w:val="en-US"/>
        </w:rPr>
        <w:t>II</w:t>
      </w:r>
      <w:r>
        <w:rPr>
          <w:rFonts w:ascii="Times New Roman" w:hAnsi="Times New Roman"/>
          <w:sz w:val="28"/>
          <w:szCs w:val="28"/>
        </w:rPr>
        <w:t xml:space="preserve"> квартале 2019 года в рамках реализации государственных программ), «</w:t>
      </w:r>
      <w:r w:rsidRPr="0073409A">
        <w:rPr>
          <w:rFonts w:ascii="Times New Roman" w:hAnsi="Times New Roman"/>
          <w:sz w:val="28"/>
          <w:szCs w:val="28"/>
        </w:rPr>
        <w:t>Обеспечение общественного порядка и противодействие преступности</w:t>
      </w:r>
      <w:r>
        <w:rPr>
          <w:rFonts w:ascii="Times New Roman" w:hAnsi="Times New Roman"/>
          <w:sz w:val="28"/>
          <w:szCs w:val="28"/>
        </w:rPr>
        <w:t xml:space="preserve">» – </w:t>
      </w:r>
      <w:r w:rsidRPr="00152E49">
        <w:rPr>
          <w:rFonts w:ascii="Times New Roman" w:hAnsi="Times New Roman"/>
          <w:b/>
          <w:sz w:val="28"/>
          <w:szCs w:val="28"/>
        </w:rPr>
        <w:t>2 392</w:t>
      </w:r>
      <w:r>
        <w:rPr>
          <w:rFonts w:ascii="Times New Roman" w:hAnsi="Times New Roman"/>
          <w:sz w:val="28"/>
          <w:szCs w:val="28"/>
        </w:rPr>
        <w:t xml:space="preserve"> (</w:t>
      </w:r>
      <w:r>
        <w:rPr>
          <w:rFonts w:ascii="Times New Roman" w:hAnsi="Times New Roman"/>
          <w:b/>
          <w:sz w:val="28"/>
          <w:szCs w:val="28"/>
        </w:rPr>
        <w:t>11</w:t>
      </w:r>
      <w:r>
        <w:rPr>
          <w:rFonts w:ascii="Times New Roman" w:hAnsi="Times New Roman"/>
          <w:b/>
          <w:bCs/>
          <w:sz w:val="28"/>
          <w:szCs w:val="28"/>
        </w:rPr>
        <w:t xml:space="preserve">% </w:t>
      </w:r>
      <w:r>
        <w:rPr>
          <w:rFonts w:ascii="Times New Roman" w:hAnsi="Times New Roman"/>
          <w:sz w:val="28"/>
          <w:szCs w:val="28"/>
        </w:rPr>
        <w:t xml:space="preserve">от общего количества заказчиков, осуществлявших закупки во </w:t>
      </w:r>
      <w:r>
        <w:rPr>
          <w:rFonts w:ascii="Times New Roman" w:hAnsi="Times New Roman"/>
          <w:sz w:val="28"/>
          <w:szCs w:val="28"/>
          <w:lang w:val="en-US"/>
        </w:rPr>
        <w:t>II</w:t>
      </w:r>
      <w:r>
        <w:rPr>
          <w:rFonts w:ascii="Times New Roman" w:hAnsi="Times New Roman"/>
          <w:sz w:val="28"/>
          <w:szCs w:val="28"/>
        </w:rPr>
        <w:t xml:space="preserve"> квартале 2019 года в рамках реализации государственных программ), «</w:t>
      </w:r>
      <w:r w:rsidRPr="0073409A">
        <w:rPr>
          <w:rFonts w:ascii="Times New Roman" w:hAnsi="Times New Roman"/>
          <w:sz w:val="28"/>
          <w:szCs w:val="28"/>
        </w:rPr>
        <w:t>Развитие</w:t>
      </w:r>
      <w:proofErr w:type="gramEnd"/>
      <w:r w:rsidRPr="0073409A">
        <w:rPr>
          <w:rFonts w:ascii="Times New Roman" w:hAnsi="Times New Roman"/>
          <w:sz w:val="28"/>
          <w:szCs w:val="28"/>
        </w:rPr>
        <w:t xml:space="preserve"> </w:t>
      </w:r>
      <w:proofErr w:type="gramStart"/>
      <w:r w:rsidRPr="0073409A">
        <w:rPr>
          <w:rFonts w:ascii="Times New Roman" w:hAnsi="Times New Roman"/>
          <w:sz w:val="28"/>
          <w:szCs w:val="28"/>
        </w:rPr>
        <w:t>образования</w:t>
      </w:r>
      <w:r>
        <w:rPr>
          <w:rFonts w:ascii="Times New Roman" w:hAnsi="Times New Roman"/>
          <w:sz w:val="28"/>
          <w:szCs w:val="28"/>
        </w:rPr>
        <w:t xml:space="preserve">» – </w:t>
      </w:r>
      <w:r w:rsidRPr="00152E49">
        <w:rPr>
          <w:rFonts w:ascii="Times New Roman" w:hAnsi="Times New Roman"/>
          <w:b/>
          <w:sz w:val="28"/>
          <w:szCs w:val="28"/>
        </w:rPr>
        <w:t>1</w:t>
      </w:r>
      <w:r>
        <w:rPr>
          <w:rFonts w:ascii="Times New Roman" w:hAnsi="Times New Roman"/>
          <w:b/>
          <w:sz w:val="28"/>
          <w:szCs w:val="28"/>
        </w:rPr>
        <w:t> </w:t>
      </w:r>
      <w:r w:rsidRPr="00152E49">
        <w:rPr>
          <w:rFonts w:ascii="Times New Roman" w:hAnsi="Times New Roman"/>
          <w:b/>
          <w:sz w:val="28"/>
          <w:szCs w:val="28"/>
        </w:rPr>
        <w:t>732</w:t>
      </w:r>
      <w:r>
        <w:rPr>
          <w:rFonts w:ascii="Times New Roman" w:hAnsi="Times New Roman"/>
          <w:sz w:val="28"/>
          <w:szCs w:val="28"/>
        </w:rPr>
        <w:br/>
        <w:t>(</w:t>
      </w:r>
      <w:r>
        <w:rPr>
          <w:rFonts w:ascii="Times New Roman" w:hAnsi="Times New Roman"/>
          <w:b/>
          <w:sz w:val="28"/>
          <w:szCs w:val="28"/>
        </w:rPr>
        <w:t>8</w:t>
      </w:r>
      <w:r>
        <w:rPr>
          <w:rFonts w:ascii="Times New Roman" w:hAnsi="Times New Roman"/>
          <w:b/>
          <w:bCs/>
          <w:sz w:val="28"/>
          <w:szCs w:val="28"/>
        </w:rPr>
        <w:t xml:space="preserve">% </w:t>
      </w:r>
      <w:r>
        <w:rPr>
          <w:rFonts w:ascii="Times New Roman" w:hAnsi="Times New Roman"/>
          <w:sz w:val="28"/>
          <w:szCs w:val="28"/>
        </w:rPr>
        <w:t xml:space="preserve">от общего количества заказчиков, осуществлявших закупки во </w:t>
      </w:r>
      <w:r>
        <w:rPr>
          <w:rFonts w:ascii="Times New Roman" w:hAnsi="Times New Roman"/>
          <w:sz w:val="28"/>
          <w:szCs w:val="28"/>
          <w:lang w:val="en-US"/>
        </w:rPr>
        <w:t>II</w:t>
      </w:r>
      <w:r>
        <w:rPr>
          <w:rFonts w:ascii="Times New Roman" w:hAnsi="Times New Roman"/>
          <w:sz w:val="28"/>
          <w:szCs w:val="28"/>
        </w:rPr>
        <w:t xml:space="preserve"> квартале 2019 года в рамках реализации государственных программ), «Юстиция»</w:t>
      </w:r>
      <w:r>
        <w:t xml:space="preserve">  </w:t>
      </w:r>
      <w:r>
        <w:rPr>
          <w:rFonts w:ascii="Times New Roman" w:hAnsi="Times New Roman"/>
          <w:sz w:val="28"/>
          <w:szCs w:val="28"/>
        </w:rPr>
        <w:t xml:space="preserve">– </w:t>
      </w:r>
      <w:r w:rsidRPr="00152E49">
        <w:rPr>
          <w:rFonts w:ascii="Times New Roman" w:hAnsi="Times New Roman"/>
          <w:b/>
          <w:sz w:val="28"/>
          <w:szCs w:val="28"/>
        </w:rPr>
        <w:t>1</w:t>
      </w:r>
      <w:r>
        <w:rPr>
          <w:rFonts w:ascii="Times New Roman" w:hAnsi="Times New Roman"/>
          <w:b/>
          <w:sz w:val="28"/>
          <w:szCs w:val="28"/>
        </w:rPr>
        <w:t> </w:t>
      </w:r>
      <w:r w:rsidRPr="00152E49">
        <w:rPr>
          <w:rFonts w:ascii="Times New Roman" w:hAnsi="Times New Roman"/>
          <w:b/>
          <w:sz w:val="28"/>
          <w:szCs w:val="28"/>
        </w:rPr>
        <w:t>598</w:t>
      </w:r>
      <w:r>
        <w:rPr>
          <w:rFonts w:ascii="Times New Roman" w:hAnsi="Times New Roman"/>
          <w:b/>
          <w:sz w:val="28"/>
          <w:szCs w:val="28"/>
        </w:rPr>
        <w:br/>
      </w:r>
      <w:r>
        <w:rPr>
          <w:rFonts w:ascii="Times New Roman" w:hAnsi="Times New Roman"/>
          <w:sz w:val="28"/>
          <w:szCs w:val="28"/>
        </w:rPr>
        <w:t>(</w:t>
      </w:r>
      <w:r>
        <w:rPr>
          <w:rFonts w:ascii="Times New Roman" w:hAnsi="Times New Roman"/>
          <w:b/>
          <w:sz w:val="28"/>
          <w:szCs w:val="28"/>
        </w:rPr>
        <w:t>7,4</w:t>
      </w:r>
      <w:r>
        <w:rPr>
          <w:rFonts w:ascii="Times New Roman" w:hAnsi="Times New Roman"/>
          <w:b/>
          <w:bCs/>
          <w:sz w:val="28"/>
          <w:szCs w:val="28"/>
        </w:rPr>
        <w:t xml:space="preserve">% </w:t>
      </w:r>
      <w:r>
        <w:rPr>
          <w:rFonts w:ascii="Times New Roman" w:hAnsi="Times New Roman"/>
          <w:sz w:val="28"/>
          <w:szCs w:val="28"/>
        </w:rPr>
        <w:t xml:space="preserve">от общего количества заказчиков, осуществлявших закупки во </w:t>
      </w:r>
      <w:r>
        <w:rPr>
          <w:rFonts w:ascii="Times New Roman" w:hAnsi="Times New Roman"/>
          <w:sz w:val="28"/>
          <w:szCs w:val="28"/>
          <w:lang w:val="en-US"/>
        </w:rPr>
        <w:t>II</w:t>
      </w:r>
      <w:r>
        <w:rPr>
          <w:rFonts w:ascii="Times New Roman" w:hAnsi="Times New Roman"/>
          <w:sz w:val="28"/>
          <w:szCs w:val="28"/>
        </w:rPr>
        <w:t xml:space="preserve"> квартале 2019 года в рамках реализации государственных программ), «Защита населения и территорий от чрезвычайных ситуаций, обеспечение пожарной безопасности и безопасности людей на водных объектах» – </w:t>
      </w:r>
      <w:r w:rsidRPr="00152E49">
        <w:rPr>
          <w:rFonts w:ascii="Times New Roman" w:hAnsi="Times New Roman"/>
          <w:b/>
          <w:sz w:val="28"/>
          <w:szCs w:val="28"/>
        </w:rPr>
        <w:t>1</w:t>
      </w:r>
      <w:r>
        <w:rPr>
          <w:rFonts w:ascii="Times New Roman" w:hAnsi="Times New Roman"/>
          <w:b/>
          <w:sz w:val="28"/>
          <w:szCs w:val="28"/>
        </w:rPr>
        <w:t> </w:t>
      </w:r>
      <w:r w:rsidRPr="00152E49">
        <w:rPr>
          <w:rFonts w:ascii="Times New Roman" w:hAnsi="Times New Roman"/>
          <w:b/>
          <w:sz w:val="28"/>
          <w:szCs w:val="28"/>
        </w:rPr>
        <w:t>315</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b/>
          <w:sz w:val="28"/>
          <w:szCs w:val="28"/>
        </w:rPr>
        <w:t>6,1</w:t>
      </w:r>
      <w:r>
        <w:rPr>
          <w:rFonts w:ascii="Times New Roman" w:hAnsi="Times New Roman"/>
          <w:b/>
          <w:bCs/>
          <w:sz w:val="28"/>
          <w:szCs w:val="28"/>
        </w:rPr>
        <w:t xml:space="preserve">% </w:t>
      </w:r>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общего количества заказчиков, осуществлявших закупки во </w:t>
      </w:r>
      <w:r>
        <w:rPr>
          <w:rFonts w:ascii="Times New Roman" w:hAnsi="Times New Roman"/>
          <w:sz w:val="28"/>
          <w:szCs w:val="28"/>
          <w:lang w:val="en-US"/>
        </w:rPr>
        <w:t>II</w:t>
      </w:r>
      <w:r>
        <w:rPr>
          <w:rFonts w:ascii="Times New Roman" w:hAnsi="Times New Roman"/>
          <w:sz w:val="28"/>
          <w:szCs w:val="28"/>
        </w:rPr>
        <w:t xml:space="preserve"> квартале 2019 года в рамках реализации государственных программ),</w:t>
      </w:r>
      <w:r w:rsidRPr="000A2227">
        <w:rPr>
          <w:rFonts w:ascii="Times New Roman" w:hAnsi="Times New Roman"/>
          <w:sz w:val="28"/>
          <w:szCs w:val="28"/>
        </w:rPr>
        <w:t xml:space="preserve"> </w:t>
      </w:r>
      <w:r>
        <w:rPr>
          <w:rFonts w:ascii="Times New Roman" w:hAnsi="Times New Roman"/>
          <w:sz w:val="28"/>
          <w:szCs w:val="28"/>
        </w:rPr>
        <w:t xml:space="preserve">«Социальная поддержка граждан» – </w:t>
      </w:r>
      <w:r w:rsidRPr="00152E49">
        <w:rPr>
          <w:rFonts w:ascii="Times New Roman" w:hAnsi="Times New Roman"/>
          <w:b/>
          <w:sz w:val="28"/>
          <w:szCs w:val="28"/>
        </w:rPr>
        <w:t>1 299</w:t>
      </w:r>
      <w:r>
        <w:rPr>
          <w:rFonts w:ascii="Times New Roman" w:hAnsi="Times New Roman"/>
          <w:sz w:val="28"/>
          <w:szCs w:val="28"/>
        </w:rPr>
        <w:t xml:space="preserve"> (</w:t>
      </w:r>
      <w:r>
        <w:rPr>
          <w:rFonts w:ascii="Times New Roman" w:hAnsi="Times New Roman"/>
          <w:b/>
          <w:sz w:val="28"/>
          <w:szCs w:val="28"/>
        </w:rPr>
        <w:t>6</w:t>
      </w:r>
      <w:r>
        <w:rPr>
          <w:rFonts w:ascii="Times New Roman" w:hAnsi="Times New Roman"/>
          <w:b/>
          <w:bCs/>
          <w:sz w:val="28"/>
          <w:szCs w:val="28"/>
        </w:rPr>
        <w:t xml:space="preserve"> % </w:t>
      </w:r>
      <w:r>
        <w:rPr>
          <w:rFonts w:ascii="Times New Roman" w:hAnsi="Times New Roman"/>
          <w:sz w:val="28"/>
          <w:szCs w:val="28"/>
        </w:rPr>
        <w:t xml:space="preserve">от общего количества заказчиков, осуществлявших закупки во </w:t>
      </w:r>
      <w:r>
        <w:rPr>
          <w:rFonts w:ascii="Times New Roman" w:hAnsi="Times New Roman"/>
          <w:sz w:val="28"/>
          <w:szCs w:val="28"/>
          <w:lang w:val="en-US"/>
        </w:rPr>
        <w:t>II</w:t>
      </w:r>
      <w:r>
        <w:rPr>
          <w:rFonts w:ascii="Times New Roman" w:hAnsi="Times New Roman"/>
          <w:sz w:val="28"/>
          <w:szCs w:val="28"/>
        </w:rPr>
        <w:t xml:space="preserve"> квартале 2019 года в рамках реализации государственных программ), «Доступная среда» – </w:t>
      </w:r>
      <w:r w:rsidRPr="00152E49">
        <w:rPr>
          <w:rFonts w:ascii="Times New Roman" w:hAnsi="Times New Roman"/>
          <w:b/>
          <w:sz w:val="28"/>
          <w:szCs w:val="28"/>
        </w:rPr>
        <w:t xml:space="preserve">1 </w:t>
      </w:r>
      <w:r>
        <w:rPr>
          <w:rFonts w:ascii="Times New Roman" w:hAnsi="Times New Roman"/>
          <w:b/>
          <w:sz w:val="28"/>
          <w:szCs w:val="28"/>
        </w:rPr>
        <w:t>069</w:t>
      </w:r>
      <w:r>
        <w:rPr>
          <w:rFonts w:ascii="Times New Roman" w:hAnsi="Times New Roman"/>
          <w:sz w:val="28"/>
          <w:szCs w:val="28"/>
        </w:rPr>
        <w:t xml:space="preserve"> (</w:t>
      </w:r>
      <w:r>
        <w:rPr>
          <w:rFonts w:ascii="Times New Roman" w:hAnsi="Times New Roman"/>
          <w:b/>
          <w:sz w:val="28"/>
          <w:szCs w:val="28"/>
        </w:rPr>
        <w:t>4,9</w:t>
      </w:r>
      <w:r>
        <w:rPr>
          <w:rFonts w:ascii="Times New Roman" w:hAnsi="Times New Roman"/>
          <w:b/>
          <w:bCs/>
          <w:sz w:val="28"/>
          <w:szCs w:val="28"/>
        </w:rPr>
        <w:t xml:space="preserve"> % </w:t>
      </w:r>
      <w:r>
        <w:rPr>
          <w:rFonts w:ascii="Times New Roman" w:hAnsi="Times New Roman"/>
          <w:sz w:val="28"/>
          <w:szCs w:val="28"/>
        </w:rPr>
        <w:t xml:space="preserve">от общего </w:t>
      </w:r>
      <w:r>
        <w:rPr>
          <w:rFonts w:ascii="Times New Roman" w:hAnsi="Times New Roman"/>
          <w:sz w:val="28"/>
          <w:szCs w:val="28"/>
        </w:rPr>
        <w:lastRenderedPageBreak/>
        <w:t xml:space="preserve">количества заказчиков, осуществлявших закупки во </w:t>
      </w:r>
      <w:r>
        <w:rPr>
          <w:rFonts w:ascii="Times New Roman" w:hAnsi="Times New Roman"/>
          <w:sz w:val="28"/>
          <w:szCs w:val="28"/>
          <w:lang w:val="en-US"/>
        </w:rPr>
        <w:t>II</w:t>
      </w:r>
      <w:r>
        <w:rPr>
          <w:rFonts w:ascii="Times New Roman" w:hAnsi="Times New Roman"/>
          <w:sz w:val="28"/>
          <w:szCs w:val="28"/>
        </w:rPr>
        <w:t xml:space="preserve"> квартале 2019 года в рамках реализации государственных программ).</w:t>
      </w:r>
      <w:proofErr w:type="gramEnd"/>
    </w:p>
    <w:p w:rsidR="00081FE2" w:rsidRPr="0059511B" w:rsidRDefault="00081FE2" w:rsidP="00081FE2">
      <w:pPr>
        <w:ind w:firstLine="708"/>
        <w:jc w:val="both"/>
      </w:pPr>
    </w:p>
    <w:p w:rsidR="006A1F67" w:rsidRPr="005452BF" w:rsidRDefault="006A1F67" w:rsidP="006A1F67">
      <w:pPr>
        <w:pStyle w:val="a6"/>
        <w:numPr>
          <w:ilvl w:val="0"/>
          <w:numId w:val="4"/>
        </w:numPr>
        <w:spacing w:after="0" w:line="240" w:lineRule="auto"/>
        <w:ind w:left="0" w:firstLine="0"/>
        <w:jc w:val="center"/>
        <w:rPr>
          <w:rFonts w:ascii="Times New Roman" w:hAnsi="Times New Roman" w:cs="Times New Roman"/>
          <w:b/>
          <w:sz w:val="28"/>
          <w:szCs w:val="28"/>
        </w:rPr>
      </w:pPr>
      <w:r w:rsidRPr="009C5BB2">
        <w:rPr>
          <w:rFonts w:ascii="Times New Roman" w:hAnsi="Times New Roman" w:cs="Times New Roman"/>
          <w:b/>
          <w:sz w:val="28"/>
          <w:szCs w:val="28"/>
        </w:rPr>
        <w:t>ПЛАНИРОВАНИЕ ЗАКУПОК</w:t>
      </w:r>
      <w:r w:rsidRPr="005452BF">
        <w:rPr>
          <w:rStyle w:val="a5"/>
          <w:rFonts w:ascii="Times New Roman" w:hAnsi="Times New Roman" w:cs="Times New Roman"/>
          <w:b/>
          <w:sz w:val="28"/>
          <w:szCs w:val="28"/>
        </w:rPr>
        <w:footnoteReference w:id="2"/>
      </w:r>
    </w:p>
    <w:p w:rsidR="006A1F67" w:rsidRDefault="006A1F67" w:rsidP="006A1F67">
      <w:pPr>
        <w:tabs>
          <w:tab w:val="left" w:pos="1640"/>
        </w:tabs>
        <w:spacing w:after="0" w:line="240" w:lineRule="auto"/>
        <w:ind w:firstLine="709"/>
        <w:jc w:val="both"/>
        <w:rPr>
          <w:rFonts w:ascii="Times New Roman" w:hAnsi="Times New Roman" w:cs="Times New Roman"/>
          <w:sz w:val="28"/>
          <w:szCs w:val="28"/>
        </w:rPr>
      </w:pPr>
      <w:r w:rsidRPr="005452BF">
        <w:rPr>
          <w:rFonts w:ascii="Times New Roman" w:hAnsi="Times New Roman" w:cs="Times New Roman"/>
          <w:sz w:val="28"/>
          <w:szCs w:val="28"/>
        </w:rPr>
        <w:t xml:space="preserve">Общее количество позиций </w:t>
      </w:r>
      <w:r>
        <w:rPr>
          <w:rFonts w:ascii="Times New Roman" w:hAnsi="Times New Roman" w:cs="Times New Roman"/>
          <w:sz w:val="28"/>
          <w:szCs w:val="28"/>
        </w:rPr>
        <w:t xml:space="preserve">в </w:t>
      </w:r>
      <w:r w:rsidRPr="005452BF">
        <w:rPr>
          <w:rFonts w:ascii="Times New Roman" w:hAnsi="Times New Roman" w:cs="Times New Roman"/>
          <w:sz w:val="28"/>
          <w:szCs w:val="28"/>
        </w:rPr>
        <w:t>план</w:t>
      </w:r>
      <w:r>
        <w:rPr>
          <w:rFonts w:ascii="Times New Roman" w:hAnsi="Times New Roman" w:cs="Times New Roman"/>
          <w:sz w:val="28"/>
          <w:szCs w:val="28"/>
        </w:rPr>
        <w:t>ах</w:t>
      </w:r>
      <w:r w:rsidRPr="005452BF">
        <w:rPr>
          <w:rFonts w:ascii="Times New Roman" w:hAnsi="Times New Roman" w:cs="Times New Roman"/>
          <w:sz w:val="28"/>
          <w:szCs w:val="28"/>
        </w:rPr>
        <w:t>-гр</w:t>
      </w:r>
      <w:r>
        <w:rPr>
          <w:rFonts w:ascii="Times New Roman" w:hAnsi="Times New Roman" w:cs="Times New Roman"/>
          <w:sz w:val="28"/>
          <w:szCs w:val="28"/>
        </w:rPr>
        <w:t xml:space="preserve">афиках, по которым предусмотрено размещение извещения о закупке </w:t>
      </w:r>
      <w:r w:rsidRPr="005452BF">
        <w:rPr>
          <w:rFonts w:ascii="Times New Roman" w:hAnsi="Times New Roman" w:cs="Times New Roman"/>
          <w:sz w:val="28"/>
          <w:szCs w:val="28"/>
        </w:rPr>
        <w:t>в</w:t>
      </w:r>
      <w:r>
        <w:rPr>
          <w:rFonts w:ascii="Times New Roman" w:hAnsi="Times New Roman" w:cs="Times New Roman"/>
          <w:sz w:val="28"/>
          <w:szCs w:val="28"/>
        </w:rPr>
        <w:t>о</w:t>
      </w:r>
      <w:r w:rsidRPr="005452BF">
        <w:rPr>
          <w:rFonts w:ascii="Times New Roman" w:hAnsi="Times New Roman" w:cs="Times New Roman"/>
          <w:sz w:val="28"/>
          <w:szCs w:val="28"/>
        </w:rPr>
        <w:t xml:space="preserve"> </w:t>
      </w:r>
      <w:r w:rsidRPr="005452BF">
        <w:rPr>
          <w:rFonts w:ascii="Times New Roman" w:hAnsi="Times New Roman" w:cs="Times New Roman"/>
          <w:sz w:val="28"/>
          <w:szCs w:val="28"/>
          <w:lang w:val="en-US"/>
        </w:rPr>
        <w:t>II</w:t>
      </w:r>
      <w:r w:rsidRPr="005452BF">
        <w:rPr>
          <w:rFonts w:ascii="Times New Roman" w:hAnsi="Times New Roman" w:cs="Times New Roman"/>
          <w:sz w:val="28"/>
          <w:szCs w:val="28"/>
        </w:rPr>
        <w:t xml:space="preserve"> </w:t>
      </w:r>
      <w:r>
        <w:rPr>
          <w:rFonts w:ascii="Times New Roman" w:hAnsi="Times New Roman" w:cs="Times New Roman"/>
          <w:sz w:val="28"/>
          <w:szCs w:val="28"/>
        </w:rPr>
        <w:t>квартале</w:t>
      </w:r>
      <w:r w:rsidRPr="005452BF">
        <w:rPr>
          <w:rFonts w:ascii="Times New Roman" w:hAnsi="Times New Roman" w:cs="Times New Roman"/>
          <w:sz w:val="28"/>
          <w:szCs w:val="28"/>
        </w:rPr>
        <w:t xml:space="preserve"> 2019 года, составило </w:t>
      </w:r>
      <w:r>
        <w:rPr>
          <w:rFonts w:ascii="Times New Roman" w:hAnsi="Times New Roman" w:cs="Times New Roman"/>
          <w:b/>
          <w:sz w:val="28"/>
          <w:szCs w:val="28"/>
        </w:rPr>
        <w:t>1 053</w:t>
      </w:r>
      <w:r w:rsidR="00763425">
        <w:rPr>
          <w:rFonts w:ascii="Times New Roman" w:hAnsi="Times New Roman" w:cs="Times New Roman"/>
          <w:b/>
          <w:sz w:val="28"/>
          <w:szCs w:val="28"/>
        </w:rPr>
        <w:t> </w:t>
      </w:r>
      <w:r>
        <w:rPr>
          <w:rFonts w:ascii="Times New Roman" w:hAnsi="Times New Roman" w:cs="Times New Roman"/>
          <w:b/>
          <w:sz w:val="28"/>
          <w:szCs w:val="28"/>
        </w:rPr>
        <w:t>729</w:t>
      </w:r>
      <w:r w:rsidR="00763425">
        <w:rPr>
          <w:rFonts w:ascii="Times New Roman" w:hAnsi="Times New Roman" w:cs="Times New Roman"/>
          <w:b/>
          <w:sz w:val="28"/>
          <w:szCs w:val="28"/>
        </w:rPr>
        <w:t xml:space="preserve"> </w:t>
      </w:r>
      <w:r w:rsidR="00763425" w:rsidRPr="00763425">
        <w:rPr>
          <w:rFonts w:ascii="Times New Roman" w:hAnsi="Times New Roman" w:cs="Times New Roman"/>
          <w:sz w:val="28"/>
          <w:szCs w:val="28"/>
        </w:rPr>
        <w:t>общим объемом</w:t>
      </w:r>
      <w:r w:rsidR="00763425">
        <w:rPr>
          <w:rFonts w:ascii="Times New Roman" w:hAnsi="Times New Roman" w:cs="Times New Roman"/>
          <w:b/>
          <w:sz w:val="28"/>
          <w:szCs w:val="28"/>
        </w:rPr>
        <w:t xml:space="preserve"> 3 </w:t>
      </w:r>
      <w:proofErr w:type="gramStart"/>
      <w:r w:rsidR="00763425">
        <w:rPr>
          <w:rFonts w:ascii="Times New Roman" w:hAnsi="Times New Roman" w:cs="Times New Roman"/>
          <w:b/>
          <w:sz w:val="28"/>
          <w:szCs w:val="28"/>
        </w:rPr>
        <w:t>трлн</w:t>
      </w:r>
      <w:proofErr w:type="gramEnd"/>
      <w:r w:rsidR="00763425">
        <w:rPr>
          <w:rFonts w:ascii="Times New Roman" w:hAnsi="Times New Roman" w:cs="Times New Roman"/>
          <w:b/>
          <w:sz w:val="28"/>
          <w:szCs w:val="28"/>
        </w:rPr>
        <w:t xml:space="preserve"> </w:t>
      </w:r>
      <w:r w:rsidR="00763425" w:rsidRPr="00763425">
        <w:rPr>
          <w:rFonts w:ascii="Times New Roman" w:hAnsi="Times New Roman" w:cs="Times New Roman"/>
          <w:sz w:val="28"/>
          <w:szCs w:val="28"/>
        </w:rPr>
        <w:t>рублей</w:t>
      </w:r>
      <w:r w:rsidRPr="005452BF">
        <w:rPr>
          <w:rFonts w:ascii="Times New Roman" w:hAnsi="Times New Roman" w:cs="Times New Roman"/>
          <w:sz w:val="28"/>
          <w:szCs w:val="28"/>
        </w:rPr>
        <w:t>, из них:</w:t>
      </w:r>
    </w:p>
    <w:p w:rsidR="006A1F67" w:rsidRPr="005452BF" w:rsidRDefault="006A1F67" w:rsidP="006A1F67">
      <w:pPr>
        <w:pStyle w:val="a6"/>
        <w:numPr>
          <w:ilvl w:val="0"/>
          <w:numId w:val="7"/>
        </w:numPr>
        <w:tabs>
          <w:tab w:val="left" w:pos="993"/>
        </w:tabs>
        <w:spacing w:after="0" w:line="240" w:lineRule="auto"/>
        <w:ind w:left="0" w:firstLine="709"/>
        <w:jc w:val="both"/>
        <w:rPr>
          <w:rFonts w:ascii="Times New Roman" w:hAnsi="Times New Roman" w:cs="Times New Roman"/>
          <w:sz w:val="28"/>
          <w:szCs w:val="28"/>
        </w:rPr>
      </w:pPr>
      <w:r w:rsidRPr="00EC4D48">
        <w:rPr>
          <w:rFonts w:ascii="Times New Roman" w:hAnsi="Times New Roman" w:cs="Times New Roman"/>
          <w:b/>
          <w:sz w:val="28"/>
          <w:szCs w:val="28"/>
        </w:rPr>
        <w:t>823 089</w:t>
      </w:r>
      <w:r w:rsidRPr="005452BF">
        <w:rPr>
          <w:rFonts w:ascii="Times New Roman" w:hAnsi="Times New Roman" w:cs="Times New Roman"/>
          <w:b/>
          <w:sz w:val="28"/>
          <w:szCs w:val="28"/>
        </w:rPr>
        <w:t xml:space="preserve"> </w:t>
      </w:r>
      <w:r w:rsidRPr="005452BF">
        <w:rPr>
          <w:rFonts w:ascii="Times New Roman" w:hAnsi="Times New Roman" w:cs="Times New Roman"/>
          <w:sz w:val="28"/>
          <w:szCs w:val="28"/>
        </w:rPr>
        <w:t>позиций планов-графиков</w:t>
      </w:r>
      <w:r>
        <w:rPr>
          <w:rFonts w:ascii="Times New Roman" w:hAnsi="Times New Roman" w:cs="Times New Roman"/>
          <w:sz w:val="28"/>
          <w:szCs w:val="28"/>
        </w:rPr>
        <w:t xml:space="preserve"> </w:t>
      </w:r>
      <w:r w:rsidRPr="005452BF">
        <w:rPr>
          <w:rFonts w:ascii="Times New Roman" w:hAnsi="Times New Roman" w:cs="Times New Roman"/>
          <w:sz w:val="28"/>
          <w:szCs w:val="28"/>
        </w:rPr>
        <w:t>о закупках путем проведения электронного аукциона (</w:t>
      </w:r>
      <w:r w:rsidRPr="00EC4D48">
        <w:rPr>
          <w:rFonts w:ascii="Times New Roman" w:hAnsi="Times New Roman" w:cs="Times New Roman"/>
          <w:b/>
          <w:sz w:val="28"/>
          <w:szCs w:val="28"/>
        </w:rPr>
        <w:t>78</w:t>
      </w:r>
      <w:r w:rsidRPr="005452BF">
        <w:rPr>
          <w:rFonts w:ascii="Times New Roman" w:hAnsi="Times New Roman" w:cs="Times New Roman"/>
          <w:b/>
          <w:sz w:val="28"/>
          <w:szCs w:val="28"/>
        </w:rPr>
        <w:t>%</w:t>
      </w:r>
      <w:r>
        <w:rPr>
          <w:rFonts w:ascii="Times New Roman" w:hAnsi="Times New Roman" w:cs="Times New Roman"/>
          <w:sz w:val="28"/>
          <w:szCs w:val="28"/>
        </w:rPr>
        <w:t>)</w:t>
      </w:r>
      <w:r w:rsidRPr="008E1201">
        <w:rPr>
          <w:rFonts w:ascii="Times New Roman" w:hAnsi="Times New Roman" w:cs="Times New Roman"/>
          <w:sz w:val="28"/>
          <w:szCs w:val="28"/>
        </w:rPr>
        <w:t xml:space="preserve"> </w:t>
      </w:r>
      <w:r>
        <w:rPr>
          <w:rFonts w:ascii="Times New Roman" w:hAnsi="Times New Roman" w:cs="Times New Roman"/>
          <w:sz w:val="28"/>
          <w:szCs w:val="28"/>
        </w:rPr>
        <w:t xml:space="preserve">и общим объемом </w:t>
      </w:r>
      <w:r>
        <w:rPr>
          <w:rFonts w:ascii="Times New Roman" w:hAnsi="Times New Roman" w:cs="Times New Roman"/>
          <w:b/>
          <w:sz w:val="28"/>
          <w:szCs w:val="28"/>
        </w:rPr>
        <w:t xml:space="preserve">2,37 </w:t>
      </w:r>
      <w:proofErr w:type="gramStart"/>
      <w:r w:rsidRPr="005452BF">
        <w:rPr>
          <w:rFonts w:ascii="Times New Roman" w:hAnsi="Times New Roman" w:cs="Times New Roman"/>
          <w:b/>
          <w:sz w:val="28"/>
          <w:szCs w:val="28"/>
        </w:rPr>
        <w:t>трлн</w:t>
      </w:r>
      <w:proofErr w:type="gramEnd"/>
      <w:r w:rsidRPr="005452BF">
        <w:rPr>
          <w:rFonts w:ascii="Times New Roman" w:hAnsi="Times New Roman" w:cs="Times New Roman"/>
          <w:sz w:val="28"/>
          <w:szCs w:val="28"/>
        </w:rPr>
        <w:t xml:space="preserve"> рублей (</w:t>
      </w:r>
      <w:r w:rsidR="004B1B34">
        <w:rPr>
          <w:rFonts w:ascii="Times New Roman" w:hAnsi="Times New Roman" w:cs="Times New Roman"/>
          <w:b/>
          <w:sz w:val="28"/>
          <w:szCs w:val="28"/>
        </w:rPr>
        <w:t>79</w:t>
      </w:r>
      <w:r w:rsidRPr="005452BF">
        <w:rPr>
          <w:rFonts w:ascii="Times New Roman" w:hAnsi="Times New Roman" w:cs="Times New Roman"/>
          <w:b/>
          <w:sz w:val="28"/>
          <w:szCs w:val="28"/>
        </w:rPr>
        <w:t>%</w:t>
      </w:r>
      <w:r w:rsidRPr="005452BF">
        <w:rPr>
          <w:rFonts w:ascii="Times New Roman" w:hAnsi="Times New Roman" w:cs="Times New Roman"/>
          <w:sz w:val="28"/>
          <w:szCs w:val="28"/>
        </w:rPr>
        <w:t>);</w:t>
      </w:r>
    </w:p>
    <w:p w:rsidR="006A1F67" w:rsidRPr="00842EAF" w:rsidRDefault="006A1F67" w:rsidP="006A1F67">
      <w:pPr>
        <w:pStyle w:val="a6"/>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143 031</w:t>
      </w:r>
      <w:r w:rsidRPr="005452BF">
        <w:rPr>
          <w:rFonts w:ascii="Times New Roman" w:hAnsi="Times New Roman" w:cs="Times New Roman"/>
          <w:b/>
          <w:sz w:val="28"/>
          <w:szCs w:val="28"/>
        </w:rPr>
        <w:t xml:space="preserve"> </w:t>
      </w:r>
      <w:r w:rsidRPr="005452BF">
        <w:rPr>
          <w:rFonts w:ascii="Times New Roman" w:hAnsi="Times New Roman" w:cs="Times New Roman"/>
          <w:sz w:val="28"/>
          <w:szCs w:val="28"/>
        </w:rPr>
        <w:t>позици</w:t>
      </w:r>
      <w:r>
        <w:rPr>
          <w:rFonts w:ascii="Times New Roman" w:hAnsi="Times New Roman" w:cs="Times New Roman"/>
          <w:sz w:val="28"/>
          <w:szCs w:val="28"/>
        </w:rPr>
        <w:t>я</w:t>
      </w:r>
      <w:r w:rsidRPr="005452BF">
        <w:rPr>
          <w:rFonts w:ascii="Times New Roman" w:hAnsi="Times New Roman" w:cs="Times New Roman"/>
          <w:sz w:val="28"/>
          <w:szCs w:val="28"/>
        </w:rPr>
        <w:t xml:space="preserve"> планов-графиков</w:t>
      </w:r>
      <w:r>
        <w:rPr>
          <w:rFonts w:ascii="Times New Roman" w:hAnsi="Times New Roman" w:cs="Times New Roman"/>
          <w:sz w:val="28"/>
          <w:szCs w:val="28"/>
        </w:rPr>
        <w:t xml:space="preserve"> </w:t>
      </w:r>
      <w:r w:rsidRPr="005452BF">
        <w:rPr>
          <w:rFonts w:ascii="Times New Roman" w:hAnsi="Times New Roman" w:cs="Times New Roman"/>
          <w:sz w:val="28"/>
          <w:szCs w:val="28"/>
        </w:rPr>
        <w:t>о закупках у единственного поставщика (подрядчика</w:t>
      </w:r>
      <w:r>
        <w:rPr>
          <w:rFonts w:ascii="Times New Roman" w:hAnsi="Times New Roman" w:cs="Times New Roman"/>
          <w:sz w:val="28"/>
          <w:szCs w:val="28"/>
        </w:rPr>
        <w:t>, исполнителя</w:t>
      </w:r>
      <w:r w:rsidRPr="005452BF">
        <w:rPr>
          <w:rFonts w:ascii="Times New Roman" w:hAnsi="Times New Roman" w:cs="Times New Roman"/>
          <w:sz w:val="28"/>
          <w:szCs w:val="28"/>
        </w:rPr>
        <w:t>) (</w:t>
      </w:r>
      <w:r>
        <w:rPr>
          <w:rFonts w:ascii="Times New Roman" w:hAnsi="Times New Roman" w:cs="Times New Roman"/>
          <w:b/>
          <w:sz w:val="28"/>
          <w:szCs w:val="28"/>
        </w:rPr>
        <w:t>13,6</w:t>
      </w:r>
      <w:r w:rsidRPr="005452BF">
        <w:rPr>
          <w:rFonts w:ascii="Times New Roman" w:hAnsi="Times New Roman" w:cs="Times New Roman"/>
          <w:b/>
          <w:sz w:val="28"/>
          <w:szCs w:val="28"/>
        </w:rPr>
        <w:t>%</w:t>
      </w:r>
      <w:r>
        <w:rPr>
          <w:rFonts w:ascii="Times New Roman" w:hAnsi="Times New Roman" w:cs="Times New Roman"/>
          <w:sz w:val="28"/>
          <w:szCs w:val="28"/>
        </w:rPr>
        <w:t>)</w:t>
      </w:r>
      <w:r w:rsidRPr="00EC4D48">
        <w:rPr>
          <w:rFonts w:ascii="Times New Roman" w:hAnsi="Times New Roman" w:cs="Times New Roman"/>
          <w:sz w:val="28"/>
          <w:szCs w:val="28"/>
        </w:rPr>
        <w:t xml:space="preserve"> </w:t>
      </w:r>
      <w:r w:rsidRPr="005452BF">
        <w:rPr>
          <w:rFonts w:ascii="Times New Roman" w:hAnsi="Times New Roman" w:cs="Times New Roman"/>
          <w:sz w:val="28"/>
          <w:szCs w:val="28"/>
        </w:rPr>
        <w:t>и общим объемом</w:t>
      </w:r>
      <w:r w:rsidRPr="005452BF">
        <w:rPr>
          <w:rFonts w:ascii="Times New Roman" w:hAnsi="Times New Roman" w:cs="Times New Roman"/>
          <w:b/>
          <w:sz w:val="28"/>
          <w:szCs w:val="28"/>
        </w:rPr>
        <w:t xml:space="preserve"> </w:t>
      </w:r>
      <w:r>
        <w:rPr>
          <w:rFonts w:ascii="Times New Roman" w:hAnsi="Times New Roman" w:cs="Times New Roman"/>
          <w:b/>
          <w:sz w:val="28"/>
          <w:szCs w:val="28"/>
        </w:rPr>
        <w:t>164,7</w:t>
      </w:r>
      <w:r w:rsidRPr="005452BF">
        <w:rPr>
          <w:rFonts w:ascii="Times New Roman" w:hAnsi="Times New Roman" w:cs="Times New Roman"/>
          <w:b/>
          <w:sz w:val="28"/>
          <w:szCs w:val="28"/>
        </w:rPr>
        <w:t xml:space="preserve"> </w:t>
      </w:r>
      <w:proofErr w:type="gramStart"/>
      <w:r w:rsidRPr="005452BF">
        <w:rPr>
          <w:rFonts w:ascii="Times New Roman" w:hAnsi="Times New Roman" w:cs="Times New Roman"/>
          <w:b/>
          <w:sz w:val="28"/>
          <w:szCs w:val="28"/>
        </w:rPr>
        <w:t>млрд</w:t>
      </w:r>
      <w:proofErr w:type="gramEnd"/>
      <w:r w:rsidRPr="005452BF">
        <w:rPr>
          <w:rFonts w:ascii="Times New Roman" w:hAnsi="Times New Roman" w:cs="Times New Roman"/>
          <w:sz w:val="28"/>
          <w:szCs w:val="28"/>
        </w:rPr>
        <w:t xml:space="preserve"> рублей (</w:t>
      </w:r>
      <w:r>
        <w:rPr>
          <w:rFonts w:ascii="Times New Roman" w:hAnsi="Times New Roman" w:cs="Times New Roman"/>
          <w:b/>
          <w:sz w:val="28"/>
          <w:szCs w:val="28"/>
        </w:rPr>
        <w:t>5,4</w:t>
      </w:r>
      <w:r w:rsidRPr="005452BF">
        <w:rPr>
          <w:rFonts w:ascii="Times New Roman" w:hAnsi="Times New Roman" w:cs="Times New Roman"/>
          <w:b/>
          <w:sz w:val="28"/>
          <w:szCs w:val="28"/>
        </w:rPr>
        <w:t xml:space="preserve"> %</w:t>
      </w:r>
      <w:r w:rsidRPr="005452BF">
        <w:rPr>
          <w:rFonts w:ascii="Times New Roman" w:hAnsi="Times New Roman" w:cs="Times New Roman"/>
          <w:sz w:val="28"/>
          <w:szCs w:val="28"/>
        </w:rPr>
        <w:t>).</w:t>
      </w:r>
    </w:p>
    <w:p w:rsidR="006A1F67" w:rsidRPr="00553441" w:rsidRDefault="00553441" w:rsidP="00553441">
      <w:pPr>
        <w:tabs>
          <w:tab w:val="left" w:pos="1640"/>
        </w:tabs>
        <w:spacing w:after="0" w:line="240" w:lineRule="auto"/>
        <w:ind w:left="9072"/>
        <w:jc w:val="both"/>
        <w:rPr>
          <w:rFonts w:ascii="Times New Roman" w:hAnsi="Times New Roman" w:cs="Times New Roman"/>
          <w:b/>
          <w:sz w:val="28"/>
          <w:szCs w:val="28"/>
        </w:rPr>
      </w:pPr>
      <w:r>
        <w:rPr>
          <w:rFonts w:ascii="Times New Roman" w:hAnsi="Times New Roman" w:cs="Times New Roman"/>
          <w:b/>
          <w:sz w:val="28"/>
          <w:szCs w:val="28"/>
        </w:rPr>
        <w:t xml:space="preserve">   </w:t>
      </w:r>
      <w:r w:rsidRPr="00553441">
        <w:rPr>
          <w:rFonts w:ascii="Times New Roman" w:hAnsi="Times New Roman" w:cs="Times New Roman"/>
          <w:b/>
          <w:sz w:val="28"/>
          <w:szCs w:val="28"/>
        </w:rPr>
        <w:t>Таблица 1</w:t>
      </w:r>
    </w:p>
    <w:tbl>
      <w:tblPr>
        <w:tblStyle w:val="a7"/>
        <w:tblW w:w="10780" w:type="dxa"/>
        <w:tblLook w:val="04A0" w:firstRow="1" w:lastRow="0" w:firstColumn="1" w:lastColumn="0" w:noHBand="0" w:noVBand="1"/>
      </w:tblPr>
      <w:tblGrid>
        <w:gridCol w:w="3814"/>
        <w:gridCol w:w="1588"/>
        <w:gridCol w:w="1984"/>
        <w:gridCol w:w="1341"/>
        <w:gridCol w:w="2053"/>
      </w:tblGrid>
      <w:tr w:rsidR="0059745B" w:rsidRPr="00E807BE" w:rsidTr="008F0493">
        <w:trPr>
          <w:trHeight w:val="319"/>
        </w:trPr>
        <w:tc>
          <w:tcPr>
            <w:tcW w:w="3814" w:type="dxa"/>
            <w:vMerge w:val="restart"/>
            <w:shd w:val="clear" w:color="auto" w:fill="D6E3BC" w:themeFill="accent3" w:themeFillTint="66"/>
            <w:noWrap/>
            <w:vAlign w:val="center"/>
            <w:hideMark/>
          </w:tcPr>
          <w:p w:rsidR="00EC6B87" w:rsidRPr="00E807BE" w:rsidRDefault="0059745B" w:rsidP="00E807BE">
            <w:pPr>
              <w:spacing w:after="0" w:line="240" w:lineRule="auto"/>
              <w:jc w:val="center"/>
              <w:rPr>
                <w:rFonts w:ascii="Times New Roman" w:eastAsia="Times New Roman" w:hAnsi="Times New Roman" w:cs="Times New Roman"/>
                <w:b/>
                <w:color w:val="000000"/>
                <w:sz w:val="18"/>
                <w:szCs w:val="18"/>
                <w:lang w:eastAsia="ru-RU"/>
              </w:rPr>
            </w:pPr>
            <w:r w:rsidRPr="00E807BE">
              <w:rPr>
                <w:rFonts w:ascii="Times New Roman" w:eastAsia="Times New Roman" w:hAnsi="Times New Roman" w:cs="Times New Roman"/>
                <w:b/>
                <w:color w:val="000000"/>
                <w:sz w:val="18"/>
                <w:szCs w:val="18"/>
                <w:lang w:eastAsia="ru-RU"/>
              </w:rPr>
              <w:t>Способ определения поставщика</w:t>
            </w:r>
            <w:r w:rsidR="00EC6B87" w:rsidRPr="00E807BE">
              <w:rPr>
                <w:rFonts w:ascii="Times New Roman" w:eastAsia="Times New Roman" w:hAnsi="Times New Roman" w:cs="Times New Roman"/>
                <w:b/>
                <w:color w:val="000000"/>
                <w:sz w:val="18"/>
                <w:szCs w:val="18"/>
                <w:lang w:eastAsia="ru-RU"/>
              </w:rPr>
              <w:t xml:space="preserve"> (подрядчика, исполнителя)</w:t>
            </w:r>
          </w:p>
        </w:tc>
        <w:tc>
          <w:tcPr>
            <w:tcW w:w="3572" w:type="dxa"/>
            <w:gridSpan w:val="2"/>
            <w:shd w:val="clear" w:color="auto" w:fill="D6E3BC" w:themeFill="accent3" w:themeFillTint="66"/>
            <w:noWrap/>
            <w:vAlign w:val="center"/>
            <w:hideMark/>
          </w:tcPr>
          <w:p w:rsidR="0059745B" w:rsidRPr="00E807BE" w:rsidRDefault="0059745B" w:rsidP="00E807BE">
            <w:pPr>
              <w:spacing w:after="0" w:line="240" w:lineRule="auto"/>
              <w:jc w:val="center"/>
              <w:rPr>
                <w:rFonts w:ascii="Times New Roman" w:eastAsia="Times New Roman" w:hAnsi="Times New Roman" w:cs="Times New Roman"/>
                <w:b/>
                <w:color w:val="000000"/>
                <w:sz w:val="18"/>
                <w:szCs w:val="18"/>
                <w:lang w:eastAsia="ru-RU"/>
              </w:rPr>
            </w:pPr>
            <w:r w:rsidRPr="00E807BE">
              <w:rPr>
                <w:rFonts w:ascii="Times New Roman" w:eastAsia="Times New Roman" w:hAnsi="Times New Roman" w:cs="Times New Roman"/>
                <w:b/>
                <w:color w:val="000000"/>
                <w:sz w:val="18"/>
                <w:szCs w:val="18"/>
                <w:lang w:eastAsia="ru-RU"/>
              </w:rPr>
              <w:t>I квартал 2019</w:t>
            </w:r>
          </w:p>
        </w:tc>
        <w:tc>
          <w:tcPr>
            <w:tcW w:w="3394" w:type="dxa"/>
            <w:gridSpan w:val="2"/>
            <w:shd w:val="clear" w:color="auto" w:fill="D6E3BC" w:themeFill="accent3" w:themeFillTint="66"/>
            <w:noWrap/>
            <w:vAlign w:val="center"/>
            <w:hideMark/>
          </w:tcPr>
          <w:p w:rsidR="0059745B" w:rsidRPr="00E807BE" w:rsidRDefault="0059745B" w:rsidP="00E807BE">
            <w:pPr>
              <w:spacing w:after="0" w:line="240" w:lineRule="auto"/>
              <w:jc w:val="center"/>
              <w:rPr>
                <w:rFonts w:ascii="Times New Roman" w:eastAsia="Times New Roman" w:hAnsi="Times New Roman" w:cs="Times New Roman"/>
                <w:b/>
                <w:color w:val="000000"/>
                <w:sz w:val="18"/>
                <w:szCs w:val="18"/>
                <w:lang w:eastAsia="ru-RU"/>
              </w:rPr>
            </w:pPr>
            <w:r w:rsidRPr="00E807BE">
              <w:rPr>
                <w:rFonts w:ascii="Times New Roman" w:eastAsia="Times New Roman" w:hAnsi="Times New Roman" w:cs="Times New Roman"/>
                <w:b/>
                <w:color w:val="000000"/>
                <w:sz w:val="18"/>
                <w:szCs w:val="18"/>
                <w:lang w:eastAsia="ru-RU"/>
              </w:rPr>
              <w:t>II квартал 2019</w:t>
            </w:r>
          </w:p>
        </w:tc>
      </w:tr>
      <w:tr w:rsidR="0059745B" w:rsidRPr="00E807BE" w:rsidTr="008F0493">
        <w:trPr>
          <w:trHeight w:val="715"/>
        </w:trPr>
        <w:tc>
          <w:tcPr>
            <w:tcW w:w="3814" w:type="dxa"/>
            <w:vMerge/>
            <w:shd w:val="clear" w:color="auto" w:fill="D6E3BC" w:themeFill="accent3" w:themeFillTint="66"/>
            <w:vAlign w:val="center"/>
            <w:hideMark/>
          </w:tcPr>
          <w:p w:rsidR="0059745B" w:rsidRPr="00E807BE" w:rsidRDefault="0059745B" w:rsidP="00E807BE">
            <w:pPr>
              <w:spacing w:after="0" w:line="240" w:lineRule="auto"/>
              <w:jc w:val="center"/>
              <w:rPr>
                <w:rFonts w:ascii="Times New Roman" w:eastAsia="Times New Roman" w:hAnsi="Times New Roman" w:cs="Times New Roman"/>
                <w:b/>
                <w:color w:val="000000"/>
                <w:sz w:val="18"/>
                <w:szCs w:val="18"/>
                <w:lang w:eastAsia="ru-RU"/>
              </w:rPr>
            </w:pPr>
          </w:p>
        </w:tc>
        <w:tc>
          <w:tcPr>
            <w:tcW w:w="1588" w:type="dxa"/>
            <w:shd w:val="clear" w:color="auto" w:fill="D6E3BC" w:themeFill="accent3" w:themeFillTint="66"/>
            <w:vAlign w:val="center"/>
            <w:hideMark/>
          </w:tcPr>
          <w:p w:rsidR="0059745B" w:rsidRPr="00E807BE" w:rsidRDefault="0059745B" w:rsidP="00E807BE">
            <w:pPr>
              <w:spacing w:after="0" w:line="240" w:lineRule="auto"/>
              <w:jc w:val="center"/>
              <w:rPr>
                <w:rFonts w:ascii="Times New Roman" w:eastAsia="Times New Roman" w:hAnsi="Times New Roman" w:cs="Times New Roman"/>
                <w:b/>
                <w:color w:val="000000"/>
                <w:sz w:val="18"/>
                <w:szCs w:val="18"/>
                <w:lang w:eastAsia="ru-RU"/>
              </w:rPr>
            </w:pPr>
            <w:r w:rsidRPr="00E807BE">
              <w:rPr>
                <w:rFonts w:ascii="Times New Roman" w:eastAsia="Times New Roman" w:hAnsi="Times New Roman" w:cs="Times New Roman"/>
                <w:b/>
                <w:color w:val="000000"/>
                <w:sz w:val="18"/>
                <w:szCs w:val="18"/>
                <w:lang w:eastAsia="ru-RU"/>
              </w:rPr>
              <w:t>Количество позиций планов-графиков</w:t>
            </w:r>
          </w:p>
        </w:tc>
        <w:tc>
          <w:tcPr>
            <w:tcW w:w="1984" w:type="dxa"/>
            <w:shd w:val="clear" w:color="auto" w:fill="D6E3BC" w:themeFill="accent3" w:themeFillTint="66"/>
            <w:vAlign w:val="center"/>
            <w:hideMark/>
          </w:tcPr>
          <w:p w:rsidR="0059745B" w:rsidRPr="00E807BE" w:rsidRDefault="0059745B" w:rsidP="00E807BE">
            <w:pPr>
              <w:spacing w:after="0" w:line="240" w:lineRule="auto"/>
              <w:jc w:val="center"/>
              <w:rPr>
                <w:rFonts w:ascii="Times New Roman" w:eastAsia="Times New Roman" w:hAnsi="Times New Roman" w:cs="Times New Roman"/>
                <w:b/>
                <w:color w:val="000000"/>
                <w:sz w:val="18"/>
                <w:szCs w:val="18"/>
                <w:lang w:eastAsia="ru-RU"/>
              </w:rPr>
            </w:pPr>
            <w:proofErr w:type="spellStart"/>
            <w:r w:rsidRPr="00E807BE">
              <w:rPr>
                <w:rFonts w:ascii="Times New Roman" w:eastAsia="Times New Roman" w:hAnsi="Times New Roman" w:cs="Times New Roman"/>
                <w:b/>
                <w:color w:val="000000"/>
                <w:sz w:val="18"/>
                <w:szCs w:val="18"/>
                <w:lang w:eastAsia="ru-RU"/>
              </w:rPr>
              <w:t>НмЦК</w:t>
            </w:r>
            <w:proofErr w:type="spellEnd"/>
          </w:p>
        </w:tc>
        <w:tc>
          <w:tcPr>
            <w:tcW w:w="1341" w:type="dxa"/>
            <w:shd w:val="clear" w:color="auto" w:fill="D6E3BC" w:themeFill="accent3" w:themeFillTint="66"/>
            <w:vAlign w:val="center"/>
            <w:hideMark/>
          </w:tcPr>
          <w:p w:rsidR="0059745B" w:rsidRPr="00E807BE" w:rsidRDefault="0059745B" w:rsidP="00E807BE">
            <w:pPr>
              <w:spacing w:after="0" w:line="240" w:lineRule="auto"/>
              <w:jc w:val="center"/>
              <w:rPr>
                <w:rFonts w:ascii="Times New Roman" w:eastAsia="Times New Roman" w:hAnsi="Times New Roman" w:cs="Times New Roman"/>
                <w:b/>
                <w:color w:val="000000"/>
                <w:sz w:val="18"/>
                <w:szCs w:val="18"/>
                <w:lang w:eastAsia="ru-RU"/>
              </w:rPr>
            </w:pPr>
            <w:r w:rsidRPr="00E807BE">
              <w:rPr>
                <w:rFonts w:ascii="Times New Roman" w:eastAsia="Times New Roman" w:hAnsi="Times New Roman" w:cs="Times New Roman"/>
                <w:b/>
                <w:color w:val="000000"/>
                <w:sz w:val="18"/>
                <w:szCs w:val="18"/>
                <w:lang w:eastAsia="ru-RU"/>
              </w:rPr>
              <w:t>Количество позиций планов-графиков</w:t>
            </w:r>
          </w:p>
        </w:tc>
        <w:tc>
          <w:tcPr>
            <w:tcW w:w="2053" w:type="dxa"/>
            <w:shd w:val="clear" w:color="auto" w:fill="D6E3BC" w:themeFill="accent3" w:themeFillTint="66"/>
            <w:vAlign w:val="center"/>
            <w:hideMark/>
          </w:tcPr>
          <w:p w:rsidR="0059745B" w:rsidRPr="00E807BE" w:rsidRDefault="0059745B" w:rsidP="00E807BE">
            <w:pPr>
              <w:spacing w:after="0" w:line="240" w:lineRule="auto"/>
              <w:jc w:val="center"/>
              <w:rPr>
                <w:rFonts w:ascii="Times New Roman" w:eastAsia="Times New Roman" w:hAnsi="Times New Roman" w:cs="Times New Roman"/>
                <w:b/>
                <w:color w:val="000000"/>
                <w:sz w:val="18"/>
                <w:szCs w:val="18"/>
                <w:lang w:eastAsia="ru-RU"/>
              </w:rPr>
            </w:pPr>
            <w:proofErr w:type="spellStart"/>
            <w:r w:rsidRPr="00E807BE">
              <w:rPr>
                <w:rFonts w:ascii="Times New Roman" w:eastAsia="Times New Roman" w:hAnsi="Times New Roman" w:cs="Times New Roman"/>
                <w:b/>
                <w:color w:val="000000"/>
                <w:sz w:val="18"/>
                <w:szCs w:val="18"/>
                <w:lang w:eastAsia="ru-RU"/>
              </w:rPr>
              <w:t>НмЦК</w:t>
            </w:r>
            <w:proofErr w:type="spellEnd"/>
          </w:p>
        </w:tc>
      </w:tr>
      <w:tr w:rsidR="006A1F67" w:rsidRPr="00E807BE" w:rsidTr="008F0493">
        <w:trPr>
          <w:trHeight w:val="147"/>
        </w:trPr>
        <w:tc>
          <w:tcPr>
            <w:tcW w:w="3814" w:type="dxa"/>
            <w:shd w:val="clear" w:color="auto" w:fill="FFFFFF" w:themeFill="background1"/>
            <w:vAlign w:val="center"/>
            <w:hideMark/>
          </w:tcPr>
          <w:p w:rsidR="006A1F67" w:rsidRPr="00E807BE" w:rsidRDefault="006A1F67" w:rsidP="00E807BE">
            <w:pPr>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Двухэтапный конкурс</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color w:val="000000"/>
                <w:sz w:val="18"/>
                <w:szCs w:val="18"/>
                <w:lang w:eastAsia="ru-RU"/>
              </w:rPr>
              <w:t>1</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color w:val="000000"/>
                <w:sz w:val="18"/>
                <w:szCs w:val="18"/>
                <w:lang w:eastAsia="ru-RU"/>
              </w:rPr>
              <w:t>45 000</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color w:val="000000"/>
                <w:sz w:val="18"/>
                <w:szCs w:val="18"/>
                <w:lang w:eastAsia="ru-RU"/>
              </w:rPr>
              <w:t>-</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color w:val="000000"/>
                <w:sz w:val="18"/>
                <w:szCs w:val="18"/>
                <w:lang w:eastAsia="ru-RU"/>
              </w:rPr>
              <w:t>-</w:t>
            </w:r>
          </w:p>
        </w:tc>
      </w:tr>
      <w:tr w:rsidR="006A1F67" w:rsidRPr="00E807BE" w:rsidTr="008F0493">
        <w:trPr>
          <w:trHeight w:val="183"/>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Двухэтапный конкурс в электронной форме</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31</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403 027 631</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18</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227 738 611</w:t>
            </w:r>
          </w:p>
        </w:tc>
      </w:tr>
      <w:tr w:rsidR="006A1F67" w:rsidRPr="00E807BE" w:rsidTr="008F0493">
        <w:trPr>
          <w:trHeight w:val="154"/>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Закрытый аукцион</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210</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3 324 544 743</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147</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6 052 924 243</w:t>
            </w:r>
          </w:p>
        </w:tc>
      </w:tr>
      <w:tr w:rsidR="006A1F67" w:rsidRPr="00E807BE" w:rsidTr="008F0493">
        <w:trPr>
          <w:trHeight w:val="186"/>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Закрытый двухэтапный конкурс</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822 000</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w:t>
            </w:r>
          </w:p>
        </w:tc>
      </w:tr>
      <w:tr w:rsidR="006A1F67" w:rsidRPr="00E807BE" w:rsidTr="008F0493">
        <w:trPr>
          <w:trHeight w:val="107"/>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Закрытый конкурс</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114</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857 564 661</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68</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560 658 977</w:t>
            </w:r>
          </w:p>
        </w:tc>
      </w:tr>
      <w:tr w:rsidR="006A1F67" w:rsidRPr="00E807BE" w:rsidTr="008F0493">
        <w:trPr>
          <w:trHeight w:val="128"/>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Закрытый конкурс с ограниченным участием</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48</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4 215 229 430</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17</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3 409 299 995</w:t>
            </w:r>
          </w:p>
        </w:tc>
      </w:tr>
      <w:tr w:rsidR="006A1F67" w:rsidRPr="00E807BE" w:rsidTr="008F0493">
        <w:trPr>
          <w:trHeight w:val="349"/>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Закупка у единственного поставщика (исполнителя, подрядчика)</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570 486</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515 665 625 239</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143 031</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164 707 823 704</w:t>
            </w:r>
          </w:p>
        </w:tc>
      </w:tr>
      <w:tr w:rsidR="006A1F67" w:rsidRPr="00E807BE" w:rsidTr="008F0493">
        <w:trPr>
          <w:trHeight w:val="149"/>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Запрос котировок</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2 847</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531 564 994</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641</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123 141 885</w:t>
            </w:r>
          </w:p>
        </w:tc>
      </w:tr>
      <w:tr w:rsidR="006A1F67" w:rsidRPr="00E807BE" w:rsidTr="008F0493">
        <w:trPr>
          <w:trHeight w:val="156"/>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Запрос котировок без размещения извещения</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196</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237 549 465</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51</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221 850 969</w:t>
            </w:r>
          </w:p>
        </w:tc>
      </w:tr>
      <w:tr w:rsidR="006A1F67" w:rsidRPr="00E807BE" w:rsidTr="008F0493">
        <w:trPr>
          <w:trHeight w:val="131"/>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Запрос котировок в электронной форме</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73 678</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11 438 766 702</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60 660</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8 962 985 300</w:t>
            </w:r>
          </w:p>
        </w:tc>
      </w:tr>
      <w:tr w:rsidR="006A1F67" w:rsidRPr="00E807BE" w:rsidTr="008F0493">
        <w:trPr>
          <w:trHeight w:val="164"/>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Запрос предложений</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185</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143 204 183</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52</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33 807 938</w:t>
            </w:r>
          </w:p>
        </w:tc>
      </w:tr>
      <w:tr w:rsidR="006A1F67" w:rsidRPr="00E807BE" w:rsidTr="008F0493">
        <w:trPr>
          <w:trHeight w:val="224"/>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Запрос предложений в электронной форме</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886</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7 033 824 452</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1 227</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41 693 220 718</w:t>
            </w:r>
          </w:p>
        </w:tc>
      </w:tr>
      <w:tr w:rsidR="006A1F67" w:rsidRPr="00E807BE" w:rsidTr="008F0493">
        <w:trPr>
          <w:trHeight w:val="145"/>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Конкурс с ограниченным участием</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628</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1 839 194 188</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47</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75 182 247</w:t>
            </w:r>
          </w:p>
        </w:tc>
      </w:tr>
      <w:tr w:rsidR="006A1F67" w:rsidRPr="00E807BE" w:rsidTr="008F0493">
        <w:trPr>
          <w:trHeight w:val="349"/>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Конкурс с ограниченным участием в электронной форме</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12 901</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142 082 471 412</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10 532</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240 913 106 604</w:t>
            </w:r>
          </w:p>
        </w:tc>
      </w:tr>
      <w:tr w:rsidR="006A1F67" w:rsidRPr="00E807BE" w:rsidTr="008F0493">
        <w:trPr>
          <w:trHeight w:val="127"/>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Открытый конкурс</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1 939</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1 520 248 525</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174</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93 811 911</w:t>
            </w:r>
          </w:p>
        </w:tc>
      </w:tr>
      <w:tr w:rsidR="006A1F67" w:rsidRPr="00E807BE" w:rsidTr="008F0493">
        <w:trPr>
          <w:trHeight w:val="160"/>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Открытый конкурс в электронной форме</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17 106</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193 851 805 908</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13 930</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199 912 846 572</w:t>
            </w:r>
          </w:p>
        </w:tc>
      </w:tr>
      <w:tr w:rsidR="006A1F67" w:rsidRPr="00E807BE" w:rsidTr="008F0493">
        <w:trPr>
          <w:trHeight w:val="349"/>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 xml:space="preserve">Способ определения поставщика (подрядчика, исполнителя), установленный Правительством Российской Федерации в соответствии со ст. 111 </w:t>
            </w:r>
            <w:r w:rsidR="00EB3543" w:rsidRPr="00E807BE">
              <w:rPr>
                <w:rFonts w:ascii="Times New Roman" w:eastAsia="Times New Roman" w:hAnsi="Times New Roman" w:cs="Times New Roman"/>
                <w:color w:val="000000"/>
                <w:sz w:val="18"/>
                <w:szCs w:val="18"/>
                <w:lang w:eastAsia="ru-RU"/>
              </w:rPr>
              <w:t>Закона</w:t>
            </w:r>
            <w:r w:rsidRPr="00E807BE">
              <w:rPr>
                <w:rFonts w:ascii="Times New Roman" w:eastAsia="Times New Roman" w:hAnsi="Times New Roman" w:cs="Times New Roman"/>
                <w:color w:val="000000"/>
                <w:sz w:val="18"/>
                <w:szCs w:val="18"/>
                <w:lang w:eastAsia="ru-RU"/>
              </w:rPr>
              <w:t xml:space="preserve"> № 44-ФЗ</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275</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313 462 909</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45</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103 871 085</w:t>
            </w:r>
          </w:p>
        </w:tc>
      </w:tr>
      <w:tr w:rsidR="006A1F67" w:rsidRPr="00E807BE" w:rsidTr="008F0493">
        <w:trPr>
          <w:trHeight w:val="165"/>
        </w:trPr>
        <w:tc>
          <w:tcPr>
            <w:tcW w:w="3814" w:type="dxa"/>
            <w:shd w:val="clear" w:color="auto" w:fill="FFFFFF" w:themeFill="background1"/>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Электронный аукцион</w:t>
            </w:r>
          </w:p>
        </w:tc>
        <w:tc>
          <w:tcPr>
            <w:tcW w:w="1588"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907 934</w:t>
            </w:r>
          </w:p>
        </w:tc>
        <w:tc>
          <w:tcPr>
            <w:tcW w:w="1984"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2 393 725 731 049</w:t>
            </w:r>
          </w:p>
        </w:tc>
        <w:tc>
          <w:tcPr>
            <w:tcW w:w="1341"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823 089</w:t>
            </w:r>
          </w:p>
        </w:tc>
        <w:tc>
          <w:tcPr>
            <w:tcW w:w="2053" w:type="dxa"/>
            <w:vAlign w:val="center"/>
            <w:hideMark/>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2 369 140 214 761</w:t>
            </w:r>
          </w:p>
        </w:tc>
      </w:tr>
      <w:tr w:rsidR="006A1F67" w:rsidRPr="00E807BE" w:rsidTr="008F0493">
        <w:trPr>
          <w:trHeight w:val="266"/>
        </w:trPr>
        <w:tc>
          <w:tcPr>
            <w:tcW w:w="3814" w:type="dxa"/>
            <w:shd w:val="clear" w:color="auto" w:fill="FFFFFF" w:themeFill="background1"/>
            <w:vAlign w:val="center"/>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Не указан</w:t>
            </w:r>
          </w:p>
        </w:tc>
        <w:tc>
          <w:tcPr>
            <w:tcW w:w="1588" w:type="dxa"/>
            <w:vAlign w:val="center"/>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313 366</w:t>
            </w:r>
          </w:p>
        </w:tc>
        <w:tc>
          <w:tcPr>
            <w:tcW w:w="1984" w:type="dxa"/>
            <w:vAlign w:val="center"/>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440 027 051 452</w:t>
            </w:r>
          </w:p>
        </w:tc>
        <w:tc>
          <w:tcPr>
            <w:tcW w:w="1341" w:type="dxa"/>
            <w:vAlign w:val="center"/>
          </w:tcPr>
          <w:p w:rsidR="006A1F67" w:rsidRPr="00E807BE" w:rsidRDefault="009B4E4E" w:rsidP="006F0EA1">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2053" w:type="dxa"/>
            <w:vAlign w:val="center"/>
          </w:tcPr>
          <w:p w:rsidR="006A1F67" w:rsidRPr="00E807BE" w:rsidRDefault="006A1F67" w:rsidP="00E807BE">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w:t>
            </w:r>
          </w:p>
        </w:tc>
      </w:tr>
    </w:tbl>
    <w:p w:rsidR="006A1F67" w:rsidRPr="005452BF" w:rsidRDefault="006A1F67" w:rsidP="00763425">
      <w:pPr>
        <w:shd w:val="clear" w:color="auto" w:fill="FFFFFF" w:themeFill="background1"/>
        <w:tabs>
          <w:tab w:val="left" w:pos="1640"/>
        </w:tabs>
        <w:spacing w:after="0" w:line="240" w:lineRule="auto"/>
        <w:jc w:val="both"/>
        <w:rPr>
          <w:rFonts w:ascii="Times New Roman" w:hAnsi="Times New Roman" w:cs="Times New Roman"/>
          <w:sz w:val="28"/>
          <w:szCs w:val="28"/>
        </w:rPr>
      </w:pPr>
    </w:p>
    <w:p w:rsidR="006A1F67" w:rsidRDefault="006A1F67" w:rsidP="006A1F67">
      <w:pPr>
        <w:tabs>
          <w:tab w:val="left" w:pos="1640"/>
        </w:tabs>
        <w:spacing w:after="0" w:line="240" w:lineRule="auto"/>
        <w:ind w:firstLine="709"/>
        <w:jc w:val="both"/>
        <w:rPr>
          <w:rFonts w:ascii="Times New Roman" w:hAnsi="Times New Roman" w:cs="Times New Roman"/>
          <w:sz w:val="28"/>
          <w:szCs w:val="28"/>
        </w:rPr>
      </w:pPr>
      <w:r w:rsidRPr="005452BF">
        <w:rPr>
          <w:rFonts w:ascii="Times New Roman" w:hAnsi="Times New Roman" w:cs="Times New Roman"/>
          <w:sz w:val="28"/>
          <w:szCs w:val="28"/>
        </w:rPr>
        <w:t>Общее количество позиций план</w:t>
      </w:r>
      <w:r w:rsidR="006F0EA1">
        <w:rPr>
          <w:rFonts w:ascii="Times New Roman" w:hAnsi="Times New Roman" w:cs="Times New Roman"/>
          <w:sz w:val="28"/>
          <w:szCs w:val="28"/>
        </w:rPr>
        <w:t>ов</w:t>
      </w:r>
      <w:r w:rsidRPr="005452BF">
        <w:rPr>
          <w:rFonts w:ascii="Times New Roman" w:hAnsi="Times New Roman" w:cs="Times New Roman"/>
          <w:sz w:val="28"/>
          <w:szCs w:val="28"/>
        </w:rPr>
        <w:t>-гр</w:t>
      </w:r>
      <w:r w:rsidR="005469D5">
        <w:rPr>
          <w:rFonts w:ascii="Times New Roman" w:hAnsi="Times New Roman" w:cs="Times New Roman"/>
          <w:sz w:val="28"/>
          <w:szCs w:val="28"/>
        </w:rPr>
        <w:t xml:space="preserve">афиков </w:t>
      </w:r>
      <w:r>
        <w:rPr>
          <w:rFonts w:ascii="Times New Roman" w:hAnsi="Times New Roman" w:cs="Times New Roman"/>
          <w:sz w:val="28"/>
          <w:szCs w:val="28"/>
        </w:rPr>
        <w:t xml:space="preserve">в </w:t>
      </w:r>
      <w:r>
        <w:rPr>
          <w:rFonts w:ascii="Times New Roman" w:hAnsi="Times New Roman" w:cs="Times New Roman"/>
          <w:sz w:val="28"/>
          <w:szCs w:val="28"/>
          <w:lang w:val="en-US"/>
        </w:rPr>
        <w:t>I</w:t>
      </w:r>
      <w:r w:rsidRPr="00842EAF">
        <w:rPr>
          <w:rFonts w:ascii="Times New Roman" w:hAnsi="Times New Roman" w:cs="Times New Roman"/>
          <w:sz w:val="28"/>
          <w:szCs w:val="28"/>
        </w:rPr>
        <w:t xml:space="preserve"> </w:t>
      </w:r>
      <w:r>
        <w:rPr>
          <w:rFonts w:ascii="Times New Roman" w:hAnsi="Times New Roman" w:cs="Times New Roman"/>
          <w:sz w:val="28"/>
          <w:szCs w:val="28"/>
        </w:rPr>
        <w:t>полугодии</w:t>
      </w:r>
      <w:r w:rsidR="005469D5">
        <w:rPr>
          <w:rFonts w:ascii="Times New Roman" w:hAnsi="Times New Roman" w:cs="Times New Roman"/>
          <w:sz w:val="28"/>
          <w:szCs w:val="28"/>
        </w:rPr>
        <w:t xml:space="preserve"> 2019 года</w:t>
      </w:r>
      <w:r w:rsidRPr="005452BF">
        <w:rPr>
          <w:rFonts w:ascii="Times New Roman" w:hAnsi="Times New Roman" w:cs="Times New Roman"/>
          <w:sz w:val="28"/>
          <w:szCs w:val="28"/>
        </w:rPr>
        <w:t xml:space="preserve"> составило </w:t>
      </w:r>
      <w:r>
        <w:rPr>
          <w:rFonts w:ascii="Times New Roman" w:hAnsi="Times New Roman" w:cs="Times New Roman"/>
          <w:b/>
          <w:sz w:val="28"/>
          <w:szCs w:val="28"/>
        </w:rPr>
        <w:t>2 956</w:t>
      </w:r>
      <w:r w:rsidR="00FC0416">
        <w:rPr>
          <w:rFonts w:ascii="Times New Roman" w:hAnsi="Times New Roman" w:cs="Times New Roman"/>
          <w:b/>
          <w:sz w:val="28"/>
          <w:szCs w:val="28"/>
        </w:rPr>
        <w:t> </w:t>
      </w:r>
      <w:r>
        <w:rPr>
          <w:rFonts w:ascii="Times New Roman" w:hAnsi="Times New Roman" w:cs="Times New Roman"/>
          <w:b/>
          <w:sz w:val="28"/>
          <w:szCs w:val="28"/>
        </w:rPr>
        <w:t>561</w:t>
      </w:r>
      <w:r w:rsidR="00FC0416">
        <w:rPr>
          <w:rFonts w:ascii="Times New Roman" w:hAnsi="Times New Roman" w:cs="Times New Roman"/>
          <w:b/>
          <w:sz w:val="28"/>
          <w:szCs w:val="28"/>
        </w:rPr>
        <w:t xml:space="preserve"> </w:t>
      </w:r>
      <w:r w:rsidR="00FC0416" w:rsidRPr="00FC0416">
        <w:rPr>
          <w:rFonts w:ascii="Times New Roman" w:hAnsi="Times New Roman" w:cs="Times New Roman"/>
          <w:sz w:val="28"/>
          <w:szCs w:val="28"/>
        </w:rPr>
        <w:t xml:space="preserve">общим объемом </w:t>
      </w:r>
      <w:r w:rsidR="00FC0416">
        <w:rPr>
          <w:rFonts w:ascii="Times New Roman" w:hAnsi="Times New Roman" w:cs="Times New Roman"/>
          <w:b/>
          <w:sz w:val="28"/>
          <w:szCs w:val="28"/>
        </w:rPr>
        <w:t xml:space="preserve">6,7 </w:t>
      </w:r>
      <w:proofErr w:type="gramStart"/>
      <w:r w:rsidR="00FC0416">
        <w:rPr>
          <w:rFonts w:ascii="Times New Roman" w:hAnsi="Times New Roman" w:cs="Times New Roman"/>
          <w:b/>
          <w:sz w:val="28"/>
          <w:szCs w:val="28"/>
        </w:rPr>
        <w:t>трлн</w:t>
      </w:r>
      <w:proofErr w:type="gramEnd"/>
      <w:r w:rsidR="00FC0416">
        <w:rPr>
          <w:rFonts w:ascii="Times New Roman" w:hAnsi="Times New Roman" w:cs="Times New Roman"/>
          <w:b/>
          <w:sz w:val="28"/>
          <w:szCs w:val="28"/>
        </w:rPr>
        <w:t xml:space="preserve"> </w:t>
      </w:r>
      <w:r w:rsidR="00FC0416" w:rsidRPr="00FC0416">
        <w:rPr>
          <w:rFonts w:ascii="Times New Roman" w:hAnsi="Times New Roman" w:cs="Times New Roman"/>
          <w:sz w:val="28"/>
          <w:szCs w:val="28"/>
        </w:rPr>
        <w:t>рублей</w:t>
      </w:r>
      <w:r w:rsidRPr="005452BF">
        <w:rPr>
          <w:rFonts w:ascii="Times New Roman" w:hAnsi="Times New Roman" w:cs="Times New Roman"/>
          <w:sz w:val="28"/>
          <w:szCs w:val="28"/>
        </w:rPr>
        <w:t>, из них:</w:t>
      </w:r>
    </w:p>
    <w:p w:rsidR="006A1F67" w:rsidRPr="005452BF" w:rsidRDefault="006A1F67" w:rsidP="006A1F67">
      <w:pPr>
        <w:pStyle w:val="a6"/>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1 731 023 </w:t>
      </w:r>
      <w:r w:rsidRPr="005452BF">
        <w:rPr>
          <w:rFonts w:ascii="Times New Roman" w:hAnsi="Times New Roman" w:cs="Times New Roman"/>
          <w:sz w:val="28"/>
          <w:szCs w:val="28"/>
        </w:rPr>
        <w:t>позици</w:t>
      </w:r>
      <w:r>
        <w:rPr>
          <w:rFonts w:ascii="Times New Roman" w:hAnsi="Times New Roman" w:cs="Times New Roman"/>
          <w:sz w:val="28"/>
          <w:szCs w:val="28"/>
        </w:rPr>
        <w:t>и</w:t>
      </w:r>
      <w:r w:rsidRPr="005452BF">
        <w:rPr>
          <w:rFonts w:ascii="Times New Roman" w:hAnsi="Times New Roman" w:cs="Times New Roman"/>
          <w:sz w:val="28"/>
          <w:szCs w:val="28"/>
        </w:rPr>
        <w:t xml:space="preserve"> планов-графиков</w:t>
      </w:r>
      <w:r>
        <w:rPr>
          <w:rFonts w:ascii="Times New Roman" w:hAnsi="Times New Roman" w:cs="Times New Roman"/>
          <w:sz w:val="28"/>
          <w:szCs w:val="28"/>
        </w:rPr>
        <w:t xml:space="preserve"> </w:t>
      </w:r>
      <w:r w:rsidRPr="005452BF">
        <w:rPr>
          <w:rFonts w:ascii="Times New Roman" w:hAnsi="Times New Roman" w:cs="Times New Roman"/>
          <w:sz w:val="28"/>
          <w:szCs w:val="28"/>
        </w:rPr>
        <w:t>о закупках путем проведения электронного аукциона (</w:t>
      </w:r>
      <w:r>
        <w:rPr>
          <w:rFonts w:ascii="Times New Roman" w:hAnsi="Times New Roman" w:cs="Times New Roman"/>
          <w:b/>
          <w:sz w:val="28"/>
          <w:szCs w:val="28"/>
        </w:rPr>
        <w:t>58,5</w:t>
      </w:r>
      <w:r w:rsidRPr="005452BF">
        <w:rPr>
          <w:rFonts w:ascii="Times New Roman" w:hAnsi="Times New Roman" w:cs="Times New Roman"/>
          <w:b/>
          <w:sz w:val="28"/>
          <w:szCs w:val="28"/>
        </w:rPr>
        <w:t>%</w:t>
      </w:r>
      <w:r w:rsidRPr="005452BF">
        <w:rPr>
          <w:rFonts w:ascii="Times New Roman" w:hAnsi="Times New Roman" w:cs="Times New Roman"/>
          <w:sz w:val="28"/>
          <w:szCs w:val="28"/>
        </w:rPr>
        <w:t xml:space="preserve"> от общего количества позиций п</w:t>
      </w:r>
      <w:r>
        <w:rPr>
          <w:rFonts w:ascii="Times New Roman" w:hAnsi="Times New Roman" w:cs="Times New Roman"/>
          <w:sz w:val="28"/>
          <w:szCs w:val="28"/>
        </w:rPr>
        <w:t xml:space="preserve">ланов-графиков) и общим объемом </w:t>
      </w:r>
      <w:r>
        <w:rPr>
          <w:rFonts w:ascii="Times New Roman" w:hAnsi="Times New Roman" w:cs="Times New Roman"/>
          <w:b/>
          <w:sz w:val="28"/>
          <w:szCs w:val="28"/>
        </w:rPr>
        <w:t xml:space="preserve">4,76 </w:t>
      </w:r>
      <w:proofErr w:type="gramStart"/>
      <w:r w:rsidRPr="005452BF">
        <w:rPr>
          <w:rFonts w:ascii="Times New Roman" w:hAnsi="Times New Roman" w:cs="Times New Roman"/>
          <w:b/>
          <w:sz w:val="28"/>
          <w:szCs w:val="28"/>
        </w:rPr>
        <w:t>трлн</w:t>
      </w:r>
      <w:proofErr w:type="gramEnd"/>
      <w:r w:rsidRPr="005452BF">
        <w:rPr>
          <w:rFonts w:ascii="Times New Roman" w:hAnsi="Times New Roman" w:cs="Times New Roman"/>
          <w:sz w:val="28"/>
          <w:szCs w:val="28"/>
        </w:rPr>
        <w:t xml:space="preserve"> рублей (</w:t>
      </w:r>
      <w:r w:rsidR="00FC0416">
        <w:rPr>
          <w:rFonts w:ascii="Times New Roman" w:hAnsi="Times New Roman" w:cs="Times New Roman"/>
          <w:b/>
          <w:sz w:val="28"/>
          <w:szCs w:val="28"/>
        </w:rPr>
        <w:t>71</w:t>
      </w:r>
      <w:r w:rsidRPr="005452BF">
        <w:rPr>
          <w:rFonts w:ascii="Times New Roman" w:hAnsi="Times New Roman" w:cs="Times New Roman"/>
          <w:b/>
          <w:sz w:val="28"/>
          <w:szCs w:val="28"/>
        </w:rPr>
        <w:t xml:space="preserve">% </w:t>
      </w:r>
      <w:r w:rsidRPr="005452BF">
        <w:rPr>
          <w:rFonts w:ascii="Times New Roman" w:hAnsi="Times New Roman" w:cs="Times New Roman"/>
          <w:sz w:val="28"/>
          <w:szCs w:val="28"/>
        </w:rPr>
        <w:t>от общего объема НМЦК);</w:t>
      </w:r>
    </w:p>
    <w:p w:rsidR="006A1F67" w:rsidRPr="00EB3543" w:rsidRDefault="006A1F67" w:rsidP="006A1F67">
      <w:pPr>
        <w:pStyle w:val="a6"/>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713 517</w:t>
      </w:r>
      <w:r w:rsidRPr="005452BF">
        <w:rPr>
          <w:rFonts w:ascii="Times New Roman" w:hAnsi="Times New Roman" w:cs="Times New Roman"/>
          <w:b/>
          <w:sz w:val="28"/>
          <w:szCs w:val="28"/>
        </w:rPr>
        <w:t xml:space="preserve"> </w:t>
      </w:r>
      <w:r w:rsidRPr="005452BF">
        <w:rPr>
          <w:rFonts w:ascii="Times New Roman" w:hAnsi="Times New Roman" w:cs="Times New Roman"/>
          <w:sz w:val="28"/>
          <w:szCs w:val="28"/>
        </w:rPr>
        <w:t>позиций планов-графиков о закупках у единственного поставщика (</w:t>
      </w:r>
      <w:r w:rsidR="00EF693F" w:rsidRPr="005452BF">
        <w:rPr>
          <w:rFonts w:ascii="Times New Roman" w:hAnsi="Times New Roman" w:cs="Times New Roman"/>
          <w:sz w:val="28"/>
          <w:szCs w:val="28"/>
        </w:rPr>
        <w:t>подрядчика</w:t>
      </w:r>
      <w:r w:rsidR="00EF693F">
        <w:rPr>
          <w:rFonts w:ascii="Times New Roman" w:hAnsi="Times New Roman" w:cs="Times New Roman"/>
          <w:sz w:val="28"/>
          <w:szCs w:val="28"/>
        </w:rPr>
        <w:t>,</w:t>
      </w:r>
      <w:r w:rsidR="00EF693F" w:rsidRPr="005452BF">
        <w:rPr>
          <w:rFonts w:ascii="Times New Roman" w:hAnsi="Times New Roman" w:cs="Times New Roman"/>
          <w:sz w:val="28"/>
          <w:szCs w:val="28"/>
        </w:rPr>
        <w:t xml:space="preserve"> </w:t>
      </w:r>
      <w:r w:rsidR="00EF693F">
        <w:rPr>
          <w:rFonts w:ascii="Times New Roman" w:hAnsi="Times New Roman" w:cs="Times New Roman"/>
          <w:sz w:val="28"/>
          <w:szCs w:val="28"/>
        </w:rPr>
        <w:t>исполнителя</w:t>
      </w:r>
      <w:r w:rsidRPr="005452BF">
        <w:rPr>
          <w:rFonts w:ascii="Times New Roman" w:hAnsi="Times New Roman" w:cs="Times New Roman"/>
          <w:sz w:val="28"/>
          <w:szCs w:val="28"/>
        </w:rPr>
        <w:t>) (</w:t>
      </w:r>
      <w:r>
        <w:rPr>
          <w:rFonts w:ascii="Times New Roman" w:hAnsi="Times New Roman" w:cs="Times New Roman"/>
          <w:b/>
          <w:sz w:val="28"/>
          <w:szCs w:val="28"/>
        </w:rPr>
        <w:t>24</w:t>
      </w:r>
      <w:r w:rsidRPr="005452BF">
        <w:rPr>
          <w:rFonts w:ascii="Times New Roman" w:hAnsi="Times New Roman" w:cs="Times New Roman"/>
          <w:sz w:val="28"/>
          <w:szCs w:val="28"/>
        </w:rPr>
        <w:t xml:space="preserve"> </w:t>
      </w:r>
      <w:r w:rsidRPr="005452BF">
        <w:rPr>
          <w:rFonts w:ascii="Times New Roman" w:hAnsi="Times New Roman" w:cs="Times New Roman"/>
          <w:b/>
          <w:sz w:val="28"/>
          <w:szCs w:val="28"/>
        </w:rPr>
        <w:t xml:space="preserve">% </w:t>
      </w:r>
      <w:r w:rsidRPr="005452BF">
        <w:rPr>
          <w:rFonts w:ascii="Times New Roman" w:hAnsi="Times New Roman" w:cs="Times New Roman"/>
          <w:sz w:val="28"/>
          <w:szCs w:val="28"/>
        </w:rPr>
        <w:t>от общего коли</w:t>
      </w:r>
      <w:r>
        <w:rPr>
          <w:rFonts w:ascii="Times New Roman" w:hAnsi="Times New Roman" w:cs="Times New Roman"/>
          <w:sz w:val="28"/>
          <w:szCs w:val="28"/>
        </w:rPr>
        <w:t>чества позиций планов-графиков)</w:t>
      </w:r>
      <w:r w:rsidR="006F0EA1">
        <w:rPr>
          <w:rFonts w:ascii="Times New Roman" w:hAnsi="Times New Roman" w:cs="Times New Roman"/>
          <w:sz w:val="28"/>
          <w:szCs w:val="28"/>
        </w:rPr>
        <w:br/>
      </w:r>
      <w:r w:rsidRPr="005452BF">
        <w:rPr>
          <w:rFonts w:ascii="Times New Roman" w:hAnsi="Times New Roman" w:cs="Times New Roman"/>
          <w:sz w:val="28"/>
          <w:szCs w:val="28"/>
        </w:rPr>
        <w:t>и общим объемом</w:t>
      </w:r>
      <w:r w:rsidRPr="005452BF">
        <w:rPr>
          <w:rFonts w:ascii="Times New Roman" w:hAnsi="Times New Roman" w:cs="Times New Roman"/>
          <w:b/>
          <w:sz w:val="28"/>
          <w:szCs w:val="28"/>
        </w:rPr>
        <w:t xml:space="preserve"> </w:t>
      </w:r>
      <w:r>
        <w:rPr>
          <w:rFonts w:ascii="Times New Roman" w:hAnsi="Times New Roman" w:cs="Times New Roman"/>
          <w:b/>
          <w:sz w:val="28"/>
          <w:szCs w:val="28"/>
        </w:rPr>
        <w:t>680,4</w:t>
      </w:r>
      <w:r w:rsidRPr="005452BF">
        <w:rPr>
          <w:rFonts w:ascii="Times New Roman" w:hAnsi="Times New Roman" w:cs="Times New Roman"/>
          <w:b/>
          <w:sz w:val="28"/>
          <w:szCs w:val="28"/>
        </w:rPr>
        <w:t xml:space="preserve"> </w:t>
      </w:r>
      <w:proofErr w:type="gramStart"/>
      <w:r w:rsidRPr="005452BF">
        <w:rPr>
          <w:rFonts w:ascii="Times New Roman" w:hAnsi="Times New Roman" w:cs="Times New Roman"/>
          <w:b/>
          <w:sz w:val="28"/>
          <w:szCs w:val="28"/>
        </w:rPr>
        <w:t>млрд</w:t>
      </w:r>
      <w:proofErr w:type="gramEnd"/>
      <w:r w:rsidRPr="005452BF">
        <w:rPr>
          <w:rFonts w:ascii="Times New Roman" w:hAnsi="Times New Roman" w:cs="Times New Roman"/>
          <w:sz w:val="28"/>
          <w:szCs w:val="28"/>
        </w:rPr>
        <w:t xml:space="preserve"> рублей (</w:t>
      </w:r>
      <w:r>
        <w:rPr>
          <w:rFonts w:ascii="Times New Roman" w:hAnsi="Times New Roman" w:cs="Times New Roman"/>
          <w:b/>
          <w:sz w:val="28"/>
          <w:szCs w:val="28"/>
        </w:rPr>
        <w:t>10</w:t>
      </w:r>
      <w:r w:rsidRPr="005452BF">
        <w:rPr>
          <w:rFonts w:ascii="Times New Roman" w:hAnsi="Times New Roman" w:cs="Times New Roman"/>
          <w:b/>
          <w:sz w:val="28"/>
          <w:szCs w:val="28"/>
        </w:rPr>
        <w:t xml:space="preserve">% </w:t>
      </w:r>
      <w:r w:rsidRPr="005452BF">
        <w:rPr>
          <w:rFonts w:ascii="Times New Roman" w:hAnsi="Times New Roman" w:cs="Times New Roman"/>
          <w:sz w:val="28"/>
          <w:szCs w:val="28"/>
        </w:rPr>
        <w:t>от общего объема НМЦК).</w:t>
      </w:r>
    </w:p>
    <w:p w:rsidR="0059511B" w:rsidRPr="007F432F" w:rsidRDefault="0059511B" w:rsidP="0059511B">
      <w:pPr>
        <w:pStyle w:val="a6"/>
        <w:tabs>
          <w:tab w:val="left" w:pos="993"/>
        </w:tabs>
        <w:spacing w:after="0" w:line="240" w:lineRule="auto"/>
        <w:ind w:left="709"/>
        <w:jc w:val="both"/>
        <w:rPr>
          <w:rFonts w:ascii="Times New Roman" w:hAnsi="Times New Roman" w:cs="Times New Roman"/>
          <w:sz w:val="28"/>
          <w:szCs w:val="28"/>
        </w:rPr>
      </w:pPr>
    </w:p>
    <w:p w:rsidR="0059511B" w:rsidRPr="00D2157C" w:rsidRDefault="0059511B" w:rsidP="0059511B">
      <w:pPr>
        <w:pStyle w:val="a6"/>
        <w:numPr>
          <w:ilvl w:val="0"/>
          <w:numId w:val="27"/>
        </w:numPr>
        <w:spacing w:after="0" w:line="240" w:lineRule="auto"/>
        <w:jc w:val="center"/>
        <w:rPr>
          <w:rFonts w:ascii="Times New Roman" w:hAnsi="Times New Roman" w:cs="Times New Roman"/>
          <w:b/>
          <w:sz w:val="28"/>
          <w:szCs w:val="28"/>
        </w:rPr>
      </w:pPr>
      <w:r w:rsidRPr="00D2157C">
        <w:rPr>
          <w:rFonts w:ascii="Times New Roman" w:hAnsi="Times New Roman" w:cs="Times New Roman"/>
          <w:b/>
          <w:sz w:val="28"/>
          <w:szCs w:val="28"/>
        </w:rPr>
        <w:lastRenderedPageBreak/>
        <w:t>ОСУЩЕСТВЛЕНИЕ ЗАКУПОК</w:t>
      </w:r>
      <w:r w:rsidRPr="002D162C">
        <w:rPr>
          <w:rStyle w:val="a5"/>
          <w:rFonts w:ascii="Times New Roman" w:hAnsi="Times New Roman" w:cs="Times New Roman"/>
          <w:b/>
          <w:sz w:val="28"/>
          <w:szCs w:val="28"/>
        </w:rPr>
        <w:footnoteReference w:id="3"/>
      </w:r>
    </w:p>
    <w:p w:rsidR="0059511B" w:rsidRPr="00D2157C" w:rsidRDefault="0059511B" w:rsidP="0059511B">
      <w:pPr>
        <w:spacing w:after="0" w:line="240" w:lineRule="auto"/>
        <w:ind w:left="710"/>
        <w:rPr>
          <w:rFonts w:ascii="Times New Roman" w:hAnsi="Times New Roman" w:cs="Times New Roman"/>
          <w:b/>
          <w:sz w:val="28"/>
          <w:szCs w:val="28"/>
        </w:rPr>
      </w:pPr>
      <w:r>
        <w:rPr>
          <w:rFonts w:ascii="Times New Roman" w:hAnsi="Times New Roman" w:cs="Times New Roman"/>
          <w:b/>
          <w:sz w:val="28"/>
          <w:szCs w:val="28"/>
        </w:rPr>
        <w:t xml:space="preserve">3.1 </w:t>
      </w:r>
      <w:r w:rsidRPr="00D2157C">
        <w:rPr>
          <w:rFonts w:ascii="Times New Roman" w:hAnsi="Times New Roman" w:cs="Times New Roman"/>
          <w:b/>
          <w:sz w:val="28"/>
          <w:szCs w:val="28"/>
        </w:rPr>
        <w:t>Общие сведения</w:t>
      </w:r>
    </w:p>
    <w:p w:rsidR="00077019" w:rsidRDefault="006A1F67" w:rsidP="006A1F6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sidRPr="00226447">
        <w:rPr>
          <w:rFonts w:ascii="Times New Roman" w:hAnsi="Times New Roman" w:cs="Times New Roman"/>
          <w:sz w:val="28"/>
          <w:szCs w:val="28"/>
        </w:rPr>
        <w:t xml:space="preserve"> </w:t>
      </w:r>
      <w:r>
        <w:rPr>
          <w:rFonts w:ascii="Times New Roman" w:hAnsi="Times New Roman" w:cs="Times New Roman"/>
          <w:sz w:val="28"/>
          <w:szCs w:val="28"/>
        </w:rPr>
        <w:t xml:space="preserve">квартале 2019 года в ЕИС размещено </w:t>
      </w:r>
      <w:r w:rsidRPr="00226447">
        <w:rPr>
          <w:rFonts w:ascii="Times New Roman" w:hAnsi="Times New Roman" w:cs="Times New Roman"/>
          <w:b/>
          <w:sz w:val="28"/>
          <w:szCs w:val="28"/>
        </w:rPr>
        <w:t>806</w:t>
      </w:r>
      <w:r>
        <w:rPr>
          <w:rFonts w:ascii="Times New Roman" w:hAnsi="Times New Roman" w:cs="Times New Roman"/>
          <w:b/>
          <w:sz w:val="28"/>
          <w:szCs w:val="28"/>
        </w:rPr>
        <w:t xml:space="preserve"> 410</w:t>
      </w:r>
      <w:r>
        <w:rPr>
          <w:rFonts w:ascii="Times New Roman" w:hAnsi="Times New Roman" w:cs="Times New Roman"/>
          <w:sz w:val="28"/>
          <w:szCs w:val="28"/>
        </w:rPr>
        <w:t xml:space="preserve"> извещений об осуществлении закупок. </w:t>
      </w:r>
    </w:p>
    <w:p w:rsidR="006A1F67" w:rsidRDefault="006A1F67" w:rsidP="006A1F67">
      <w:pPr>
        <w:tabs>
          <w:tab w:val="left" w:pos="851"/>
        </w:tabs>
        <w:spacing w:after="0" w:line="240" w:lineRule="auto"/>
        <w:ind w:firstLine="709"/>
        <w:jc w:val="both"/>
        <w:rPr>
          <w:rFonts w:ascii="Times New Roman" w:hAnsi="Times New Roman" w:cs="Times New Roman"/>
          <w:sz w:val="28"/>
          <w:szCs w:val="28"/>
        </w:rPr>
      </w:pPr>
      <w:r w:rsidRPr="001F7064">
        <w:rPr>
          <w:rFonts w:ascii="Times New Roman" w:hAnsi="Times New Roman" w:cs="Times New Roman"/>
          <w:sz w:val="28"/>
          <w:szCs w:val="28"/>
        </w:rPr>
        <w:t xml:space="preserve">В </w:t>
      </w:r>
      <w:r w:rsidRPr="001F7064">
        <w:rPr>
          <w:rFonts w:ascii="Times New Roman" w:hAnsi="Times New Roman" w:cs="Times New Roman"/>
          <w:sz w:val="28"/>
          <w:szCs w:val="28"/>
          <w:lang w:val="en-US"/>
        </w:rPr>
        <w:t>I</w:t>
      </w:r>
      <w:r w:rsidRPr="001F7064">
        <w:rPr>
          <w:rFonts w:ascii="Times New Roman" w:hAnsi="Times New Roman" w:cs="Times New Roman"/>
          <w:sz w:val="28"/>
          <w:szCs w:val="28"/>
        </w:rPr>
        <w:t xml:space="preserve"> </w:t>
      </w:r>
      <w:r>
        <w:rPr>
          <w:rFonts w:ascii="Times New Roman" w:hAnsi="Times New Roman" w:cs="Times New Roman"/>
          <w:sz w:val="28"/>
          <w:szCs w:val="28"/>
        </w:rPr>
        <w:t xml:space="preserve">полугодии </w:t>
      </w:r>
      <w:r w:rsidRPr="001F7064">
        <w:rPr>
          <w:rFonts w:ascii="Times New Roman" w:hAnsi="Times New Roman" w:cs="Times New Roman"/>
          <w:sz w:val="28"/>
          <w:szCs w:val="28"/>
        </w:rPr>
        <w:t xml:space="preserve"> 2019 года в ЕИС размещено </w:t>
      </w:r>
      <w:r w:rsidRPr="002F343A">
        <w:rPr>
          <w:rFonts w:ascii="Times New Roman" w:hAnsi="Times New Roman" w:cs="Times New Roman"/>
          <w:b/>
          <w:sz w:val="28"/>
          <w:szCs w:val="28"/>
        </w:rPr>
        <w:t>1</w:t>
      </w:r>
      <w:r>
        <w:rPr>
          <w:rFonts w:ascii="Times New Roman" w:hAnsi="Times New Roman" w:cs="Times New Roman"/>
          <w:b/>
          <w:sz w:val="28"/>
          <w:szCs w:val="28"/>
        </w:rPr>
        <w:t> </w:t>
      </w:r>
      <w:r w:rsidRPr="002F343A">
        <w:rPr>
          <w:rFonts w:ascii="Times New Roman" w:hAnsi="Times New Roman" w:cs="Times New Roman"/>
          <w:b/>
          <w:sz w:val="28"/>
          <w:szCs w:val="28"/>
        </w:rPr>
        <w:t>572</w:t>
      </w:r>
      <w:r>
        <w:rPr>
          <w:rFonts w:ascii="Times New Roman" w:hAnsi="Times New Roman" w:cs="Times New Roman"/>
          <w:b/>
          <w:sz w:val="28"/>
          <w:szCs w:val="28"/>
        </w:rPr>
        <w:t> </w:t>
      </w:r>
      <w:r w:rsidRPr="002F343A">
        <w:rPr>
          <w:rFonts w:ascii="Times New Roman" w:hAnsi="Times New Roman" w:cs="Times New Roman"/>
          <w:b/>
          <w:sz w:val="28"/>
          <w:szCs w:val="28"/>
        </w:rPr>
        <w:t>5</w:t>
      </w:r>
      <w:r>
        <w:rPr>
          <w:rFonts w:ascii="Times New Roman" w:hAnsi="Times New Roman" w:cs="Times New Roman"/>
          <w:b/>
          <w:sz w:val="28"/>
          <w:szCs w:val="28"/>
        </w:rPr>
        <w:t xml:space="preserve">43 </w:t>
      </w:r>
      <w:r w:rsidR="006F0EA1">
        <w:rPr>
          <w:rFonts w:ascii="Times New Roman" w:hAnsi="Times New Roman" w:cs="Times New Roman"/>
          <w:sz w:val="28"/>
          <w:szCs w:val="28"/>
        </w:rPr>
        <w:t>извещения</w:t>
      </w:r>
      <w:r w:rsidR="006F0EA1">
        <w:rPr>
          <w:rFonts w:ascii="Times New Roman" w:hAnsi="Times New Roman" w:cs="Times New Roman"/>
          <w:sz w:val="28"/>
          <w:szCs w:val="28"/>
        </w:rPr>
        <w:br/>
      </w:r>
      <w:r>
        <w:rPr>
          <w:rFonts w:ascii="Times New Roman" w:hAnsi="Times New Roman" w:cs="Times New Roman"/>
          <w:sz w:val="28"/>
          <w:szCs w:val="28"/>
        </w:rPr>
        <w:t xml:space="preserve">об осуществлении закупок, что на </w:t>
      </w:r>
      <w:r w:rsidRPr="00EB3543">
        <w:rPr>
          <w:rFonts w:ascii="Times New Roman" w:hAnsi="Times New Roman" w:cs="Times New Roman"/>
          <w:b/>
          <w:sz w:val="28"/>
          <w:szCs w:val="28"/>
        </w:rPr>
        <w:t>3 %</w:t>
      </w:r>
      <w:r>
        <w:rPr>
          <w:rFonts w:ascii="Times New Roman" w:hAnsi="Times New Roman" w:cs="Times New Roman"/>
          <w:sz w:val="28"/>
          <w:szCs w:val="28"/>
        </w:rPr>
        <w:t xml:space="preserve"> меньше, чем за аналогичный период 2018</w:t>
      </w:r>
      <w:r w:rsidRPr="00D74152">
        <w:rPr>
          <w:rFonts w:ascii="Times New Roman" w:hAnsi="Times New Roman" w:cs="Times New Roman"/>
          <w:sz w:val="28"/>
          <w:szCs w:val="28"/>
        </w:rPr>
        <w:t xml:space="preserve"> года</w:t>
      </w:r>
      <w:r>
        <w:rPr>
          <w:rFonts w:ascii="Times New Roman" w:hAnsi="Times New Roman" w:cs="Times New Roman"/>
          <w:sz w:val="28"/>
          <w:szCs w:val="28"/>
        </w:rPr>
        <w:br/>
        <w:t>(</w:t>
      </w:r>
      <w:r>
        <w:rPr>
          <w:rFonts w:ascii="Times New Roman" w:hAnsi="Times New Roman" w:cs="Times New Roman"/>
          <w:b/>
          <w:sz w:val="28"/>
          <w:szCs w:val="28"/>
        </w:rPr>
        <w:t>1</w:t>
      </w:r>
      <w:r w:rsidR="00EB3543">
        <w:rPr>
          <w:rFonts w:ascii="Times New Roman" w:hAnsi="Times New Roman" w:cs="Times New Roman"/>
          <w:b/>
          <w:sz w:val="28"/>
          <w:szCs w:val="28"/>
        </w:rPr>
        <w:t>,</w:t>
      </w:r>
      <w:r>
        <w:rPr>
          <w:rFonts w:ascii="Times New Roman" w:hAnsi="Times New Roman" w:cs="Times New Roman"/>
          <w:b/>
          <w:sz w:val="28"/>
          <w:szCs w:val="28"/>
        </w:rPr>
        <w:t> 6</w:t>
      </w:r>
      <w:r w:rsidR="00EB3543">
        <w:rPr>
          <w:rFonts w:ascii="Times New Roman" w:hAnsi="Times New Roman" w:cs="Times New Roman"/>
          <w:b/>
          <w:sz w:val="28"/>
          <w:szCs w:val="28"/>
        </w:rPr>
        <w:t xml:space="preserve"> </w:t>
      </w:r>
      <w:proofErr w:type="gramStart"/>
      <w:r w:rsidR="00EB3543">
        <w:rPr>
          <w:rFonts w:ascii="Times New Roman" w:hAnsi="Times New Roman" w:cs="Times New Roman"/>
          <w:b/>
          <w:sz w:val="28"/>
          <w:szCs w:val="28"/>
        </w:rPr>
        <w:t>млн</w:t>
      </w:r>
      <w:proofErr w:type="gramEnd"/>
      <w:r w:rsidR="00EB3543">
        <w:rPr>
          <w:rFonts w:ascii="Times New Roman" w:hAnsi="Times New Roman" w:cs="Times New Roman"/>
          <w:b/>
          <w:sz w:val="28"/>
          <w:szCs w:val="28"/>
        </w:rPr>
        <w:t xml:space="preserve"> извещений</w:t>
      </w:r>
      <w:r w:rsidR="005469D5">
        <w:rPr>
          <w:rFonts w:ascii="Times New Roman" w:hAnsi="Times New Roman" w:cs="Times New Roman"/>
          <w:sz w:val="28"/>
          <w:szCs w:val="28"/>
        </w:rPr>
        <w:t>)</w:t>
      </w:r>
      <w:r w:rsidR="00F568C4">
        <w:rPr>
          <w:rFonts w:ascii="Times New Roman" w:hAnsi="Times New Roman" w:cs="Times New Roman"/>
          <w:sz w:val="28"/>
          <w:szCs w:val="28"/>
        </w:rPr>
        <w:t>.</w:t>
      </w:r>
    </w:p>
    <w:p w:rsidR="006A1F67" w:rsidRDefault="006A1F67" w:rsidP="006A1F6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размещенных 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2019 года извещений составил</w:t>
      </w:r>
      <w:r w:rsidRPr="001F7064">
        <w:rPr>
          <w:rFonts w:ascii="Times New Roman" w:hAnsi="Times New Roman" w:cs="Times New Roman"/>
          <w:sz w:val="28"/>
          <w:szCs w:val="28"/>
        </w:rPr>
        <w:t xml:space="preserve"> </w:t>
      </w:r>
      <w:r w:rsidR="00381A28">
        <w:rPr>
          <w:rFonts w:ascii="Times New Roman" w:hAnsi="Times New Roman" w:cs="Times New Roman"/>
          <w:b/>
          <w:sz w:val="28"/>
          <w:szCs w:val="28"/>
        </w:rPr>
        <w:t>2,</w:t>
      </w:r>
      <w:r>
        <w:rPr>
          <w:rFonts w:ascii="Times New Roman" w:hAnsi="Times New Roman" w:cs="Times New Roman"/>
          <w:b/>
          <w:sz w:val="28"/>
          <w:szCs w:val="28"/>
        </w:rPr>
        <w:t xml:space="preserve">9 </w:t>
      </w:r>
      <w:proofErr w:type="gramStart"/>
      <w:r>
        <w:rPr>
          <w:rFonts w:ascii="Times New Roman" w:hAnsi="Times New Roman" w:cs="Times New Roman"/>
          <w:b/>
          <w:sz w:val="28"/>
          <w:szCs w:val="28"/>
        </w:rPr>
        <w:t>трлн</w:t>
      </w:r>
      <w:proofErr w:type="gramEnd"/>
      <w:r>
        <w:rPr>
          <w:rFonts w:ascii="Times New Roman" w:hAnsi="Times New Roman" w:cs="Times New Roman"/>
          <w:sz w:val="28"/>
          <w:szCs w:val="28"/>
        </w:rPr>
        <w:t xml:space="preserve"> рублей. 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2019 года - </w:t>
      </w:r>
      <w:r>
        <w:rPr>
          <w:rFonts w:ascii="Times New Roman" w:hAnsi="Times New Roman" w:cs="Times New Roman"/>
          <w:b/>
          <w:sz w:val="28"/>
          <w:szCs w:val="28"/>
        </w:rPr>
        <w:t xml:space="preserve">4,4 </w:t>
      </w:r>
      <w:proofErr w:type="gramStart"/>
      <w:r w:rsidRPr="001F7064">
        <w:rPr>
          <w:rFonts w:ascii="Times New Roman" w:hAnsi="Times New Roman" w:cs="Times New Roman"/>
          <w:b/>
          <w:sz w:val="28"/>
          <w:szCs w:val="28"/>
        </w:rPr>
        <w:t>трлн</w:t>
      </w:r>
      <w:proofErr w:type="gramEnd"/>
      <w:r w:rsidRPr="001F7064">
        <w:rPr>
          <w:rFonts w:ascii="Times New Roman" w:hAnsi="Times New Roman" w:cs="Times New Roman"/>
          <w:sz w:val="28"/>
          <w:szCs w:val="28"/>
        </w:rPr>
        <w:t xml:space="preserve"> рублей</w:t>
      </w:r>
      <w:r>
        <w:rPr>
          <w:rFonts w:ascii="Times New Roman" w:hAnsi="Times New Roman" w:cs="Times New Roman"/>
          <w:sz w:val="28"/>
          <w:szCs w:val="28"/>
        </w:rPr>
        <w:t xml:space="preserve">, что на </w:t>
      </w:r>
      <w:r w:rsidR="00381A28">
        <w:rPr>
          <w:rFonts w:ascii="Times New Roman" w:hAnsi="Times New Roman" w:cs="Times New Roman"/>
          <w:b/>
          <w:sz w:val="28"/>
          <w:szCs w:val="28"/>
        </w:rPr>
        <w:t>59</w:t>
      </w:r>
      <w:r w:rsidRPr="00805127">
        <w:rPr>
          <w:rFonts w:ascii="Times New Roman" w:hAnsi="Times New Roman" w:cs="Times New Roman"/>
          <w:b/>
          <w:sz w:val="28"/>
          <w:szCs w:val="28"/>
        </w:rPr>
        <w:t xml:space="preserve"> %</w:t>
      </w:r>
      <w:r w:rsidR="00381A28">
        <w:rPr>
          <w:rFonts w:ascii="Times New Roman" w:hAnsi="Times New Roman" w:cs="Times New Roman"/>
          <w:sz w:val="28"/>
          <w:szCs w:val="28"/>
        </w:rPr>
        <w:t xml:space="preserve"> больше,</w:t>
      </w:r>
      <w:r w:rsidR="00381A28">
        <w:rPr>
          <w:rFonts w:ascii="Times New Roman" w:hAnsi="Times New Roman" w:cs="Times New Roman"/>
          <w:sz w:val="28"/>
          <w:szCs w:val="28"/>
        </w:rPr>
        <w:br/>
      </w:r>
      <w:r>
        <w:rPr>
          <w:rFonts w:ascii="Times New Roman" w:hAnsi="Times New Roman" w:cs="Times New Roman"/>
          <w:sz w:val="28"/>
          <w:szCs w:val="28"/>
        </w:rPr>
        <w:t>чем за аналогичный период 2018 года (</w:t>
      </w:r>
      <w:r>
        <w:rPr>
          <w:rFonts w:ascii="Times New Roman" w:hAnsi="Times New Roman" w:cs="Times New Roman"/>
          <w:b/>
          <w:sz w:val="28"/>
          <w:szCs w:val="28"/>
        </w:rPr>
        <w:t>2,76 трлн рублей</w:t>
      </w:r>
      <w:r>
        <w:rPr>
          <w:rFonts w:ascii="Times New Roman" w:hAnsi="Times New Roman" w:cs="Times New Roman"/>
          <w:sz w:val="28"/>
          <w:szCs w:val="28"/>
        </w:rPr>
        <w:t>).</w:t>
      </w:r>
    </w:p>
    <w:p w:rsidR="0059511B" w:rsidRDefault="0059511B" w:rsidP="004C0EAA">
      <w:pPr>
        <w:spacing w:after="0" w:line="240" w:lineRule="auto"/>
        <w:ind w:left="8931"/>
        <w:jc w:val="both"/>
        <w:rPr>
          <w:rFonts w:ascii="Times New Roman" w:hAnsi="Times New Roman" w:cs="Times New Roman"/>
          <w:sz w:val="28"/>
          <w:szCs w:val="28"/>
        </w:rPr>
      </w:pPr>
      <w:r>
        <w:rPr>
          <w:rFonts w:ascii="Times New Roman" w:hAnsi="Times New Roman" w:cs="Times New Roman"/>
          <w:b/>
          <w:bCs/>
          <w:sz w:val="28"/>
          <w:szCs w:val="28"/>
        </w:rPr>
        <w:t>Диаграмма 2</w:t>
      </w:r>
    </w:p>
    <w:p w:rsidR="00381A28" w:rsidRDefault="0059511B" w:rsidP="00553441">
      <w:pPr>
        <w:tabs>
          <w:tab w:val="left" w:pos="851"/>
        </w:tabs>
        <w:spacing w:after="0" w:line="240" w:lineRule="auto"/>
        <w:ind w:right="-3"/>
        <w:jc w:val="both"/>
        <w:rPr>
          <w:rFonts w:ascii="Times New Roman" w:hAnsi="Times New Roman" w:cs="Times New Roman"/>
          <w:b/>
          <w:sz w:val="28"/>
          <w:szCs w:val="28"/>
        </w:rPr>
      </w:pPr>
      <w:r>
        <w:rPr>
          <w:noProof/>
          <w:lang w:eastAsia="ru-RU"/>
        </w:rPr>
        <w:drawing>
          <wp:inline distT="0" distB="0" distL="0" distR="0" wp14:anchorId="7FCD8D3F" wp14:editId="0BB097F6">
            <wp:extent cx="6838122" cy="1741336"/>
            <wp:effectExtent l="0" t="0" r="127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511B" w:rsidRDefault="0059511B" w:rsidP="00F94703">
      <w:pPr>
        <w:spacing w:after="0" w:line="240" w:lineRule="auto"/>
        <w:ind w:left="8931" w:right="-3"/>
        <w:jc w:val="both"/>
        <w:rPr>
          <w:rFonts w:ascii="Times New Roman" w:hAnsi="Times New Roman" w:cs="Times New Roman"/>
          <w:b/>
          <w:sz w:val="28"/>
          <w:szCs w:val="28"/>
        </w:rPr>
      </w:pPr>
      <w:r>
        <w:rPr>
          <w:rFonts w:ascii="Times New Roman" w:hAnsi="Times New Roman" w:cs="Times New Roman"/>
          <w:b/>
          <w:sz w:val="28"/>
          <w:szCs w:val="28"/>
        </w:rPr>
        <w:t>Диаграмма 3</w:t>
      </w:r>
    </w:p>
    <w:p w:rsidR="0059511B" w:rsidRPr="006B6C0D" w:rsidRDefault="0059511B" w:rsidP="006B6C0D">
      <w:pPr>
        <w:tabs>
          <w:tab w:val="left" w:pos="8205"/>
        </w:tabs>
        <w:spacing w:after="0" w:line="240" w:lineRule="auto"/>
        <w:ind w:right="-3"/>
        <w:jc w:val="both"/>
        <w:rPr>
          <w:rFonts w:ascii="Times New Roman" w:hAnsi="Times New Roman" w:cs="Times New Roman"/>
          <w:b/>
          <w:sz w:val="28"/>
          <w:szCs w:val="28"/>
        </w:rPr>
      </w:pPr>
      <w:r>
        <w:rPr>
          <w:noProof/>
          <w:lang w:eastAsia="ru-RU"/>
        </w:rPr>
        <w:drawing>
          <wp:inline distT="0" distB="0" distL="0" distR="0" wp14:anchorId="10C26567" wp14:editId="0CB8DA44">
            <wp:extent cx="6893781" cy="1804946"/>
            <wp:effectExtent l="0" t="0" r="2540" b="508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1F67" w:rsidRDefault="006A1F67" w:rsidP="006A1F67">
      <w:pPr>
        <w:widowControl w:val="0"/>
        <w:tabs>
          <w:tab w:val="left" w:pos="851"/>
        </w:tabs>
        <w:spacing w:after="0" w:line="240" w:lineRule="auto"/>
        <w:ind w:firstLine="851"/>
        <w:jc w:val="both"/>
        <w:rPr>
          <w:rFonts w:ascii="Times New Roman" w:hAnsi="Times New Roman" w:cs="Times New Roman"/>
          <w:sz w:val="28"/>
          <w:szCs w:val="28"/>
        </w:rPr>
      </w:pPr>
      <w:r w:rsidRPr="002D162C">
        <w:rPr>
          <w:rFonts w:ascii="Times New Roman" w:hAnsi="Times New Roman" w:cs="Times New Roman"/>
          <w:sz w:val="28"/>
          <w:szCs w:val="28"/>
        </w:rPr>
        <w:t>Исходя из данных</w:t>
      </w:r>
      <w:r w:rsidR="00CA0281">
        <w:rPr>
          <w:rFonts w:ascii="Times New Roman" w:hAnsi="Times New Roman" w:cs="Times New Roman"/>
          <w:sz w:val="28"/>
          <w:szCs w:val="28"/>
        </w:rPr>
        <w:t>,</w:t>
      </w:r>
      <w:r w:rsidRPr="002D162C">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на диаграммах выше, по итогам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квартала 2019 года заказчиками размещено:</w:t>
      </w:r>
    </w:p>
    <w:p w:rsidR="006A1F67" w:rsidRPr="009233A7" w:rsidRDefault="006A1F67" w:rsidP="006A1F67">
      <w:pPr>
        <w:pStyle w:val="a6"/>
        <w:widowControl w:val="0"/>
        <w:numPr>
          <w:ilvl w:val="0"/>
          <w:numId w:val="12"/>
        </w:numPr>
        <w:tabs>
          <w:tab w:val="left" w:pos="85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б</w:t>
      </w:r>
      <w:r w:rsidRPr="007D0C3E">
        <w:rPr>
          <w:rFonts w:ascii="Times New Roman" w:hAnsi="Times New Roman" w:cs="Times New Roman"/>
          <w:sz w:val="28"/>
          <w:szCs w:val="28"/>
        </w:rPr>
        <w:t>олее</w:t>
      </w:r>
      <w:r w:rsidRPr="007D0C3E">
        <w:rPr>
          <w:rFonts w:ascii="Times New Roman" w:hAnsi="Times New Roman" w:cs="Times New Roman"/>
          <w:b/>
          <w:sz w:val="28"/>
          <w:szCs w:val="28"/>
        </w:rPr>
        <w:t xml:space="preserve"> 186</w:t>
      </w:r>
      <w:r w:rsidRPr="007D0C3E">
        <w:rPr>
          <w:rFonts w:ascii="Times New Roman" w:hAnsi="Times New Roman" w:cs="Times New Roman"/>
          <w:sz w:val="28"/>
          <w:szCs w:val="28"/>
        </w:rPr>
        <w:t xml:space="preserve"> тысяч</w:t>
      </w:r>
      <w:r>
        <w:rPr>
          <w:rFonts w:ascii="Times New Roman" w:hAnsi="Times New Roman" w:cs="Times New Roman"/>
          <w:b/>
          <w:sz w:val="28"/>
          <w:szCs w:val="28"/>
        </w:rPr>
        <w:t xml:space="preserve"> </w:t>
      </w:r>
      <w:r w:rsidRPr="009233A7">
        <w:rPr>
          <w:rFonts w:ascii="Times New Roman" w:hAnsi="Times New Roman" w:cs="Times New Roman"/>
          <w:sz w:val="28"/>
          <w:szCs w:val="28"/>
        </w:rPr>
        <w:t>извещений</w:t>
      </w:r>
      <w:r w:rsidRPr="009233A7">
        <w:rPr>
          <w:rFonts w:ascii="Times New Roman" w:hAnsi="Times New Roman" w:cs="Times New Roman"/>
          <w:b/>
          <w:sz w:val="28"/>
          <w:szCs w:val="28"/>
        </w:rPr>
        <w:t xml:space="preserve"> </w:t>
      </w:r>
      <w:r w:rsidRPr="009233A7">
        <w:rPr>
          <w:rFonts w:ascii="Times New Roman" w:hAnsi="Times New Roman" w:cs="Times New Roman"/>
          <w:sz w:val="28"/>
          <w:szCs w:val="28"/>
        </w:rPr>
        <w:t>о закупках</w:t>
      </w:r>
      <w:r w:rsidRPr="009233A7">
        <w:rPr>
          <w:rFonts w:ascii="Times New Roman" w:hAnsi="Times New Roman" w:cs="Times New Roman"/>
          <w:b/>
          <w:sz w:val="28"/>
          <w:szCs w:val="28"/>
        </w:rPr>
        <w:t xml:space="preserve"> </w:t>
      </w:r>
      <w:r w:rsidRPr="009233A7">
        <w:rPr>
          <w:rFonts w:ascii="Times New Roman" w:hAnsi="Times New Roman" w:cs="Times New Roman"/>
          <w:sz w:val="28"/>
          <w:szCs w:val="28"/>
        </w:rPr>
        <w:t xml:space="preserve">для обеспечения федеральных нужд общим объемом </w:t>
      </w:r>
      <w:r>
        <w:rPr>
          <w:rFonts w:ascii="Times New Roman" w:hAnsi="Times New Roman" w:cs="Times New Roman"/>
          <w:sz w:val="28"/>
          <w:szCs w:val="28"/>
        </w:rPr>
        <w:t xml:space="preserve">более </w:t>
      </w:r>
      <w:r>
        <w:rPr>
          <w:rFonts w:ascii="Times New Roman" w:hAnsi="Times New Roman" w:cs="Times New Roman"/>
          <w:b/>
          <w:sz w:val="28"/>
          <w:szCs w:val="28"/>
        </w:rPr>
        <w:t xml:space="preserve">975 </w:t>
      </w:r>
      <w:proofErr w:type="gramStart"/>
      <w:r>
        <w:rPr>
          <w:rFonts w:ascii="Times New Roman" w:hAnsi="Times New Roman" w:cs="Times New Roman"/>
          <w:b/>
          <w:sz w:val="28"/>
          <w:szCs w:val="28"/>
        </w:rPr>
        <w:t>млрд</w:t>
      </w:r>
      <w:proofErr w:type="gramEnd"/>
      <w:r w:rsidRPr="009233A7">
        <w:rPr>
          <w:rFonts w:ascii="Times New Roman" w:hAnsi="Times New Roman" w:cs="Times New Roman"/>
          <w:b/>
          <w:sz w:val="28"/>
          <w:szCs w:val="28"/>
        </w:rPr>
        <w:t xml:space="preserve"> </w:t>
      </w:r>
      <w:r>
        <w:rPr>
          <w:rFonts w:ascii="Times New Roman" w:hAnsi="Times New Roman" w:cs="Times New Roman"/>
          <w:sz w:val="28"/>
          <w:szCs w:val="28"/>
        </w:rPr>
        <w:t>рублей;</w:t>
      </w:r>
    </w:p>
    <w:p w:rsidR="006A1F67" w:rsidRPr="009233A7" w:rsidRDefault="006A1F67" w:rsidP="006A1F67">
      <w:pPr>
        <w:pStyle w:val="a6"/>
        <w:widowControl w:val="0"/>
        <w:numPr>
          <w:ilvl w:val="0"/>
          <w:numId w:val="12"/>
        </w:numPr>
        <w:tabs>
          <w:tab w:val="left" w:pos="85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б</w:t>
      </w:r>
      <w:r w:rsidRPr="002E74B8">
        <w:rPr>
          <w:rFonts w:ascii="Times New Roman" w:hAnsi="Times New Roman" w:cs="Times New Roman"/>
          <w:sz w:val="28"/>
          <w:szCs w:val="28"/>
        </w:rPr>
        <w:t xml:space="preserve">олее </w:t>
      </w:r>
      <w:r w:rsidRPr="002E74B8">
        <w:rPr>
          <w:rFonts w:ascii="Times New Roman" w:hAnsi="Times New Roman" w:cs="Times New Roman"/>
          <w:b/>
          <w:sz w:val="28"/>
          <w:szCs w:val="28"/>
        </w:rPr>
        <w:t>401</w:t>
      </w:r>
      <w:r w:rsidRPr="002E74B8">
        <w:rPr>
          <w:rFonts w:ascii="Times New Roman" w:hAnsi="Times New Roman" w:cs="Times New Roman"/>
          <w:sz w:val="28"/>
          <w:szCs w:val="28"/>
        </w:rPr>
        <w:t xml:space="preserve"> тысячи</w:t>
      </w:r>
      <w:r w:rsidRPr="009233A7">
        <w:rPr>
          <w:rFonts w:ascii="Times New Roman" w:hAnsi="Times New Roman" w:cs="Times New Roman"/>
          <w:sz w:val="28"/>
          <w:szCs w:val="28"/>
        </w:rPr>
        <w:t xml:space="preserve"> извещений о закупках для обеспечения нужд субъектов Российской Федерации общим объемом </w:t>
      </w:r>
      <w:r>
        <w:rPr>
          <w:rFonts w:ascii="Times New Roman" w:hAnsi="Times New Roman" w:cs="Times New Roman"/>
          <w:sz w:val="28"/>
          <w:szCs w:val="28"/>
        </w:rPr>
        <w:t xml:space="preserve">более </w:t>
      </w:r>
      <w:r>
        <w:rPr>
          <w:rFonts w:ascii="Times New Roman" w:hAnsi="Times New Roman" w:cs="Times New Roman"/>
          <w:b/>
          <w:sz w:val="28"/>
          <w:szCs w:val="28"/>
        </w:rPr>
        <w:t xml:space="preserve">1 261 </w:t>
      </w:r>
      <w:proofErr w:type="gramStart"/>
      <w:r>
        <w:rPr>
          <w:rFonts w:ascii="Times New Roman" w:hAnsi="Times New Roman" w:cs="Times New Roman"/>
          <w:b/>
          <w:sz w:val="28"/>
          <w:szCs w:val="28"/>
        </w:rPr>
        <w:t>млрд</w:t>
      </w:r>
      <w:proofErr w:type="gramEnd"/>
      <w:r w:rsidRPr="009233A7">
        <w:rPr>
          <w:rFonts w:ascii="Times New Roman" w:hAnsi="Times New Roman" w:cs="Times New Roman"/>
          <w:b/>
          <w:sz w:val="28"/>
          <w:szCs w:val="28"/>
        </w:rPr>
        <w:t xml:space="preserve"> </w:t>
      </w:r>
      <w:r>
        <w:rPr>
          <w:rFonts w:ascii="Times New Roman" w:hAnsi="Times New Roman" w:cs="Times New Roman"/>
          <w:sz w:val="28"/>
          <w:szCs w:val="28"/>
        </w:rPr>
        <w:t>рублей;</w:t>
      </w:r>
    </w:p>
    <w:p w:rsidR="006A1F67" w:rsidRDefault="006A1F67" w:rsidP="006A1F67">
      <w:pPr>
        <w:pStyle w:val="a6"/>
        <w:widowControl w:val="0"/>
        <w:numPr>
          <w:ilvl w:val="0"/>
          <w:numId w:val="12"/>
        </w:numPr>
        <w:tabs>
          <w:tab w:val="left" w:pos="85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б</w:t>
      </w:r>
      <w:r w:rsidRPr="005977CE">
        <w:rPr>
          <w:rFonts w:ascii="Times New Roman" w:hAnsi="Times New Roman" w:cs="Times New Roman"/>
          <w:sz w:val="28"/>
          <w:szCs w:val="28"/>
        </w:rPr>
        <w:t xml:space="preserve">олее </w:t>
      </w:r>
      <w:r w:rsidRPr="005977CE">
        <w:rPr>
          <w:rFonts w:ascii="Times New Roman" w:hAnsi="Times New Roman" w:cs="Times New Roman"/>
          <w:b/>
          <w:sz w:val="28"/>
          <w:szCs w:val="28"/>
        </w:rPr>
        <w:t>218</w:t>
      </w:r>
      <w:r w:rsidRPr="005977CE">
        <w:rPr>
          <w:rFonts w:ascii="Times New Roman" w:hAnsi="Times New Roman" w:cs="Times New Roman"/>
          <w:sz w:val="28"/>
          <w:szCs w:val="28"/>
        </w:rPr>
        <w:t xml:space="preserve"> тысяч</w:t>
      </w:r>
      <w:r w:rsidRPr="009233A7">
        <w:rPr>
          <w:rFonts w:ascii="Times New Roman" w:hAnsi="Times New Roman" w:cs="Times New Roman"/>
          <w:sz w:val="28"/>
          <w:szCs w:val="28"/>
        </w:rPr>
        <w:t xml:space="preserve"> извещений о закупках для обеспечения муниципальных нужд общим объемом </w:t>
      </w:r>
      <w:r>
        <w:rPr>
          <w:rFonts w:ascii="Times New Roman" w:hAnsi="Times New Roman" w:cs="Times New Roman"/>
          <w:sz w:val="28"/>
          <w:szCs w:val="28"/>
        </w:rPr>
        <w:t xml:space="preserve">более </w:t>
      </w:r>
      <w:r>
        <w:rPr>
          <w:rFonts w:ascii="Times New Roman" w:hAnsi="Times New Roman" w:cs="Times New Roman"/>
          <w:b/>
          <w:sz w:val="28"/>
          <w:szCs w:val="28"/>
        </w:rPr>
        <w:t xml:space="preserve">646 </w:t>
      </w:r>
      <w:proofErr w:type="gramStart"/>
      <w:r>
        <w:rPr>
          <w:rFonts w:ascii="Times New Roman" w:hAnsi="Times New Roman" w:cs="Times New Roman"/>
          <w:b/>
          <w:sz w:val="28"/>
          <w:szCs w:val="28"/>
        </w:rPr>
        <w:t>млрд</w:t>
      </w:r>
      <w:proofErr w:type="gramEnd"/>
      <w:r>
        <w:rPr>
          <w:rFonts w:ascii="Times New Roman" w:hAnsi="Times New Roman" w:cs="Times New Roman"/>
          <w:b/>
          <w:sz w:val="28"/>
          <w:szCs w:val="28"/>
        </w:rPr>
        <w:t xml:space="preserve"> </w:t>
      </w:r>
      <w:r>
        <w:rPr>
          <w:rFonts w:ascii="Times New Roman" w:hAnsi="Times New Roman" w:cs="Times New Roman"/>
          <w:sz w:val="28"/>
          <w:szCs w:val="28"/>
        </w:rPr>
        <w:t>рублей.</w:t>
      </w:r>
    </w:p>
    <w:p w:rsidR="006A1F67" w:rsidRDefault="006A1F67" w:rsidP="006A1F67">
      <w:pPr>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2F51">
        <w:rPr>
          <w:rFonts w:ascii="Times New Roman" w:hAnsi="Times New Roman" w:cs="Times New Roman"/>
          <w:sz w:val="28"/>
          <w:szCs w:val="28"/>
        </w:rPr>
        <w:t>В рамках реализации мероприятий государственных программ Российской Федерации в</w:t>
      </w:r>
      <w:r>
        <w:rPr>
          <w:rFonts w:ascii="Times New Roman" w:hAnsi="Times New Roman" w:cs="Times New Roman"/>
          <w:sz w:val="28"/>
          <w:szCs w:val="28"/>
        </w:rPr>
        <w:t>о</w:t>
      </w:r>
      <w:r w:rsidRPr="004454BF">
        <w:rPr>
          <w:rFonts w:ascii="Times New Roman" w:hAnsi="Times New Roman" w:cs="Times New Roman"/>
          <w:sz w:val="28"/>
          <w:szCs w:val="28"/>
        </w:rPr>
        <w:t xml:space="preserve"> </w:t>
      </w:r>
      <w:r>
        <w:rPr>
          <w:rFonts w:ascii="Times New Roman" w:hAnsi="Times New Roman" w:cs="Times New Roman"/>
          <w:sz w:val="28"/>
          <w:szCs w:val="28"/>
          <w:lang w:val="en-US"/>
        </w:rPr>
        <w:t>II</w:t>
      </w:r>
      <w:r w:rsidRPr="004454BF">
        <w:rPr>
          <w:rFonts w:ascii="Times New Roman" w:hAnsi="Times New Roman" w:cs="Times New Roman"/>
          <w:sz w:val="28"/>
          <w:szCs w:val="28"/>
        </w:rPr>
        <w:t xml:space="preserve"> </w:t>
      </w:r>
      <w:r>
        <w:rPr>
          <w:rFonts w:ascii="Times New Roman" w:hAnsi="Times New Roman" w:cs="Times New Roman"/>
          <w:sz w:val="28"/>
          <w:szCs w:val="28"/>
        </w:rPr>
        <w:t>квартале 2019 года</w:t>
      </w:r>
      <w:r w:rsidRPr="00082F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F51">
        <w:rPr>
          <w:rFonts w:ascii="Times New Roman" w:hAnsi="Times New Roman" w:cs="Times New Roman"/>
          <w:sz w:val="28"/>
          <w:szCs w:val="28"/>
        </w:rPr>
        <w:t xml:space="preserve">в ЕИС было размещено </w:t>
      </w:r>
      <w:r>
        <w:rPr>
          <w:rFonts w:ascii="Times New Roman" w:hAnsi="Times New Roman" w:cs="Times New Roman"/>
          <w:b/>
          <w:sz w:val="28"/>
          <w:szCs w:val="28"/>
        </w:rPr>
        <w:t>159 659</w:t>
      </w:r>
      <w:r w:rsidR="00EB3543">
        <w:rPr>
          <w:rFonts w:ascii="Times New Roman" w:hAnsi="Times New Roman" w:cs="Times New Roman"/>
          <w:sz w:val="28"/>
          <w:szCs w:val="28"/>
        </w:rPr>
        <w:t xml:space="preserve"> извещений</w:t>
      </w:r>
      <w:r w:rsidR="00EB3543">
        <w:rPr>
          <w:rFonts w:ascii="Times New Roman" w:hAnsi="Times New Roman" w:cs="Times New Roman"/>
          <w:sz w:val="28"/>
          <w:szCs w:val="28"/>
        </w:rPr>
        <w:br/>
      </w:r>
      <w:r>
        <w:rPr>
          <w:rFonts w:ascii="Times New Roman" w:hAnsi="Times New Roman" w:cs="Times New Roman"/>
          <w:sz w:val="28"/>
          <w:szCs w:val="28"/>
        </w:rPr>
        <w:t xml:space="preserve">о закупке </w:t>
      </w:r>
      <w:r w:rsidRPr="00082F51">
        <w:rPr>
          <w:rFonts w:ascii="Times New Roman" w:hAnsi="Times New Roman" w:cs="Times New Roman"/>
          <w:sz w:val="28"/>
          <w:szCs w:val="28"/>
        </w:rPr>
        <w:t>(</w:t>
      </w:r>
      <w:r>
        <w:rPr>
          <w:rFonts w:ascii="Times New Roman" w:hAnsi="Times New Roman" w:cs="Times New Roman"/>
          <w:b/>
          <w:sz w:val="28"/>
          <w:szCs w:val="28"/>
        </w:rPr>
        <w:t>19,8</w:t>
      </w:r>
      <w:r w:rsidRPr="00082F51">
        <w:rPr>
          <w:rFonts w:ascii="Times New Roman" w:hAnsi="Times New Roman" w:cs="Times New Roman"/>
          <w:b/>
          <w:sz w:val="28"/>
          <w:szCs w:val="28"/>
        </w:rPr>
        <w:t>%</w:t>
      </w:r>
      <w:r w:rsidRPr="00082F51">
        <w:rPr>
          <w:rFonts w:ascii="Times New Roman" w:hAnsi="Times New Roman" w:cs="Times New Roman"/>
          <w:sz w:val="28"/>
          <w:szCs w:val="28"/>
        </w:rPr>
        <w:t xml:space="preserve"> от общего количества извещений о зак</w:t>
      </w:r>
      <w:r>
        <w:rPr>
          <w:rFonts w:ascii="Times New Roman" w:hAnsi="Times New Roman" w:cs="Times New Roman"/>
          <w:sz w:val="28"/>
          <w:szCs w:val="28"/>
        </w:rPr>
        <w:t>упке, разм</w:t>
      </w:r>
      <w:r w:rsidR="006F0EA1">
        <w:rPr>
          <w:rFonts w:ascii="Times New Roman" w:hAnsi="Times New Roman" w:cs="Times New Roman"/>
          <w:sz w:val="28"/>
          <w:szCs w:val="28"/>
        </w:rPr>
        <w:t>ещенных</w:t>
      </w:r>
      <w:r w:rsidR="006F0EA1">
        <w:rPr>
          <w:rFonts w:ascii="Times New Roman" w:hAnsi="Times New Roman" w:cs="Times New Roman"/>
          <w:sz w:val="28"/>
          <w:szCs w:val="28"/>
        </w:rPr>
        <w:br/>
      </w:r>
      <w:r>
        <w:rPr>
          <w:rFonts w:ascii="Times New Roman" w:hAnsi="Times New Roman" w:cs="Times New Roman"/>
          <w:sz w:val="28"/>
          <w:szCs w:val="28"/>
        </w:rPr>
        <w:t>во I</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квартале </w:t>
      </w:r>
      <w:r w:rsidRPr="00082F51">
        <w:rPr>
          <w:rFonts w:ascii="Times New Roman" w:hAnsi="Times New Roman" w:cs="Times New Roman"/>
          <w:sz w:val="28"/>
          <w:szCs w:val="28"/>
        </w:rPr>
        <w:t xml:space="preserve">2019 года) на общую сумму </w:t>
      </w:r>
      <w:r>
        <w:rPr>
          <w:rFonts w:ascii="Times New Roman" w:hAnsi="Times New Roman" w:cs="Times New Roman"/>
          <w:b/>
          <w:sz w:val="28"/>
          <w:szCs w:val="28"/>
        </w:rPr>
        <w:t xml:space="preserve">1,08 </w:t>
      </w:r>
      <w:proofErr w:type="gramStart"/>
      <w:r>
        <w:rPr>
          <w:rFonts w:ascii="Times New Roman" w:hAnsi="Times New Roman" w:cs="Times New Roman"/>
          <w:b/>
          <w:sz w:val="28"/>
          <w:szCs w:val="28"/>
        </w:rPr>
        <w:t>трлн</w:t>
      </w:r>
      <w:proofErr w:type="gramEnd"/>
      <w:r w:rsidRPr="00082F51">
        <w:rPr>
          <w:rFonts w:ascii="Times New Roman" w:hAnsi="Times New Roman" w:cs="Times New Roman"/>
          <w:b/>
          <w:sz w:val="28"/>
          <w:szCs w:val="28"/>
        </w:rPr>
        <w:t xml:space="preserve"> </w:t>
      </w:r>
      <w:r w:rsidRPr="00082F51">
        <w:rPr>
          <w:rFonts w:ascii="Times New Roman" w:hAnsi="Times New Roman" w:cs="Times New Roman"/>
          <w:sz w:val="28"/>
          <w:szCs w:val="28"/>
        </w:rPr>
        <w:t>рублей (</w:t>
      </w:r>
      <w:r>
        <w:rPr>
          <w:rFonts w:ascii="Times New Roman" w:hAnsi="Times New Roman" w:cs="Times New Roman"/>
          <w:b/>
          <w:sz w:val="28"/>
          <w:szCs w:val="28"/>
        </w:rPr>
        <w:t>37,2</w:t>
      </w:r>
      <w:r w:rsidRPr="00082F51">
        <w:rPr>
          <w:rFonts w:ascii="Times New Roman" w:hAnsi="Times New Roman" w:cs="Times New Roman"/>
          <w:b/>
          <w:sz w:val="28"/>
          <w:szCs w:val="28"/>
        </w:rPr>
        <w:t>%</w:t>
      </w:r>
      <w:r w:rsidRPr="00082F51">
        <w:rPr>
          <w:rFonts w:ascii="Times New Roman" w:hAnsi="Times New Roman" w:cs="Times New Roman"/>
          <w:sz w:val="28"/>
          <w:szCs w:val="28"/>
        </w:rPr>
        <w:t xml:space="preserve"> от общей суммы НМЦК извещений о закупке, размещенных </w:t>
      </w:r>
      <w:r>
        <w:rPr>
          <w:rFonts w:ascii="Times New Roman" w:hAnsi="Times New Roman" w:cs="Times New Roman"/>
          <w:sz w:val="28"/>
          <w:szCs w:val="28"/>
        </w:rPr>
        <w:t>во I</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квартале </w:t>
      </w:r>
      <w:r w:rsidRPr="00082F51">
        <w:rPr>
          <w:rFonts w:ascii="Times New Roman" w:hAnsi="Times New Roman" w:cs="Times New Roman"/>
          <w:sz w:val="28"/>
          <w:szCs w:val="28"/>
        </w:rPr>
        <w:t>2019 года).</w:t>
      </w:r>
      <w:r>
        <w:rPr>
          <w:rFonts w:ascii="Times New Roman" w:hAnsi="Times New Roman" w:cs="Times New Roman"/>
          <w:sz w:val="28"/>
          <w:szCs w:val="28"/>
        </w:rPr>
        <w:t xml:space="preserve"> </w:t>
      </w:r>
      <w:r w:rsidR="00EB3543">
        <w:rPr>
          <w:rFonts w:ascii="Times New Roman" w:hAnsi="Times New Roman" w:cs="Times New Roman"/>
          <w:sz w:val="28"/>
          <w:szCs w:val="28"/>
        </w:rPr>
        <w:t>В</w:t>
      </w:r>
      <w:r w:rsidR="00EB3543" w:rsidRPr="004454BF">
        <w:rPr>
          <w:rFonts w:ascii="Times New Roman" w:hAnsi="Times New Roman" w:cs="Times New Roman"/>
          <w:sz w:val="28"/>
          <w:szCs w:val="28"/>
        </w:rPr>
        <w:t xml:space="preserve"> </w:t>
      </w:r>
      <w:r w:rsidR="00EB3543">
        <w:rPr>
          <w:rFonts w:ascii="Times New Roman" w:hAnsi="Times New Roman" w:cs="Times New Roman"/>
          <w:sz w:val="28"/>
          <w:szCs w:val="28"/>
          <w:lang w:val="en-US"/>
        </w:rPr>
        <w:t>I</w:t>
      </w:r>
      <w:r w:rsidR="00EB3543">
        <w:rPr>
          <w:rFonts w:ascii="Times New Roman" w:hAnsi="Times New Roman" w:cs="Times New Roman"/>
          <w:sz w:val="28"/>
          <w:szCs w:val="28"/>
        </w:rPr>
        <w:t xml:space="preserve"> полугодии 2019 года</w:t>
      </w:r>
      <w:r w:rsidR="00EB3543" w:rsidRPr="00082F51">
        <w:rPr>
          <w:rFonts w:ascii="Times New Roman" w:hAnsi="Times New Roman" w:cs="Times New Roman"/>
          <w:sz w:val="28"/>
          <w:szCs w:val="28"/>
        </w:rPr>
        <w:t xml:space="preserve"> </w:t>
      </w:r>
      <w:r w:rsidR="00EB3543">
        <w:rPr>
          <w:rFonts w:ascii="Times New Roman" w:hAnsi="Times New Roman" w:cs="Times New Roman"/>
          <w:sz w:val="28"/>
          <w:szCs w:val="28"/>
        </w:rPr>
        <w:t xml:space="preserve"> </w:t>
      </w:r>
      <w:r w:rsidR="00EB3543" w:rsidRPr="00082F51">
        <w:rPr>
          <w:rFonts w:ascii="Times New Roman" w:hAnsi="Times New Roman" w:cs="Times New Roman"/>
          <w:sz w:val="28"/>
          <w:szCs w:val="28"/>
        </w:rPr>
        <w:t xml:space="preserve">в ЕИС было размещено </w:t>
      </w:r>
      <w:r w:rsidR="00EB3543">
        <w:rPr>
          <w:rFonts w:ascii="Times New Roman" w:hAnsi="Times New Roman" w:cs="Times New Roman"/>
          <w:b/>
          <w:sz w:val="28"/>
          <w:szCs w:val="28"/>
        </w:rPr>
        <w:t>186 371</w:t>
      </w:r>
      <w:r w:rsidR="00EB3543">
        <w:rPr>
          <w:rFonts w:ascii="Times New Roman" w:hAnsi="Times New Roman" w:cs="Times New Roman"/>
          <w:sz w:val="28"/>
          <w:szCs w:val="28"/>
        </w:rPr>
        <w:t xml:space="preserve"> извещение о закупке </w:t>
      </w:r>
      <w:r w:rsidR="00EB3543" w:rsidRPr="00082F51">
        <w:rPr>
          <w:rFonts w:ascii="Times New Roman" w:hAnsi="Times New Roman" w:cs="Times New Roman"/>
          <w:sz w:val="28"/>
          <w:szCs w:val="28"/>
        </w:rPr>
        <w:t>(</w:t>
      </w:r>
      <w:r w:rsidR="00EB3543">
        <w:rPr>
          <w:rFonts w:ascii="Times New Roman" w:hAnsi="Times New Roman" w:cs="Times New Roman"/>
          <w:b/>
          <w:sz w:val="28"/>
          <w:szCs w:val="28"/>
        </w:rPr>
        <w:t>11,85</w:t>
      </w:r>
      <w:r w:rsidR="00EB3543" w:rsidRPr="00082F51">
        <w:rPr>
          <w:rFonts w:ascii="Times New Roman" w:hAnsi="Times New Roman" w:cs="Times New Roman"/>
          <w:b/>
          <w:sz w:val="28"/>
          <w:szCs w:val="28"/>
        </w:rPr>
        <w:t>%</w:t>
      </w:r>
      <w:r w:rsidR="00EB3543" w:rsidRPr="00082F51">
        <w:rPr>
          <w:rFonts w:ascii="Times New Roman" w:hAnsi="Times New Roman" w:cs="Times New Roman"/>
          <w:sz w:val="28"/>
          <w:szCs w:val="28"/>
        </w:rPr>
        <w:t xml:space="preserve"> от общего количества извещений о зак</w:t>
      </w:r>
      <w:r w:rsidR="006F0EA1">
        <w:rPr>
          <w:rFonts w:ascii="Times New Roman" w:hAnsi="Times New Roman" w:cs="Times New Roman"/>
          <w:sz w:val="28"/>
          <w:szCs w:val="28"/>
        </w:rPr>
        <w:t xml:space="preserve">упке, размещенных в </w:t>
      </w:r>
      <w:r w:rsidR="006F0EA1">
        <w:rPr>
          <w:rFonts w:ascii="Times New Roman" w:hAnsi="Times New Roman" w:cs="Times New Roman"/>
          <w:sz w:val="28"/>
          <w:szCs w:val="28"/>
          <w:lang w:val="en-US"/>
        </w:rPr>
        <w:t>I</w:t>
      </w:r>
      <w:r w:rsidR="00EB3543">
        <w:rPr>
          <w:rFonts w:ascii="Times New Roman" w:hAnsi="Times New Roman" w:cs="Times New Roman"/>
          <w:sz w:val="28"/>
          <w:szCs w:val="28"/>
        </w:rPr>
        <w:t xml:space="preserve"> полугодии </w:t>
      </w:r>
      <w:r w:rsidR="00EB3543" w:rsidRPr="00082F51">
        <w:rPr>
          <w:rFonts w:ascii="Times New Roman" w:hAnsi="Times New Roman" w:cs="Times New Roman"/>
          <w:sz w:val="28"/>
          <w:szCs w:val="28"/>
        </w:rPr>
        <w:t xml:space="preserve">2019 года) на общую </w:t>
      </w:r>
      <w:r w:rsidR="00EB3543" w:rsidRPr="00082F51">
        <w:rPr>
          <w:rFonts w:ascii="Times New Roman" w:hAnsi="Times New Roman" w:cs="Times New Roman"/>
          <w:sz w:val="28"/>
          <w:szCs w:val="28"/>
        </w:rPr>
        <w:lastRenderedPageBreak/>
        <w:t xml:space="preserve">сумму </w:t>
      </w:r>
      <w:r w:rsidR="00EB3543">
        <w:rPr>
          <w:rFonts w:ascii="Times New Roman" w:hAnsi="Times New Roman" w:cs="Times New Roman"/>
          <w:b/>
          <w:sz w:val="28"/>
          <w:szCs w:val="28"/>
        </w:rPr>
        <w:t xml:space="preserve">1,1 </w:t>
      </w:r>
      <w:proofErr w:type="gramStart"/>
      <w:r w:rsidR="00EB3543">
        <w:rPr>
          <w:rFonts w:ascii="Times New Roman" w:hAnsi="Times New Roman" w:cs="Times New Roman"/>
          <w:b/>
          <w:sz w:val="28"/>
          <w:szCs w:val="28"/>
        </w:rPr>
        <w:t>трлн</w:t>
      </w:r>
      <w:proofErr w:type="gramEnd"/>
      <w:r w:rsidR="00EB3543" w:rsidRPr="00082F51">
        <w:rPr>
          <w:rFonts w:ascii="Times New Roman" w:hAnsi="Times New Roman" w:cs="Times New Roman"/>
          <w:b/>
          <w:sz w:val="28"/>
          <w:szCs w:val="28"/>
        </w:rPr>
        <w:t xml:space="preserve"> </w:t>
      </w:r>
      <w:r w:rsidR="00EB3543" w:rsidRPr="00082F51">
        <w:rPr>
          <w:rFonts w:ascii="Times New Roman" w:hAnsi="Times New Roman" w:cs="Times New Roman"/>
          <w:sz w:val="28"/>
          <w:szCs w:val="28"/>
        </w:rPr>
        <w:t>рублей (</w:t>
      </w:r>
      <w:r w:rsidR="00EB3543">
        <w:rPr>
          <w:rFonts w:ascii="Times New Roman" w:hAnsi="Times New Roman" w:cs="Times New Roman"/>
          <w:b/>
          <w:sz w:val="28"/>
          <w:szCs w:val="28"/>
        </w:rPr>
        <w:t>25</w:t>
      </w:r>
      <w:r w:rsidR="00EB3543" w:rsidRPr="00082F51">
        <w:rPr>
          <w:rFonts w:ascii="Times New Roman" w:hAnsi="Times New Roman" w:cs="Times New Roman"/>
          <w:b/>
          <w:sz w:val="28"/>
          <w:szCs w:val="28"/>
        </w:rPr>
        <w:t>%</w:t>
      </w:r>
      <w:r w:rsidR="00EB3543" w:rsidRPr="00082F51">
        <w:rPr>
          <w:rFonts w:ascii="Times New Roman" w:hAnsi="Times New Roman" w:cs="Times New Roman"/>
          <w:sz w:val="28"/>
          <w:szCs w:val="28"/>
        </w:rPr>
        <w:t xml:space="preserve"> от общей суммы НМЦК извещений о закупке, размещенных </w:t>
      </w:r>
      <w:r w:rsidR="00EB3543">
        <w:rPr>
          <w:rFonts w:ascii="Times New Roman" w:hAnsi="Times New Roman" w:cs="Times New Roman"/>
          <w:sz w:val="28"/>
          <w:szCs w:val="28"/>
        </w:rPr>
        <w:t xml:space="preserve">в </w:t>
      </w:r>
      <w:r w:rsidR="00EB3543">
        <w:rPr>
          <w:rFonts w:ascii="Times New Roman" w:hAnsi="Times New Roman" w:cs="Times New Roman"/>
          <w:sz w:val="28"/>
          <w:szCs w:val="28"/>
          <w:lang w:val="en-US"/>
        </w:rPr>
        <w:t>I</w:t>
      </w:r>
      <w:r w:rsidR="00EB3543">
        <w:rPr>
          <w:rFonts w:ascii="Times New Roman" w:hAnsi="Times New Roman" w:cs="Times New Roman"/>
          <w:sz w:val="28"/>
          <w:szCs w:val="28"/>
        </w:rPr>
        <w:t xml:space="preserve"> полугодии </w:t>
      </w:r>
      <w:r w:rsidR="00EB3543" w:rsidRPr="00082F51">
        <w:rPr>
          <w:rFonts w:ascii="Times New Roman" w:hAnsi="Times New Roman" w:cs="Times New Roman"/>
          <w:sz w:val="28"/>
          <w:szCs w:val="28"/>
        </w:rPr>
        <w:t>2019 года).</w:t>
      </w:r>
    </w:p>
    <w:p w:rsidR="006A1F67" w:rsidRDefault="006A1F67" w:rsidP="00403DCA">
      <w:pPr>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A1F67" w:rsidRPr="00A217F9" w:rsidRDefault="006A1F67" w:rsidP="006A1F67">
      <w:pPr>
        <w:tabs>
          <w:tab w:val="left" w:pos="851"/>
        </w:tabs>
        <w:spacing w:after="0" w:line="240" w:lineRule="auto"/>
        <w:jc w:val="both"/>
        <w:rPr>
          <w:rFonts w:ascii="Times New Roman" w:hAnsi="Times New Roman" w:cs="Times New Roman"/>
          <w:b/>
          <w:sz w:val="28"/>
          <w:szCs w:val="28"/>
        </w:rPr>
      </w:pPr>
      <w:r w:rsidRPr="00A217F9">
        <w:rPr>
          <w:rFonts w:ascii="Times New Roman" w:hAnsi="Times New Roman" w:cs="Times New Roman"/>
          <w:sz w:val="28"/>
          <w:szCs w:val="28"/>
        </w:rPr>
        <w:tab/>
      </w:r>
      <w:r>
        <w:rPr>
          <w:rFonts w:ascii="Times New Roman" w:hAnsi="Times New Roman" w:cs="Times New Roman"/>
          <w:b/>
          <w:sz w:val="28"/>
          <w:szCs w:val="28"/>
        </w:rPr>
        <w:t>3.2</w:t>
      </w:r>
      <w:r>
        <w:rPr>
          <w:rFonts w:ascii="Times New Roman" w:hAnsi="Times New Roman" w:cs="Times New Roman"/>
          <w:sz w:val="28"/>
          <w:szCs w:val="28"/>
        </w:rPr>
        <w:t xml:space="preserve"> </w:t>
      </w:r>
      <w:r w:rsidRPr="00A217F9">
        <w:rPr>
          <w:rFonts w:ascii="Times New Roman" w:hAnsi="Times New Roman" w:cs="Times New Roman"/>
          <w:b/>
          <w:sz w:val="28"/>
          <w:szCs w:val="28"/>
        </w:rPr>
        <w:t>Обязательное общественное обсуждение закупок</w:t>
      </w:r>
    </w:p>
    <w:p w:rsidR="006A1F67" w:rsidRDefault="006A1F67" w:rsidP="006A1F67">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sidRPr="0094694B">
        <w:rPr>
          <w:rFonts w:ascii="Times New Roman" w:hAnsi="Times New Roman" w:cs="Times New Roman"/>
          <w:sz w:val="28"/>
          <w:szCs w:val="28"/>
        </w:rPr>
        <w:t xml:space="preserve"> </w:t>
      </w:r>
      <w:r>
        <w:rPr>
          <w:rFonts w:ascii="Times New Roman" w:hAnsi="Times New Roman" w:cs="Times New Roman"/>
          <w:sz w:val="28"/>
          <w:szCs w:val="28"/>
        </w:rPr>
        <w:t xml:space="preserve">квартале 2019 года заказчиками в специальном разделе ЕИС было проведено </w:t>
      </w:r>
      <w:r w:rsidRPr="0094694B">
        <w:rPr>
          <w:rFonts w:ascii="Times New Roman" w:hAnsi="Times New Roman" w:cs="Times New Roman"/>
          <w:b/>
          <w:sz w:val="28"/>
          <w:szCs w:val="28"/>
        </w:rPr>
        <w:t>178</w:t>
      </w:r>
      <w:r>
        <w:rPr>
          <w:rFonts w:ascii="Times New Roman" w:hAnsi="Times New Roman" w:cs="Times New Roman"/>
          <w:sz w:val="28"/>
          <w:szCs w:val="28"/>
        </w:rPr>
        <w:t xml:space="preserve"> общественных обсужден</w:t>
      </w:r>
      <w:r w:rsidR="006F0EA1">
        <w:rPr>
          <w:rFonts w:ascii="Times New Roman" w:hAnsi="Times New Roman" w:cs="Times New Roman"/>
          <w:sz w:val="28"/>
          <w:szCs w:val="28"/>
        </w:rPr>
        <w:t>ий в отношении закупок, которые</w:t>
      </w:r>
      <w:r w:rsidR="006F0EA1">
        <w:rPr>
          <w:rFonts w:ascii="Times New Roman" w:hAnsi="Times New Roman" w:cs="Times New Roman"/>
          <w:sz w:val="28"/>
          <w:szCs w:val="28"/>
        </w:rPr>
        <w:br/>
      </w:r>
      <w:r w:rsidRPr="00A43905">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A43905">
        <w:rPr>
          <w:rFonts w:ascii="Times New Roman" w:hAnsi="Times New Roman" w:cs="Times New Roman"/>
          <w:sz w:val="28"/>
          <w:szCs w:val="28"/>
        </w:rPr>
        <w:t>с законодательством Российской Федерации и иными нормативными правовыми актами о контрактной системе в сфере закупок, подлежат обязательному общественному обсуждению</w:t>
      </w:r>
      <w:r w:rsidRPr="0068521F">
        <w:rPr>
          <w:rFonts w:ascii="Times New Roman" w:hAnsi="Times New Roman" w:cs="Times New Roman"/>
          <w:sz w:val="28"/>
          <w:szCs w:val="28"/>
        </w:rPr>
        <w:t>, из них:</w:t>
      </w:r>
    </w:p>
    <w:p w:rsidR="006A1F67" w:rsidRPr="0068521F" w:rsidRDefault="006A1F67" w:rsidP="006A1F67">
      <w:pPr>
        <w:pStyle w:val="a6"/>
        <w:numPr>
          <w:ilvl w:val="0"/>
          <w:numId w:val="8"/>
        </w:numPr>
        <w:tabs>
          <w:tab w:val="left" w:pos="993"/>
        </w:tabs>
        <w:spacing w:after="0" w:line="240" w:lineRule="auto"/>
        <w:ind w:left="0" w:firstLine="851"/>
        <w:jc w:val="both"/>
        <w:rPr>
          <w:rFonts w:ascii="Times New Roman" w:hAnsi="Times New Roman" w:cs="Times New Roman"/>
          <w:sz w:val="28"/>
          <w:szCs w:val="28"/>
        </w:rPr>
      </w:pPr>
      <w:r w:rsidRPr="0068521F">
        <w:rPr>
          <w:rFonts w:ascii="Times New Roman" w:hAnsi="Times New Roman" w:cs="Times New Roman"/>
          <w:sz w:val="28"/>
          <w:szCs w:val="28"/>
        </w:rPr>
        <w:t>для обеспечения федеральных нужд в отношении</w:t>
      </w:r>
      <w:r>
        <w:rPr>
          <w:rFonts w:ascii="Times New Roman" w:hAnsi="Times New Roman" w:cs="Times New Roman"/>
          <w:sz w:val="28"/>
          <w:szCs w:val="28"/>
        </w:rPr>
        <w:t xml:space="preserve"> </w:t>
      </w:r>
      <w:r w:rsidRPr="003031EF">
        <w:rPr>
          <w:rFonts w:ascii="Times New Roman" w:hAnsi="Times New Roman" w:cs="Times New Roman"/>
          <w:b/>
          <w:sz w:val="28"/>
          <w:szCs w:val="28"/>
        </w:rPr>
        <w:t>84</w:t>
      </w:r>
      <w:r>
        <w:rPr>
          <w:rFonts w:ascii="Times New Roman" w:hAnsi="Times New Roman" w:cs="Times New Roman"/>
          <w:sz w:val="28"/>
          <w:szCs w:val="28"/>
        </w:rPr>
        <w:t xml:space="preserve"> закупок;</w:t>
      </w:r>
    </w:p>
    <w:p w:rsidR="006A1F67" w:rsidRPr="0068521F" w:rsidRDefault="006A1F67" w:rsidP="006A1F67">
      <w:pPr>
        <w:pStyle w:val="a6"/>
        <w:numPr>
          <w:ilvl w:val="0"/>
          <w:numId w:val="8"/>
        </w:numPr>
        <w:tabs>
          <w:tab w:val="left" w:pos="993"/>
        </w:tabs>
        <w:spacing w:after="0" w:line="240" w:lineRule="auto"/>
        <w:ind w:left="0" w:firstLine="851"/>
        <w:jc w:val="both"/>
        <w:rPr>
          <w:rFonts w:ascii="Times New Roman" w:hAnsi="Times New Roman" w:cs="Times New Roman"/>
          <w:sz w:val="28"/>
          <w:szCs w:val="28"/>
        </w:rPr>
      </w:pPr>
      <w:r w:rsidRPr="0068521F">
        <w:rPr>
          <w:rFonts w:ascii="Times New Roman" w:hAnsi="Times New Roman" w:cs="Times New Roman"/>
          <w:sz w:val="28"/>
          <w:szCs w:val="28"/>
        </w:rPr>
        <w:t>для обеспечения нужд субъекта Российской Федерации в отношении</w:t>
      </w:r>
      <w:r>
        <w:rPr>
          <w:rFonts w:ascii="Times New Roman" w:hAnsi="Times New Roman" w:cs="Times New Roman"/>
          <w:sz w:val="28"/>
          <w:szCs w:val="28"/>
        </w:rPr>
        <w:br/>
      </w:r>
      <w:r>
        <w:rPr>
          <w:rFonts w:ascii="Times New Roman" w:hAnsi="Times New Roman" w:cs="Times New Roman"/>
          <w:b/>
          <w:sz w:val="28"/>
          <w:szCs w:val="28"/>
        </w:rPr>
        <w:t>70</w:t>
      </w:r>
      <w:r w:rsidRPr="0068521F">
        <w:rPr>
          <w:rFonts w:ascii="Times New Roman" w:hAnsi="Times New Roman" w:cs="Times New Roman"/>
          <w:sz w:val="28"/>
          <w:szCs w:val="28"/>
        </w:rPr>
        <w:t xml:space="preserve"> закупок</w:t>
      </w:r>
      <w:r>
        <w:rPr>
          <w:rFonts w:ascii="Times New Roman" w:hAnsi="Times New Roman" w:cs="Times New Roman"/>
          <w:sz w:val="28"/>
          <w:szCs w:val="28"/>
        </w:rPr>
        <w:t>;</w:t>
      </w:r>
    </w:p>
    <w:p w:rsidR="006A1F67" w:rsidRPr="006D0B5B" w:rsidRDefault="006A1F67" w:rsidP="006A1F67">
      <w:pPr>
        <w:pStyle w:val="a6"/>
        <w:numPr>
          <w:ilvl w:val="0"/>
          <w:numId w:val="8"/>
        </w:numPr>
        <w:tabs>
          <w:tab w:val="left" w:pos="993"/>
        </w:tabs>
        <w:spacing w:after="0" w:line="240" w:lineRule="auto"/>
        <w:ind w:left="0" w:firstLine="851"/>
        <w:jc w:val="both"/>
        <w:rPr>
          <w:rFonts w:ascii="Times New Roman" w:hAnsi="Times New Roman" w:cs="Times New Roman"/>
          <w:sz w:val="28"/>
          <w:szCs w:val="28"/>
        </w:rPr>
      </w:pPr>
      <w:r w:rsidRPr="0068521F">
        <w:rPr>
          <w:rFonts w:ascii="Times New Roman" w:hAnsi="Times New Roman" w:cs="Times New Roman"/>
          <w:sz w:val="28"/>
          <w:szCs w:val="28"/>
        </w:rPr>
        <w:t xml:space="preserve">для муниципальных нужд в отношении </w:t>
      </w:r>
      <w:r>
        <w:rPr>
          <w:rFonts w:ascii="Times New Roman" w:hAnsi="Times New Roman" w:cs="Times New Roman"/>
          <w:b/>
          <w:sz w:val="28"/>
          <w:szCs w:val="28"/>
        </w:rPr>
        <w:t>24</w:t>
      </w:r>
      <w:r w:rsidRPr="0068521F">
        <w:rPr>
          <w:rFonts w:ascii="Times New Roman" w:hAnsi="Times New Roman" w:cs="Times New Roman"/>
          <w:sz w:val="28"/>
          <w:szCs w:val="28"/>
        </w:rPr>
        <w:t xml:space="preserve"> закуп</w:t>
      </w:r>
      <w:r>
        <w:rPr>
          <w:rFonts w:ascii="Times New Roman" w:hAnsi="Times New Roman" w:cs="Times New Roman"/>
          <w:sz w:val="28"/>
          <w:szCs w:val="28"/>
        </w:rPr>
        <w:t>ок.</w:t>
      </w:r>
    </w:p>
    <w:p w:rsidR="006A1F67" w:rsidRPr="0068521F" w:rsidRDefault="00EB3543" w:rsidP="006A1F67">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sidR="006A1F67">
        <w:rPr>
          <w:rFonts w:ascii="Times New Roman" w:hAnsi="Times New Roman" w:cs="Times New Roman"/>
          <w:sz w:val="28"/>
          <w:szCs w:val="28"/>
        </w:rPr>
        <w:t xml:space="preserve"> полугодии 2019 года было проведено </w:t>
      </w:r>
      <w:r w:rsidR="006A1F67" w:rsidRPr="0094694B">
        <w:rPr>
          <w:rFonts w:ascii="Times New Roman" w:hAnsi="Times New Roman" w:cs="Times New Roman"/>
          <w:b/>
          <w:sz w:val="28"/>
          <w:szCs w:val="28"/>
        </w:rPr>
        <w:t>374</w:t>
      </w:r>
      <w:r w:rsidR="006A1F67">
        <w:rPr>
          <w:rFonts w:ascii="Times New Roman" w:hAnsi="Times New Roman" w:cs="Times New Roman"/>
          <w:b/>
          <w:sz w:val="28"/>
          <w:szCs w:val="28"/>
        </w:rPr>
        <w:t xml:space="preserve"> </w:t>
      </w:r>
      <w:r w:rsidR="000A33C4">
        <w:rPr>
          <w:rFonts w:ascii="Times New Roman" w:hAnsi="Times New Roman" w:cs="Times New Roman"/>
          <w:sz w:val="28"/>
          <w:szCs w:val="28"/>
        </w:rPr>
        <w:t>общественных обсуждения</w:t>
      </w:r>
      <w:r w:rsidR="006A1F67" w:rsidRPr="006D0B5B">
        <w:rPr>
          <w:rFonts w:ascii="Times New Roman" w:hAnsi="Times New Roman" w:cs="Times New Roman"/>
          <w:sz w:val="28"/>
          <w:szCs w:val="28"/>
        </w:rPr>
        <w:t xml:space="preserve"> закупок</w:t>
      </w:r>
      <w:r w:rsidR="006A1F67" w:rsidRPr="00644814">
        <w:rPr>
          <w:rFonts w:ascii="Times New Roman" w:hAnsi="Times New Roman" w:cs="Times New Roman"/>
          <w:sz w:val="28"/>
          <w:szCs w:val="28"/>
        </w:rPr>
        <w:t xml:space="preserve">, </w:t>
      </w:r>
      <w:r w:rsidR="006A1F67" w:rsidRPr="0094694B">
        <w:rPr>
          <w:rFonts w:ascii="Times New Roman" w:hAnsi="Times New Roman" w:cs="Times New Roman"/>
          <w:sz w:val="28"/>
          <w:szCs w:val="28"/>
        </w:rPr>
        <w:t>из них:</w:t>
      </w:r>
    </w:p>
    <w:p w:rsidR="006A1F67" w:rsidRPr="0068521F" w:rsidRDefault="006A1F67" w:rsidP="006A1F67">
      <w:pPr>
        <w:pStyle w:val="a6"/>
        <w:numPr>
          <w:ilvl w:val="0"/>
          <w:numId w:val="8"/>
        </w:numPr>
        <w:tabs>
          <w:tab w:val="left" w:pos="993"/>
        </w:tabs>
        <w:spacing w:after="0" w:line="240" w:lineRule="auto"/>
        <w:ind w:left="0" w:firstLine="851"/>
        <w:jc w:val="both"/>
        <w:rPr>
          <w:rFonts w:ascii="Times New Roman" w:hAnsi="Times New Roman" w:cs="Times New Roman"/>
          <w:sz w:val="28"/>
          <w:szCs w:val="28"/>
        </w:rPr>
      </w:pPr>
      <w:r w:rsidRPr="0068521F">
        <w:rPr>
          <w:rFonts w:ascii="Times New Roman" w:hAnsi="Times New Roman" w:cs="Times New Roman"/>
          <w:sz w:val="28"/>
          <w:szCs w:val="28"/>
        </w:rPr>
        <w:t xml:space="preserve">для обеспечения федеральных нужд в отношении </w:t>
      </w:r>
      <w:r>
        <w:rPr>
          <w:rFonts w:ascii="Times New Roman" w:hAnsi="Times New Roman" w:cs="Times New Roman"/>
          <w:b/>
          <w:sz w:val="28"/>
          <w:szCs w:val="28"/>
        </w:rPr>
        <w:t>150</w:t>
      </w:r>
      <w:r w:rsidRPr="0068521F">
        <w:rPr>
          <w:rFonts w:ascii="Times New Roman" w:hAnsi="Times New Roman" w:cs="Times New Roman"/>
          <w:sz w:val="28"/>
          <w:szCs w:val="28"/>
        </w:rPr>
        <w:t xml:space="preserve"> закупок</w:t>
      </w:r>
      <w:r>
        <w:rPr>
          <w:rFonts w:ascii="Times New Roman" w:hAnsi="Times New Roman" w:cs="Times New Roman"/>
          <w:sz w:val="28"/>
          <w:szCs w:val="28"/>
        </w:rPr>
        <w:t>;</w:t>
      </w:r>
    </w:p>
    <w:p w:rsidR="006A1F67" w:rsidRPr="0068521F" w:rsidRDefault="006A1F67" w:rsidP="006A1F67">
      <w:pPr>
        <w:pStyle w:val="a6"/>
        <w:numPr>
          <w:ilvl w:val="0"/>
          <w:numId w:val="8"/>
        </w:numPr>
        <w:tabs>
          <w:tab w:val="left" w:pos="993"/>
        </w:tabs>
        <w:spacing w:after="0" w:line="240" w:lineRule="auto"/>
        <w:ind w:left="0" w:firstLine="851"/>
        <w:jc w:val="both"/>
        <w:rPr>
          <w:rFonts w:ascii="Times New Roman" w:hAnsi="Times New Roman" w:cs="Times New Roman"/>
          <w:sz w:val="28"/>
          <w:szCs w:val="28"/>
        </w:rPr>
      </w:pPr>
      <w:r w:rsidRPr="0068521F">
        <w:rPr>
          <w:rFonts w:ascii="Times New Roman" w:hAnsi="Times New Roman" w:cs="Times New Roman"/>
          <w:sz w:val="28"/>
          <w:szCs w:val="28"/>
        </w:rPr>
        <w:t>для обеспечения нужд субъекта Российской Федерации в отношении</w:t>
      </w:r>
      <w:r>
        <w:rPr>
          <w:rFonts w:ascii="Times New Roman" w:hAnsi="Times New Roman" w:cs="Times New Roman"/>
          <w:sz w:val="28"/>
          <w:szCs w:val="28"/>
        </w:rPr>
        <w:br/>
      </w:r>
      <w:r w:rsidRPr="0068521F">
        <w:rPr>
          <w:rFonts w:ascii="Times New Roman" w:hAnsi="Times New Roman" w:cs="Times New Roman"/>
          <w:b/>
          <w:sz w:val="28"/>
          <w:szCs w:val="28"/>
        </w:rPr>
        <w:t>1</w:t>
      </w:r>
      <w:r>
        <w:rPr>
          <w:rFonts w:ascii="Times New Roman" w:hAnsi="Times New Roman" w:cs="Times New Roman"/>
          <w:b/>
          <w:sz w:val="28"/>
          <w:szCs w:val="28"/>
        </w:rPr>
        <w:t>88</w:t>
      </w:r>
      <w:r w:rsidRPr="0068521F">
        <w:rPr>
          <w:rFonts w:ascii="Times New Roman" w:hAnsi="Times New Roman" w:cs="Times New Roman"/>
          <w:sz w:val="28"/>
          <w:szCs w:val="28"/>
        </w:rPr>
        <w:t xml:space="preserve"> закупок</w:t>
      </w:r>
      <w:r>
        <w:rPr>
          <w:rFonts w:ascii="Times New Roman" w:hAnsi="Times New Roman" w:cs="Times New Roman"/>
          <w:sz w:val="28"/>
          <w:szCs w:val="28"/>
        </w:rPr>
        <w:t>;</w:t>
      </w:r>
    </w:p>
    <w:p w:rsidR="006A1F67" w:rsidRDefault="006A1F67" w:rsidP="006A1F67">
      <w:pPr>
        <w:pStyle w:val="a6"/>
        <w:numPr>
          <w:ilvl w:val="0"/>
          <w:numId w:val="8"/>
        </w:numPr>
        <w:tabs>
          <w:tab w:val="left" w:pos="993"/>
        </w:tabs>
        <w:spacing w:after="0" w:line="240" w:lineRule="auto"/>
        <w:ind w:left="0" w:firstLine="851"/>
        <w:jc w:val="both"/>
        <w:rPr>
          <w:rFonts w:ascii="Times New Roman" w:hAnsi="Times New Roman" w:cs="Times New Roman"/>
          <w:sz w:val="28"/>
          <w:szCs w:val="28"/>
        </w:rPr>
      </w:pPr>
      <w:r w:rsidRPr="0068521F">
        <w:rPr>
          <w:rFonts w:ascii="Times New Roman" w:hAnsi="Times New Roman" w:cs="Times New Roman"/>
          <w:sz w:val="28"/>
          <w:szCs w:val="28"/>
        </w:rPr>
        <w:t xml:space="preserve">для муниципальных нужд в отношении </w:t>
      </w:r>
      <w:r>
        <w:rPr>
          <w:rFonts w:ascii="Times New Roman" w:hAnsi="Times New Roman" w:cs="Times New Roman"/>
          <w:b/>
          <w:sz w:val="28"/>
          <w:szCs w:val="28"/>
        </w:rPr>
        <w:t>36</w:t>
      </w:r>
      <w:r w:rsidRPr="0068521F">
        <w:rPr>
          <w:rFonts w:ascii="Times New Roman" w:hAnsi="Times New Roman" w:cs="Times New Roman"/>
          <w:sz w:val="28"/>
          <w:szCs w:val="28"/>
        </w:rPr>
        <w:t xml:space="preserve"> закупок</w:t>
      </w:r>
      <w:r>
        <w:rPr>
          <w:rFonts w:ascii="Times New Roman" w:hAnsi="Times New Roman" w:cs="Times New Roman"/>
          <w:sz w:val="28"/>
          <w:szCs w:val="28"/>
        </w:rPr>
        <w:t>.</w:t>
      </w:r>
    </w:p>
    <w:p w:rsidR="0036180A" w:rsidRPr="00FB6AC5" w:rsidRDefault="0036180A" w:rsidP="007045B9">
      <w:pPr>
        <w:tabs>
          <w:tab w:val="left" w:pos="851"/>
          <w:tab w:val="left" w:pos="3402"/>
          <w:tab w:val="left" w:pos="8931"/>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217F9">
        <w:rPr>
          <w:rFonts w:ascii="Times New Roman" w:hAnsi="Times New Roman" w:cs="Times New Roman"/>
          <w:b/>
          <w:bCs/>
          <w:sz w:val="28"/>
          <w:szCs w:val="28"/>
        </w:rPr>
        <w:t>Диаграмма 4</w:t>
      </w:r>
      <w:r w:rsidR="007045B9">
        <w:rPr>
          <w:rFonts w:ascii="Times New Roman" w:hAnsi="Times New Roman" w:cs="Times New Roman"/>
          <w:b/>
          <w:bCs/>
          <w:sz w:val="28"/>
          <w:szCs w:val="28"/>
        </w:rPr>
        <w:tab/>
        <w:t>Диаграмма 5</w:t>
      </w:r>
    </w:p>
    <w:p w:rsidR="0059511B" w:rsidRPr="00D71D65" w:rsidRDefault="0059511B" w:rsidP="0059511B">
      <w:pPr>
        <w:spacing w:after="0" w:line="240" w:lineRule="auto"/>
        <w:jc w:val="both"/>
        <w:rPr>
          <w:noProof/>
          <w:lang w:eastAsia="ru-RU"/>
        </w:rPr>
      </w:pPr>
      <w:r>
        <w:rPr>
          <w:noProof/>
          <w:lang w:eastAsia="ru-RU"/>
        </w:rPr>
        <w:drawing>
          <wp:inline distT="0" distB="0" distL="0" distR="0" wp14:anchorId="71A46D18" wp14:editId="4BFA2CD3">
            <wp:extent cx="3403159" cy="2496710"/>
            <wp:effectExtent l="0" t="0" r="698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6180A">
        <w:rPr>
          <w:noProof/>
          <w:lang w:eastAsia="ru-RU"/>
        </w:rPr>
        <w:drawing>
          <wp:inline distT="0" distB="0" distL="0" distR="0" wp14:anchorId="5948E7F1" wp14:editId="5CF6E4F0">
            <wp:extent cx="3323645" cy="2401294"/>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6C0D" w:rsidRDefault="006B6C0D" w:rsidP="007045B9">
      <w:pPr>
        <w:tabs>
          <w:tab w:val="left" w:pos="8222"/>
        </w:tabs>
        <w:spacing w:after="0" w:line="240" w:lineRule="auto"/>
        <w:ind w:firstLine="851"/>
        <w:jc w:val="both"/>
        <w:rPr>
          <w:rFonts w:ascii="Times New Roman" w:hAnsi="Times New Roman" w:cs="Times New Roman"/>
          <w:sz w:val="28"/>
          <w:szCs w:val="28"/>
        </w:rPr>
      </w:pPr>
      <w:r w:rsidRPr="00FD1B34">
        <w:rPr>
          <w:rFonts w:ascii="Times New Roman" w:hAnsi="Times New Roman" w:cs="Times New Roman"/>
          <w:sz w:val="28"/>
          <w:szCs w:val="28"/>
        </w:rPr>
        <w:t>В разрезе способов определения поставщика (подрядчика, исполнителя) обязательные общественные обсуждения проводились заказчиками следующи</w:t>
      </w:r>
      <w:r>
        <w:rPr>
          <w:rFonts w:ascii="Times New Roman" w:hAnsi="Times New Roman" w:cs="Times New Roman"/>
          <w:sz w:val="28"/>
          <w:szCs w:val="28"/>
        </w:rPr>
        <w:t>м образом:</w:t>
      </w:r>
    </w:p>
    <w:p w:rsidR="00F62483" w:rsidRPr="00F62483" w:rsidRDefault="00F62483" w:rsidP="00F62483">
      <w:pPr>
        <w:spacing w:after="0" w:line="240" w:lineRule="auto"/>
        <w:ind w:left="9214"/>
        <w:jc w:val="both"/>
        <w:rPr>
          <w:rFonts w:ascii="Times New Roman" w:hAnsi="Times New Roman" w:cs="Times New Roman"/>
          <w:b/>
          <w:sz w:val="28"/>
          <w:szCs w:val="28"/>
        </w:rPr>
      </w:pPr>
      <w:r>
        <w:rPr>
          <w:rFonts w:ascii="Times New Roman" w:hAnsi="Times New Roman" w:cs="Times New Roman"/>
          <w:b/>
          <w:sz w:val="28"/>
          <w:szCs w:val="28"/>
        </w:rPr>
        <w:t xml:space="preserve"> </w:t>
      </w:r>
      <w:r w:rsidRPr="00F62483">
        <w:rPr>
          <w:rFonts w:ascii="Times New Roman" w:hAnsi="Times New Roman" w:cs="Times New Roman"/>
          <w:b/>
          <w:sz w:val="28"/>
          <w:szCs w:val="28"/>
        </w:rPr>
        <w:t>Таблица 2</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559"/>
        <w:gridCol w:w="1843"/>
        <w:gridCol w:w="1701"/>
      </w:tblGrid>
      <w:tr w:rsidR="006B6C0D" w:rsidRPr="00E807BE" w:rsidTr="008F0493">
        <w:trPr>
          <w:trHeight w:val="202"/>
        </w:trPr>
        <w:tc>
          <w:tcPr>
            <w:tcW w:w="5529" w:type="dxa"/>
            <w:shd w:val="clear" w:color="auto" w:fill="C2D69B" w:themeFill="accent3" w:themeFillTint="99"/>
            <w:noWrap/>
            <w:vAlign w:val="center"/>
            <w:hideMark/>
          </w:tcPr>
          <w:p w:rsidR="006B6C0D" w:rsidRPr="00E807BE" w:rsidRDefault="00EC6B87" w:rsidP="00EC6B87">
            <w:pPr>
              <w:spacing w:after="0" w:line="240" w:lineRule="auto"/>
              <w:jc w:val="center"/>
              <w:rPr>
                <w:rFonts w:ascii="Calibri" w:eastAsia="Times New Roman" w:hAnsi="Calibri" w:cs="Times New Roman"/>
                <w:color w:val="000000"/>
                <w:sz w:val="18"/>
                <w:szCs w:val="18"/>
                <w:lang w:eastAsia="ru-RU"/>
              </w:rPr>
            </w:pPr>
            <w:r w:rsidRPr="00E807BE">
              <w:rPr>
                <w:rFonts w:ascii="Times New Roman" w:eastAsia="Times New Roman" w:hAnsi="Times New Roman" w:cs="Times New Roman"/>
                <w:b/>
                <w:color w:val="000000"/>
                <w:sz w:val="18"/>
                <w:szCs w:val="18"/>
                <w:lang w:eastAsia="ru-RU"/>
              </w:rPr>
              <w:t>Способ определения поставщика</w:t>
            </w:r>
            <w:r w:rsidR="00027675" w:rsidRPr="00E807BE">
              <w:rPr>
                <w:rFonts w:ascii="Times New Roman" w:eastAsia="Times New Roman" w:hAnsi="Times New Roman" w:cs="Times New Roman"/>
                <w:b/>
                <w:color w:val="000000"/>
                <w:sz w:val="18"/>
                <w:szCs w:val="18"/>
                <w:lang w:eastAsia="ru-RU"/>
              </w:rPr>
              <w:br/>
            </w:r>
            <w:r w:rsidRPr="00E807BE">
              <w:rPr>
                <w:rFonts w:ascii="Times New Roman" w:eastAsia="Times New Roman" w:hAnsi="Times New Roman" w:cs="Times New Roman"/>
                <w:b/>
                <w:color w:val="000000"/>
                <w:sz w:val="18"/>
                <w:szCs w:val="18"/>
                <w:lang w:eastAsia="ru-RU"/>
              </w:rPr>
              <w:t>(подрядчика, исполнителя)</w:t>
            </w:r>
          </w:p>
        </w:tc>
        <w:tc>
          <w:tcPr>
            <w:tcW w:w="1559" w:type="dxa"/>
            <w:shd w:val="clear" w:color="auto" w:fill="C2D69B" w:themeFill="accent3" w:themeFillTint="99"/>
            <w:noWrap/>
            <w:vAlign w:val="center"/>
            <w:hideMark/>
          </w:tcPr>
          <w:p w:rsidR="006B6C0D" w:rsidRPr="00E807BE" w:rsidRDefault="006B6C0D" w:rsidP="00EC6B87">
            <w:pPr>
              <w:spacing w:after="0" w:line="240" w:lineRule="auto"/>
              <w:jc w:val="center"/>
              <w:rPr>
                <w:rFonts w:ascii="Times New Roman" w:eastAsia="Times New Roman" w:hAnsi="Times New Roman" w:cs="Times New Roman"/>
                <w:b/>
                <w:color w:val="000000"/>
                <w:sz w:val="18"/>
                <w:szCs w:val="18"/>
                <w:lang w:eastAsia="ru-RU"/>
              </w:rPr>
            </w:pPr>
            <w:r w:rsidRPr="00E807BE">
              <w:rPr>
                <w:rFonts w:ascii="Times New Roman" w:eastAsia="Times New Roman" w:hAnsi="Times New Roman" w:cs="Times New Roman"/>
                <w:b/>
                <w:color w:val="000000"/>
                <w:sz w:val="18"/>
                <w:szCs w:val="18"/>
                <w:lang w:eastAsia="ru-RU"/>
              </w:rPr>
              <w:t>I квартал</w:t>
            </w:r>
            <w:r w:rsidR="00027675" w:rsidRPr="00E807BE">
              <w:rPr>
                <w:rFonts w:ascii="Times New Roman" w:eastAsia="Times New Roman" w:hAnsi="Times New Roman" w:cs="Times New Roman"/>
                <w:b/>
                <w:color w:val="000000"/>
                <w:sz w:val="18"/>
                <w:szCs w:val="18"/>
                <w:lang w:eastAsia="ru-RU"/>
              </w:rPr>
              <w:br/>
            </w:r>
            <w:r w:rsidRPr="00E807BE">
              <w:rPr>
                <w:rFonts w:ascii="Times New Roman" w:eastAsia="Times New Roman" w:hAnsi="Times New Roman" w:cs="Times New Roman"/>
                <w:b/>
                <w:color w:val="000000"/>
                <w:sz w:val="18"/>
                <w:szCs w:val="18"/>
                <w:lang w:eastAsia="ru-RU"/>
              </w:rPr>
              <w:t>2019</w:t>
            </w:r>
            <w:r w:rsidR="00027675" w:rsidRPr="00E807BE">
              <w:rPr>
                <w:rFonts w:ascii="Times New Roman" w:eastAsia="Times New Roman" w:hAnsi="Times New Roman" w:cs="Times New Roman"/>
                <w:b/>
                <w:color w:val="000000"/>
                <w:sz w:val="18"/>
                <w:szCs w:val="18"/>
                <w:lang w:eastAsia="ru-RU"/>
              </w:rPr>
              <w:t xml:space="preserve"> года</w:t>
            </w:r>
          </w:p>
        </w:tc>
        <w:tc>
          <w:tcPr>
            <w:tcW w:w="1843" w:type="dxa"/>
            <w:shd w:val="clear" w:color="auto" w:fill="C2D69B" w:themeFill="accent3" w:themeFillTint="99"/>
            <w:noWrap/>
            <w:vAlign w:val="center"/>
            <w:hideMark/>
          </w:tcPr>
          <w:p w:rsidR="006B6C0D" w:rsidRPr="00E807BE" w:rsidRDefault="006B6C0D" w:rsidP="00EC6B87">
            <w:pPr>
              <w:spacing w:after="0" w:line="240" w:lineRule="auto"/>
              <w:jc w:val="center"/>
              <w:rPr>
                <w:rFonts w:ascii="Times New Roman" w:eastAsia="Times New Roman" w:hAnsi="Times New Roman" w:cs="Times New Roman"/>
                <w:b/>
                <w:color w:val="000000"/>
                <w:sz w:val="18"/>
                <w:szCs w:val="18"/>
                <w:lang w:eastAsia="ru-RU"/>
              </w:rPr>
            </w:pPr>
            <w:r w:rsidRPr="00E807BE">
              <w:rPr>
                <w:rFonts w:ascii="Times New Roman" w:eastAsia="Times New Roman" w:hAnsi="Times New Roman" w:cs="Times New Roman"/>
                <w:b/>
                <w:color w:val="000000"/>
                <w:sz w:val="18"/>
                <w:szCs w:val="18"/>
                <w:lang w:eastAsia="ru-RU"/>
              </w:rPr>
              <w:t>II квартал</w:t>
            </w:r>
            <w:r w:rsidR="00027675" w:rsidRPr="00E807BE">
              <w:rPr>
                <w:rFonts w:ascii="Times New Roman" w:eastAsia="Times New Roman" w:hAnsi="Times New Roman" w:cs="Times New Roman"/>
                <w:b/>
                <w:color w:val="000000"/>
                <w:sz w:val="18"/>
                <w:szCs w:val="18"/>
                <w:lang w:eastAsia="ru-RU"/>
              </w:rPr>
              <w:br/>
            </w:r>
            <w:r w:rsidRPr="00E807BE">
              <w:rPr>
                <w:rFonts w:ascii="Times New Roman" w:eastAsia="Times New Roman" w:hAnsi="Times New Roman" w:cs="Times New Roman"/>
                <w:b/>
                <w:color w:val="000000"/>
                <w:sz w:val="18"/>
                <w:szCs w:val="18"/>
                <w:lang w:eastAsia="ru-RU"/>
              </w:rPr>
              <w:t>2019</w:t>
            </w:r>
            <w:r w:rsidR="00027675" w:rsidRPr="00E807BE">
              <w:rPr>
                <w:rFonts w:ascii="Times New Roman" w:eastAsia="Times New Roman" w:hAnsi="Times New Roman" w:cs="Times New Roman"/>
                <w:b/>
                <w:color w:val="000000"/>
                <w:sz w:val="18"/>
                <w:szCs w:val="18"/>
                <w:lang w:eastAsia="ru-RU"/>
              </w:rPr>
              <w:t xml:space="preserve"> года</w:t>
            </w:r>
          </w:p>
        </w:tc>
        <w:tc>
          <w:tcPr>
            <w:tcW w:w="1701" w:type="dxa"/>
            <w:shd w:val="clear" w:color="auto" w:fill="C2D69B" w:themeFill="accent3" w:themeFillTint="99"/>
            <w:noWrap/>
            <w:vAlign w:val="center"/>
            <w:hideMark/>
          </w:tcPr>
          <w:p w:rsidR="006B6C0D" w:rsidRPr="00E807BE" w:rsidRDefault="006B6C0D" w:rsidP="00EC6B87">
            <w:pPr>
              <w:spacing w:after="0" w:line="240" w:lineRule="auto"/>
              <w:jc w:val="center"/>
              <w:rPr>
                <w:rFonts w:ascii="Times New Roman" w:eastAsia="Times New Roman" w:hAnsi="Times New Roman" w:cs="Times New Roman"/>
                <w:b/>
                <w:color w:val="000000"/>
                <w:sz w:val="18"/>
                <w:szCs w:val="18"/>
                <w:lang w:eastAsia="ru-RU"/>
              </w:rPr>
            </w:pPr>
            <w:r w:rsidRPr="00E807BE">
              <w:rPr>
                <w:rFonts w:ascii="Times New Roman" w:eastAsia="Times New Roman" w:hAnsi="Times New Roman" w:cs="Times New Roman"/>
                <w:b/>
                <w:color w:val="000000"/>
                <w:sz w:val="18"/>
                <w:szCs w:val="18"/>
                <w:lang w:val="en-US" w:eastAsia="ru-RU"/>
              </w:rPr>
              <w:t>I</w:t>
            </w:r>
            <w:r w:rsidRPr="00E807BE">
              <w:rPr>
                <w:rFonts w:ascii="Times New Roman" w:eastAsia="Times New Roman" w:hAnsi="Times New Roman" w:cs="Times New Roman"/>
                <w:b/>
                <w:color w:val="000000"/>
                <w:sz w:val="18"/>
                <w:szCs w:val="18"/>
                <w:lang w:eastAsia="ru-RU"/>
              </w:rPr>
              <w:t xml:space="preserve"> полугодие 2019</w:t>
            </w:r>
            <w:r w:rsidR="00027675" w:rsidRPr="00E807BE">
              <w:rPr>
                <w:rFonts w:ascii="Times New Roman" w:eastAsia="Times New Roman" w:hAnsi="Times New Roman" w:cs="Times New Roman"/>
                <w:b/>
                <w:color w:val="000000"/>
                <w:sz w:val="18"/>
                <w:szCs w:val="18"/>
                <w:lang w:eastAsia="ru-RU"/>
              </w:rPr>
              <w:t xml:space="preserve"> года</w:t>
            </w:r>
          </w:p>
        </w:tc>
      </w:tr>
      <w:tr w:rsidR="006B6C0D" w:rsidRPr="00E807BE" w:rsidTr="008F0493">
        <w:trPr>
          <w:trHeight w:val="142"/>
        </w:trPr>
        <w:tc>
          <w:tcPr>
            <w:tcW w:w="5529" w:type="dxa"/>
            <w:shd w:val="clear" w:color="auto" w:fill="FFFFFF" w:themeFill="background1"/>
            <w:vAlign w:val="center"/>
            <w:hideMark/>
          </w:tcPr>
          <w:p w:rsidR="006B6C0D" w:rsidRPr="00E807BE" w:rsidRDefault="006B6C0D" w:rsidP="00EC6B87">
            <w:pPr>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Электронный аукцион</w:t>
            </w:r>
          </w:p>
        </w:tc>
        <w:tc>
          <w:tcPr>
            <w:tcW w:w="1559" w:type="dxa"/>
            <w:shd w:val="clear" w:color="auto" w:fill="auto"/>
            <w:vAlign w:val="center"/>
            <w:hideMark/>
          </w:tcPr>
          <w:p w:rsidR="006B6C0D" w:rsidRPr="00E807BE" w:rsidRDefault="006B6C0D" w:rsidP="00EC6B87">
            <w:pPr>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b/>
                <w:bCs/>
                <w:color w:val="000000"/>
                <w:sz w:val="18"/>
                <w:szCs w:val="18"/>
                <w:lang w:eastAsia="ru-RU"/>
              </w:rPr>
              <w:t>58</w:t>
            </w:r>
          </w:p>
        </w:tc>
        <w:tc>
          <w:tcPr>
            <w:tcW w:w="1843" w:type="dxa"/>
            <w:shd w:val="clear" w:color="auto" w:fill="auto"/>
            <w:vAlign w:val="center"/>
            <w:hideMark/>
          </w:tcPr>
          <w:p w:rsidR="006B6C0D" w:rsidRPr="00E807BE" w:rsidRDefault="006B6C0D" w:rsidP="00EC6B87">
            <w:pPr>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b/>
                <w:bCs/>
                <w:color w:val="000000"/>
                <w:sz w:val="18"/>
                <w:szCs w:val="18"/>
                <w:lang w:eastAsia="ru-RU"/>
              </w:rPr>
              <w:t>87</w:t>
            </w:r>
          </w:p>
        </w:tc>
        <w:tc>
          <w:tcPr>
            <w:tcW w:w="1701" w:type="dxa"/>
            <w:shd w:val="clear" w:color="auto" w:fill="auto"/>
            <w:vAlign w:val="center"/>
            <w:hideMark/>
          </w:tcPr>
          <w:p w:rsidR="006B6C0D" w:rsidRPr="00E807BE" w:rsidRDefault="006B6C0D" w:rsidP="00EC6B87">
            <w:pPr>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b/>
                <w:bCs/>
                <w:color w:val="000000"/>
                <w:sz w:val="18"/>
                <w:szCs w:val="18"/>
                <w:lang w:eastAsia="ru-RU"/>
              </w:rPr>
              <w:t>145</w:t>
            </w:r>
          </w:p>
        </w:tc>
      </w:tr>
      <w:tr w:rsidR="006B6C0D" w:rsidRPr="00E807BE" w:rsidTr="008F0493">
        <w:trPr>
          <w:trHeight w:val="173"/>
        </w:trPr>
        <w:tc>
          <w:tcPr>
            <w:tcW w:w="5529" w:type="dxa"/>
            <w:shd w:val="clear" w:color="auto" w:fill="FFFFFF" w:themeFill="background1"/>
            <w:vAlign w:val="center"/>
            <w:hideMark/>
          </w:tcPr>
          <w:p w:rsidR="006B6C0D" w:rsidRPr="00E807BE" w:rsidRDefault="006B6C0D" w:rsidP="00EC6B87">
            <w:pPr>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Конкурс с ограниченным участием в электронной форме</w:t>
            </w:r>
          </w:p>
        </w:tc>
        <w:tc>
          <w:tcPr>
            <w:tcW w:w="1559" w:type="dxa"/>
            <w:shd w:val="clear" w:color="auto" w:fill="auto"/>
            <w:vAlign w:val="center"/>
            <w:hideMark/>
          </w:tcPr>
          <w:p w:rsidR="006B6C0D" w:rsidRPr="00E807BE" w:rsidRDefault="006B6C0D" w:rsidP="00EC6B87">
            <w:pPr>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b/>
                <w:bCs/>
                <w:color w:val="000000"/>
                <w:sz w:val="18"/>
                <w:szCs w:val="18"/>
                <w:lang w:eastAsia="ru-RU"/>
              </w:rPr>
              <w:t>7</w:t>
            </w:r>
          </w:p>
        </w:tc>
        <w:tc>
          <w:tcPr>
            <w:tcW w:w="1843" w:type="dxa"/>
            <w:shd w:val="clear" w:color="auto" w:fill="auto"/>
            <w:vAlign w:val="center"/>
            <w:hideMark/>
          </w:tcPr>
          <w:p w:rsidR="006B6C0D" w:rsidRPr="00E807BE" w:rsidRDefault="006B6C0D" w:rsidP="00EC6B87">
            <w:pPr>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b/>
                <w:bCs/>
                <w:color w:val="000000"/>
                <w:sz w:val="18"/>
                <w:szCs w:val="18"/>
                <w:lang w:eastAsia="ru-RU"/>
              </w:rPr>
              <w:t>14</w:t>
            </w:r>
          </w:p>
        </w:tc>
        <w:tc>
          <w:tcPr>
            <w:tcW w:w="1701" w:type="dxa"/>
            <w:shd w:val="clear" w:color="auto" w:fill="auto"/>
            <w:vAlign w:val="center"/>
            <w:hideMark/>
          </w:tcPr>
          <w:p w:rsidR="006B6C0D" w:rsidRPr="00E807BE" w:rsidRDefault="006B6C0D" w:rsidP="00EC6B87">
            <w:pPr>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b/>
                <w:bCs/>
                <w:color w:val="000000"/>
                <w:sz w:val="18"/>
                <w:szCs w:val="18"/>
                <w:lang w:eastAsia="ru-RU"/>
              </w:rPr>
              <w:t>21</w:t>
            </w:r>
          </w:p>
        </w:tc>
      </w:tr>
      <w:tr w:rsidR="006B6C0D" w:rsidRPr="00E807BE" w:rsidTr="008F0493">
        <w:trPr>
          <w:trHeight w:val="206"/>
        </w:trPr>
        <w:tc>
          <w:tcPr>
            <w:tcW w:w="5529" w:type="dxa"/>
            <w:shd w:val="clear" w:color="auto" w:fill="FFFFFF" w:themeFill="background1"/>
            <w:vAlign w:val="center"/>
            <w:hideMark/>
          </w:tcPr>
          <w:p w:rsidR="006B6C0D" w:rsidRPr="00E807BE" w:rsidRDefault="006B6C0D" w:rsidP="00EC6B87">
            <w:pPr>
              <w:spacing w:after="0" w:line="240" w:lineRule="auto"/>
              <w:jc w:val="center"/>
              <w:rPr>
                <w:rFonts w:ascii="Times New Roman" w:eastAsia="Times New Roman" w:hAnsi="Times New Roman" w:cs="Times New Roman"/>
                <w:color w:val="000000"/>
                <w:sz w:val="18"/>
                <w:szCs w:val="18"/>
                <w:lang w:eastAsia="ru-RU"/>
              </w:rPr>
            </w:pPr>
            <w:r w:rsidRPr="00E807BE">
              <w:rPr>
                <w:rFonts w:ascii="Times New Roman" w:eastAsia="Times New Roman" w:hAnsi="Times New Roman" w:cs="Times New Roman"/>
                <w:color w:val="000000"/>
                <w:sz w:val="18"/>
                <w:szCs w:val="18"/>
                <w:lang w:eastAsia="ru-RU"/>
              </w:rPr>
              <w:t>Открытый конкурс в электронной форме</w:t>
            </w:r>
          </w:p>
        </w:tc>
        <w:tc>
          <w:tcPr>
            <w:tcW w:w="1559" w:type="dxa"/>
            <w:shd w:val="clear" w:color="auto" w:fill="auto"/>
            <w:vAlign w:val="center"/>
            <w:hideMark/>
          </w:tcPr>
          <w:p w:rsidR="006B6C0D" w:rsidRPr="00E807BE" w:rsidRDefault="006B6C0D" w:rsidP="00EC6B87">
            <w:pPr>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b/>
                <w:bCs/>
                <w:color w:val="000000"/>
                <w:sz w:val="18"/>
                <w:szCs w:val="18"/>
                <w:lang w:eastAsia="ru-RU"/>
              </w:rPr>
              <w:t>5</w:t>
            </w:r>
          </w:p>
        </w:tc>
        <w:tc>
          <w:tcPr>
            <w:tcW w:w="1843" w:type="dxa"/>
            <w:shd w:val="clear" w:color="auto" w:fill="auto"/>
            <w:vAlign w:val="center"/>
            <w:hideMark/>
          </w:tcPr>
          <w:p w:rsidR="006B6C0D" w:rsidRPr="00E807BE" w:rsidRDefault="006B6C0D" w:rsidP="00EC6B87">
            <w:pPr>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b/>
                <w:bCs/>
                <w:color w:val="000000"/>
                <w:sz w:val="18"/>
                <w:szCs w:val="18"/>
                <w:lang w:eastAsia="ru-RU"/>
              </w:rPr>
              <w:t>6</w:t>
            </w:r>
          </w:p>
        </w:tc>
        <w:tc>
          <w:tcPr>
            <w:tcW w:w="1701" w:type="dxa"/>
            <w:shd w:val="clear" w:color="auto" w:fill="auto"/>
            <w:vAlign w:val="center"/>
            <w:hideMark/>
          </w:tcPr>
          <w:p w:rsidR="006B6C0D" w:rsidRPr="00E807BE" w:rsidRDefault="006B6C0D" w:rsidP="00EC6B87">
            <w:pPr>
              <w:spacing w:after="0" w:line="240" w:lineRule="auto"/>
              <w:jc w:val="center"/>
              <w:rPr>
                <w:rFonts w:ascii="Times New Roman" w:eastAsia="Times New Roman" w:hAnsi="Times New Roman" w:cs="Times New Roman"/>
                <w:b/>
                <w:bCs/>
                <w:color w:val="000000"/>
                <w:sz w:val="18"/>
                <w:szCs w:val="18"/>
                <w:lang w:eastAsia="ru-RU"/>
              </w:rPr>
            </w:pPr>
            <w:r w:rsidRPr="00E807BE">
              <w:rPr>
                <w:rFonts w:ascii="Times New Roman" w:eastAsia="Times New Roman" w:hAnsi="Times New Roman" w:cs="Times New Roman"/>
                <w:b/>
                <w:bCs/>
                <w:color w:val="000000"/>
                <w:sz w:val="18"/>
                <w:szCs w:val="18"/>
                <w:lang w:eastAsia="ru-RU"/>
              </w:rPr>
              <w:t>11</w:t>
            </w:r>
          </w:p>
        </w:tc>
      </w:tr>
    </w:tbl>
    <w:p w:rsidR="006B6C0D" w:rsidRDefault="006B6C0D" w:rsidP="006B6C0D">
      <w:pPr>
        <w:spacing w:after="0" w:line="240" w:lineRule="auto"/>
        <w:jc w:val="both"/>
        <w:rPr>
          <w:rFonts w:ascii="Times New Roman" w:hAnsi="Times New Roman" w:cs="Times New Roman"/>
          <w:sz w:val="28"/>
          <w:szCs w:val="28"/>
        </w:rPr>
      </w:pPr>
    </w:p>
    <w:p w:rsidR="00D71D65" w:rsidRDefault="00EC6B87" w:rsidP="00D71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2019 года в отношении закупок, осуществляемых в</w:t>
      </w:r>
      <w:r w:rsidR="006B6C0D" w:rsidRPr="00B5322D">
        <w:rPr>
          <w:rFonts w:ascii="Times New Roman" w:hAnsi="Times New Roman" w:cs="Times New Roman"/>
          <w:sz w:val="28"/>
          <w:szCs w:val="28"/>
        </w:rPr>
        <w:t xml:space="preserve"> рамках реализации государственных программ Российской Федерации</w:t>
      </w:r>
      <w:r>
        <w:rPr>
          <w:rFonts w:ascii="Times New Roman" w:hAnsi="Times New Roman" w:cs="Times New Roman"/>
          <w:sz w:val="28"/>
          <w:szCs w:val="28"/>
        </w:rPr>
        <w:t>,</w:t>
      </w:r>
      <w:r w:rsidR="006B6C0D" w:rsidRPr="00B5322D">
        <w:rPr>
          <w:rFonts w:ascii="Times New Roman" w:hAnsi="Times New Roman" w:cs="Times New Roman"/>
          <w:sz w:val="28"/>
          <w:szCs w:val="28"/>
        </w:rPr>
        <w:t xml:space="preserve"> заказчиками</w:t>
      </w:r>
      <w:r w:rsidR="006B6C0D">
        <w:rPr>
          <w:rFonts w:ascii="Times New Roman" w:hAnsi="Times New Roman" w:cs="Times New Roman"/>
          <w:sz w:val="28"/>
          <w:szCs w:val="28"/>
        </w:rPr>
        <w:t xml:space="preserve"> проведено</w:t>
      </w:r>
      <w:r w:rsidR="006B6C0D" w:rsidRPr="0075531A">
        <w:rPr>
          <w:rFonts w:ascii="Times New Roman" w:hAnsi="Times New Roman" w:cs="Times New Roman"/>
          <w:b/>
          <w:sz w:val="28"/>
          <w:szCs w:val="28"/>
        </w:rPr>
        <w:t xml:space="preserve"> 105</w:t>
      </w:r>
      <w:r w:rsidR="006B6C0D">
        <w:rPr>
          <w:rFonts w:ascii="Times New Roman" w:hAnsi="Times New Roman" w:cs="Times New Roman"/>
          <w:sz w:val="28"/>
          <w:szCs w:val="28"/>
        </w:rPr>
        <w:t xml:space="preserve"> обще</w:t>
      </w:r>
      <w:r>
        <w:rPr>
          <w:rFonts w:ascii="Times New Roman" w:hAnsi="Times New Roman" w:cs="Times New Roman"/>
          <w:sz w:val="28"/>
          <w:szCs w:val="28"/>
        </w:rPr>
        <w:t xml:space="preserve">ственных обсуждений закупок, в </w:t>
      </w:r>
      <w:r>
        <w:rPr>
          <w:rFonts w:ascii="Times New Roman" w:hAnsi="Times New Roman" w:cs="Times New Roman"/>
          <w:sz w:val="28"/>
          <w:szCs w:val="28"/>
          <w:lang w:val="en-US"/>
        </w:rPr>
        <w:t>I</w:t>
      </w:r>
      <w:r w:rsidR="006B6C0D">
        <w:rPr>
          <w:rFonts w:ascii="Times New Roman" w:hAnsi="Times New Roman" w:cs="Times New Roman"/>
          <w:sz w:val="28"/>
          <w:szCs w:val="28"/>
        </w:rPr>
        <w:t xml:space="preserve"> полугодии 2019 года - </w:t>
      </w:r>
      <w:r w:rsidR="006B6C0D" w:rsidRPr="00B5322D">
        <w:rPr>
          <w:rFonts w:ascii="Times New Roman" w:hAnsi="Times New Roman" w:cs="Times New Roman"/>
          <w:b/>
          <w:sz w:val="28"/>
          <w:szCs w:val="28"/>
        </w:rPr>
        <w:t>130</w:t>
      </w:r>
      <w:r w:rsidR="006B6C0D" w:rsidRPr="00B5322D">
        <w:rPr>
          <w:rFonts w:ascii="Times New Roman" w:hAnsi="Times New Roman" w:cs="Times New Roman"/>
          <w:sz w:val="28"/>
          <w:szCs w:val="28"/>
        </w:rPr>
        <w:t xml:space="preserve"> о</w:t>
      </w:r>
      <w:r w:rsidR="006B6C0D">
        <w:rPr>
          <w:rFonts w:ascii="Times New Roman" w:hAnsi="Times New Roman" w:cs="Times New Roman"/>
          <w:sz w:val="28"/>
          <w:szCs w:val="28"/>
        </w:rPr>
        <w:t>бщественных обсуждений закупок. Из</w:t>
      </w:r>
      <w:r w:rsidR="006B6C0D" w:rsidRPr="00B5322D">
        <w:rPr>
          <w:rFonts w:ascii="Times New Roman" w:hAnsi="Times New Roman" w:cs="Times New Roman"/>
          <w:sz w:val="28"/>
          <w:szCs w:val="28"/>
        </w:rPr>
        <w:t xml:space="preserve"> них </w:t>
      </w:r>
      <w:r w:rsidR="006B6C0D" w:rsidRPr="00F5348B">
        <w:rPr>
          <w:rFonts w:ascii="Times New Roman" w:hAnsi="Times New Roman" w:cs="Times New Roman"/>
          <w:sz w:val="28"/>
          <w:szCs w:val="28"/>
        </w:rPr>
        <w:t>самое большое количество</w:t>
      </w:r>
      <w:r w:rsidR="006B6C0D" w:rsidRPr="00B5322D">
        <w:rPr>
          <w:rFonts w:ascii="Times New Roman" w:hAnsi="Times New Roman" w:cs="Times New Roman"/>
          <w:sz w:val="28"/>
          <w:szCs w:val="28"/>
        </w:rPr>
        <w:t xml:space="preserve"> общественн</w:t>
      </w:r>
      <w:r w:rsidR="006B6C0D">
        <w:rPr>
          <w:rFonts w:ascii="Times New Roman" w:hAnsi="Times New Roman" w:cs="Times New Roman"/>
          <w:sz w:val="28"/>
          <w:szCs w:val="28"/>
        </w:rPr>
        <w:t>ых</w:t>
      </w:r>
      <w:r w:rsidR="006B6C0D" w:rsidRPr="00B5322D">
        <w:rPr>
          <w:rFonts w:ascii="Times New Roman" w:hAnsi="Times New Roman" w:cs="Times New Roman"/>
          <w:sz w:val="28"/>
          <w:szCs w:val="28"/>
        </w:rPr>
        <w:t xml:space="preserve"> о</w:t>
      </w:r>
      <w:r w:rsidR="006B6C0D">
        <w:rPr>
          <w:rFonts w:ascii="Times New Roman" w:hAnsi="Times New Roman" w:cs="Times New Roman"/>
          <w:sz w:val="28"/>
          <w:szCs w:val="28"/>
        </w:rPr>
        <w:t>б</w:t>
      </w:r>
      <w:r w:rsidR="006B6C0D" w:rsidRPr="00B5322D">
        <w:rPr>
          <w:rFonts w:ascii="Times New Roman" w:hAnsi="Times New Roman" w:cs="Times New Roman"/>
          <w:sz w:val="28"/>
          <w:szCs w:val="28"/>
        </w:rPr>
        <w:t>суждени</w:t>
      </w:r>
      <w:r w:rsidR="006B6C0D">
        <w:rPr>
          <w:rFonts w:ascii="Times New Roman" w:hAnsi="Times New Roman" w:cs="Times New Roman"/>
          <w:sz w:val="28"/>
          <w:szCs w:val="28"/>
        </w:rPr>
        <w:t>й</w:t>
      </w:r>
      <w:r w:rsidR="006B6C0D" w:rsidRPr="00B5322D">
        <w:rPr>
          <w:rFonts w:ascii="Times New Roman" w:hAnsi="Times New Roman" w:cs="Times New Roman"/>
          <w:sz w:val="28"/>
          <w:szCs w:val="28"/>
        </w:rPr>
        <w:t xml:space="preserve"> был</w:t>
      </w:r>
      <w:r w:rsidR="006B6C0D">
        <w:rPr>
          <w:rFonts w:ascii="Times New Roman" w:hAnsi="Times New Roman" w:cs="Times New Roman"/>
          <w:sz w:val="28"/>
          <w:szCs w:val="28"/>
        </w:rPr>
        <w:t>о</w:t>
      </w:r>
      <w:r w:rsidR="006B6C0D" w:rsidRPr="00B5322D">
        <w:rPr>
          <w:rFonts w:ascii="Times New Roman" w:hAnsi="Times New Roman" w:cs="Times New Roman"/>
          <w:sz w:val="28"/>
          <w:szCs w:val="28"/>
        </w:rPr>
        <w:t xml:space="preserve"> проведен</w:t>
      </w:r>
      <w:r w:rsidR="006B6C0D">
        <w:rPr>
          <w:rFonts w:ascii="Times New Roman" w:hAnsi="Times New Roman" w:cs="Times New Roman"/>
          <w:sz w:val="28"/>
          <w:szCs w:val="28"/>
        </w:rPr>
        <w:t>о</w:t>
      </w:r>
      <w:r w:rsidR="006B6C0D" w:rsidRPr="00B5322D">
        <w:rPr>
          <w:rFonts w:ascii="Times New Roman" w:hAnsi="Times New Roman" w:cs="Times New Roman"/>
          <w:sz w:val="28"/>
          <w:szCs w:val="28"/>
        </w:rPr>
        <w:t xml:space="preserve"> в рамках реализации Государственной программы Российской </w:t>
      </w:r>
      <w:r w:rsidR="006B6C0D" w:rsidRPr="00B5322D">
        <w:rPr>
          <w:rFonts w:ascii="Times New Roman" w:hAnsi="Times New Roman" w:cs="Times New Roman"/>
          <w:sz w:val="28"/>
          <w:szCs w:val="28"/>
        </w:rPr>
        <w:lastRenderedPageBreak/>
        <w:t>Федерации «Развитие транспортной системы»</w:t>
      </w:r>
      <w:r w:rsidR="006B6C0D">
        <w:rPr>
          <w:rFonts w:ascii="Times New Roman" w:hAnsi="Times New Roman" w:cs="Times New Roman"/>
          <w:sz w:val="28"/>
          <w:szCs w:val="28"/>
        </w:rPr>
        <w:t xml:space="preserve"> во </w:t>
      </w:r>
      <w:r w:rsidR="006B6C0D">
        <w:rPr>
          <w:rFonts w:ascii="Times New Roman" w:hAnsi="Times New Roman" w:cs="Times New Roman"/>
          <w:sz w:val="28"/>
          <w:szCs w:val="28"/>
          <w:lang w:val="en-US"/>
        </w:rPr>
        <w:t>II</w:t>
      </w:r>
      <w:r w:rsidR="006B6C0D" w:rsidRPr="00F5348B">
        <w:rPr>
          <w:rFonts w:ascii="Times New Roman" w:hAnsi="Times New Roman" w:cs="Times New Roman"/>
          <w:sz w:val="28"/>
          <w:szCs w:val="28"/>
        </w:rPr>
        <w:t xml:space="preserve"> </w:t>
      </w:r>
      <w:r w:rsidR="00CA0281">
        <w:rPr>
          <w:rFonts w:ascii="Times New Roman" w:hAnsi="Times New Roman" w:cs="Times New Roman"/>
          <w:sz w:val="28"/>
          <w:szCs w:val="28"/>
        </w:rPr>
        <w:t>квартале 2019 года –</w:t>
      </w:r>
      <w:r w:rsidR="00CA0281">
        <w:rPr>
          <w:rFonts w:ascii="Times New Roman" w:hAnsi="Times New Roman" w:cs="Times New Roman"/>
          <w:sz w:val="28"/>
          <w:szCs w:val="28"/>
        </w:rPr>
        <w:br/>
      </w:r>
      <w:r w:rsidR="006B6C0D" w:rsidRPr="00F5348B">
        <w:rPr>
          <w:rFonts w:ascii="Times New Roman" w:hAnsi="Times New Roman" w:cs="Times New Roman"/>
          <w:b/>
          <w:sz w:val="28"/>
          <w:szCs w:val="28"/>
        </w:rPr>
        <w:t>66</w:t>
      </w:r>
      <w:r w:rsidR="006B6C0D">
        <w:rPr>
          <w:rFonts w:ascii="Times New Roman" w:hAnsi="Times New Roman" w:cs="Times New Roman"/>
          <w:sz w:val="28"/>
          <w:szCs w:val="28"/>
        </w:rPr>
        <w:t xml:space="preserve"> </w:t>
      </w:r>
      <w:r>
        <w:rPr>
          <w:rFonts w:ascii="Times New Roman" w:hAnsi="Times New Roman" w:cs="Times New Roman"/>
          <w:sz w:val="28"/>
          <w:szCs w:val="28"/>
        </w:rPr>
        <w:t>общественных обсуждений,</w:t>
      </w:r>
      <w:r w:rsidRPr="00EC6B87">
        <w:rPr>
          <w:rFonts w:ascii="Times New Roman" w:hAnsi="Times New Roman" w:cs="Times New Roman"/>
          <w:sz w:val="28"/>
          <w:szCs w:val="28"/>
        </w:rPr>
        <w:t xml:space="preserve"> </w:t>
      </w:r>
      <w:r>
        <w:rPr>
          <w:rFonts w:ascii="Times New Roman" w:hAnsi="Times New Roman" w:cs="Times New Roman"/>
          <w:sz w:val="28"/>
          <w:szCs w:val="28"/>
        </w:rPr>
        <w:t xml:space="preserve">а в </w:t>
      </w:r>
      <w:r>
        <w:rPr>
          <w:rFonts w:ascii="Times New Roman" w:hAnsi="Times New Roman" w:cs="Times New Roman"/>
          <w:sz w:val="28"/>
          <w:szCs w:val="28"/>
          <w:lang w:val="en-US"/>
        </w:rPr>
        <w:t>I</w:t>
      </w:r>
      <w:r w:rsidR="006B6C0D">
        <w:rPr>
          <w:rFonts w:ascii="Times New Roman" w:hAnsi="Times New Roman" w:cs="Times New Roman"/>
          <w:sz w:val="28"/>
          <w:szCs w:val="28"/>
        </w:rPr>
        <w:t xml:space="preserve"> полугодии 2019 года –</w:t>
      </w:r>
      <w:r w:rsidR="006B6C0D" w:rsidRPr="00F5348B">
        <w:rPr>
          <w:rFonts w:ascii="Times New Roman" w:hAnsi="Times New Roman" w:cs="Times New Roman"/>
          <w:b/>
          <w:sz w:val="28"/>
          <w:szCs w:val="28"/>
        </w:rPr>
        <w:t xml:space="preserve"> 81</w:t>
      </w:r>
      <w:r w:rsidR="00D71D65">
        <w:rPr>
          <w:rFonts w:ascii="Times New Roman" w:hAnsi="Times New Roman" w:cs="Times New Roman"/>
          <w:sz w:val="28"/>
          <w:szCs w:val="28"/>
        </w:rPr>
        <w:t>.</w:t>
      </w:r>
    </w:p>
    <w:p w:rsidR="00E807BE" w:rsidRPr="00E807BE" w:rsidRDefault="00E807BE" w:rsidP="00E807BE">
      <w:pPr>
        <w:tabs>
          <w:tab w:val="left" w:pos="993"/>
        </w:tabs>
        <w:spacing w:after="0" w:line="240" w:lineRule="auto"/>
        <w:ind w:left="709"/>
        <w:contextualSpacing/>
        <w:jc w:val="both"/>
        <w:rPr>
          <w:rFonts w:ascii="Times New Roman" w:hAnsi="Times New Roman" w:cs="Times New Roman"/>
          <w:i/>
          <w:sz w:val="28"/>
          <w:szCs w:val="28"/>
        </w:rPr>
      </w:pPr>
    </w:p>
    <w:p w:rsidR="006B6C0D" w:rsidRPr="000D460B" w:rsidRDefault="006B6C0D" w:rsidP="006B6C0D">
      <w:pPr>
        <w:pStyle w:val="a6"/>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3.3</w:t>
      </w:r>
      <w:r w:rsidRPr="000D460B">
        <w:rPr>
          <w:rFonts w:ascii="Times New Roman" w:hAnsi="Times New Roman" w:cs="Times New Roman"/>
          <w:b/>
          <w:sz w:val="28"/>
          <w:szCs w:val="28"/>
        </w:rPr>
        <w:t xml:space="preserve"> Совместные закупки</w:t>
      </w:r>
    </w:p>
    <w:p w:rsidR="006B6C0D" w:rsidRPr="005117E5" w:rsidRDefault="006B6C0D" w:rsidP="006B6C0D">
      <w:pPr>
        <w:spacing w:after="0" w:line="240" w:lineRule="auto"/>
        <w:ind w:firstLine="709"/>
        <w:jc w:val="both"/>
        <w:rPr>
          <w:rFonts w:ascii="Times New Roman" w:hAnsi="Times New Roman" w:cs="Times New Roman"/>
          <w:b/>
          <w:sz w:val="28"/>
          <w:szCs w:val="28"/>
        </w:rPr>
      </w:pPr>
      <w:r w:rsidRPr="000D460B">
        <w:rPr>
          <w:rFonts w:ascii="Times New Roman" w:hAnsi="Times New Roman" w:cs="Times New Roman"/>
          <w:sz w:val="28"/>
          <w:szCs w:val="28"/>
        </w:rPr>
        <w:t>В</w:t>
      </w:r>
      <w:r>
        <w:rPr>
          <w:rFonts w:ascii="Times New Roman" w:hAnsi="Times New Roman" w:cs="Times New Roman"/>
          <w:sz w:val="28"/>
          <w:szCs w:val="28"/>
        </w:rPr>
        <w:t xml:space="preserve">о </w:t>
      </w:r>
      <w:r>
        <w:rPr>
          <w:rFonts w:ascii="Times New Roman" w:hAnsi="Times New Roman" w:cs="Times New Roman"/>
          <w:sz w:val="28"/>
          <w:szCs w:val="28"/>
          <w:lang w:val="en-US"/>
        </w:rPr>
        <w:t>II</w:t>
      </w:r>
      <w:r w:rsidRPr="005117E5">
        <w:rPr>
          <w:rFonts w:ascii="Times New Roman" w:hAnsi="Times New Roman" w:cs="Times New Roman"/>
          <w:sz w:val="28"/>
          <w:szCs w:val="28"/>
        </w:rPr>
        <w:t xml:space="preserve"> </w:t>
      </w:r>
      <w:r>
        <w:rPr>
          <w:rFonts w:ascii="Times New Roman" w:hAnsi="Times New Roman" w:cs="Times New Roman"/>
          <w:sz w:val="28"/>
          <w:szCs w:val="28"/>
        </w:rPr>
        <w:t xml:space="preserve">квартале 2019 года заказчиками было размещено </w:t>
      </w:r>
      <w:r>
        <w:rPr>
          <w:rFonts w:ascii="Times New Roman" w:hAnsi="Times New Roman" w:cs="Times New Roman"/>
          <w:b/>
          <w:sz w:val="28"/>
          <w:szCs w:val="28"/>
        </w:rPr>
        <w:t xml:space="preserve">8 629 </w:t>
      </w:r>
      <w:r w:rsidRPr="000D460B">
        <w:rPr>
          <w:rFonts w:ascii="Times New Roman" w:hAnsi="Times New Roman" w:cs="Times New Roman"/>
          <w:sz w:val="28"/>
          <w:szCs w:val="28"/>
        </w:rPr>
        <w:t>извещени</w:t>
      </w:r>
      <w:r w:rsidR="00E03E3F">
        <w:rPr>
          <w:rFonts w:ascii="Times New Roman" w:hAnsi="Times New Roman" w:cs="Times New Roman"/>
          <w:sz w:val="28"/>
          <w:szCs w:val="28"/>
        </w:rPr>
        <w:t>й</w:t>
      </w:r>
      <w:r w:rsidR="00E03E3F">
        <w:rPr>
          <w:rFonts w:ascii="Times New Roman" w:hAnsi="Times New Roman" w:cs="Times New Roman"/>
          <w:sz w:val="28"/>
          <w:szCs w:val="28"/>
        </w:rPr>
        <w:br/>
      </w:r>
      <w:r w:rsidR="00E03E3F" w:rsidRPr="000D460B">
        <w:rPr>
          <w:rFonts w:ascii="Times New Roman" w:hAnsi="Times New Roman" w:cs="Times New Roman"/>
          <w:sz w:val="28"/>
          <w:szCs w:val="28"/>
        </w:rPr>
        <w:t>об осуществлении</w:t>
      </w:r>
      <w:r>
        <w:rPr>
          <w:rFonts w:ascii="Times New Roman" w:hAnsi="Times New Roman" w:cs="Times New Roman"/>
          <w:sz w:val="28"/>
          <w:szCs w:val="28"/>
        </w:rPr>
        <w:t xml:space="preserve"> совместных закупок, что составляет </w:t>
      </w:r>
      <w:r w:rsidRPr="005804BA">
        <w:rPr>
          <w:rFonts w:ascii="Times New Roman" w:hAnsi="Times New Roman" w:cs="Times New Roman"/>
          <w:b/>
          <w:sz w:val="28"/>
          <w:szCs w:val="28"/>
        </w:rPr>
        <w:t>1%</w:t>
      </w:r>
      <w:r>
        <w:rPr>
          <w:rFonts w:ascii="Times New Roman" w:hAnsi="Times New Roman" w:cs="Times New Roman"/>
          <w:sz w:val="28"/>
          <w:szCs w:val="28"/>
        </w:rPr>
        <w:t xml:space="preserve"> от общего количества размещенных 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2019 года извещений</w:t>
      </w:r>
      <w:r w:rsidRPr="000D460B">
        <w:rPr>
          <w:rFonts w:ascii="Times New Roman" w:hAnsi="Times New Roman" w:cs="Times New Roman"/>
          <w:sz w:val="28"/>
          <w:szCs w:val="28"/>
        </w:rPr>
        <w:t>.</w:t>
      </w:r>
      <w:r w:rsidR="00EC6B87">
        <w:rPr>
          <w:rFonts w:ascii="Times New Roman" w:hAnsi="Times New Roman" w:cs="Times New Roman"/>
          <w:sz w:val="28"/>
          <w:szCs w:val="28"/>
        </w:rPr>
        <w:t xml:space="preserve"> В </w:t>
      </w:r>
      <w:r w:rsidR="00EC6B87">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2019 года – </w:t>
      </w:r>
      <w:r w:rsidRPr="005117E5">
        <w:rPr>
          <w:rFonts w:ascii="Times New Roman" w:hAnsi="Times New Roman" w:cs="Times New Roman"/>
          <w:b/>
          <w:sz w:val="28"/>
          <w:szCs w:val="28"/>
        </w:rPr>
        <w:t>13</w:t>
      </w:r>
      <w:r>
        <w:rPr>
          <w:rFonts w:ascii="Times New Roman" w:hAnsi="Times New Roman" w:cs="Times New Roman"/>
          <w:b/>
          <w:sz w:val="28"/>
          <w:szCs w:val="28"/>
        </w:rPr>
        <w:t> </w:t>
      </w:r>
      <w:r w:rsidRPr="005117E5">
        <w:rPr>
          <w:rFonts w:ascii="Times New Roman" w:hAnsi="Times New Roman" w:cs="Times New Roman"/>
          <w:b/>
          <w:sz w:val="28"/>
          <w:szCs w:val="28"/>
        </w:rPr>
        <w:t>881</w:t>
      </w:r>
      <w:r>
        <w:rPr>
          <w:rFonts w:ascii="Times New Roman" w:hAnsi="Times New Roman" w:cs="Times New Roman"/>
          <w:b/>
          <w:sz w:val="28"/>
          <w:szCs w:val="28"/>
        </w:rPr>
        <w:t xml:space="preserve"> </w:t>
      </w:r>
      <w:r w:rsidR="006E6968">
        <w:rPr>
          <w:rFonts w:ascii="Times New Roman" w:hAnsi="Times New Roman" w:cs="Times New Roman"/>
          <w:sz w:val="28"/>
          <w:szCs w:val="28"/>
        </w:rPr>
        <w:t>извещение</w:t>
      </w:r>
      <w:r w:rsidRPr="004E0D77">
        <w:rPr>
          <w:rFonts w:ascii="Times New Roman" w:hAnsi="Times New Roman" w:cs="Times New Roman"/>
          <w:sz w:val="28"/>
          <w:szCs w:val="28"/>
        </w:rPr>
        <w:t xml:space="preserve"> </w:t>
      </w:r>
      <w:r w:rsidR="00E03E3F" w:rsidRPr="000D460B">
        <w:rPr>
          <w:rFonts w:ascii="Times New Roman" w:hAnsi="Times New Roman" w:cs="Times New Roman"/>
          <w:sz w:val="28"/>
          <w:szCs w:val="28"/>
        </w:rPr>
        <w:t xml:space="preserve">об осуществлении </w:t>
      </w:r>
      <w:r>
        <w:rPr>
          <w:rFonts w:ascii="Times New Roman" w:hAnsi="Times New Roman" w:cs="Times New Roman"/>
          <w:sz w:val="28"/>
          <w:szCs w:val="28"/>
        </w:rPr>
        <w:t>совместных закупок</w:t>
      </w:r>
      <w:r w:rsidRPr="000D460B">
        <w:rPr>
          <w:rFonts w:ascii="Times New Roman" w:hAnsi="Times New Roman" w:cs="Times New Roman"/>
          <w:sz w:val="28"/>
          <w:szCs w:val="28"/>
        </w:rPr>
        <w:t xml:space="preserve">, что составляет </w:t>
      </w:r>
      <w:r w:rsidRPr="000D460B">
        <w:rPr>
          <w:rFonts w:ascii="Times New Roman" w:hAnsi="Times New Roman" w:cs="Times New Roman"/>
          <w:b/>
          <w:sz w:val="28"/>
          <w:szCs w:val="28"/>
        </w:rPr>
        <w:t>0,</w:t>
      </w:r>
      <w:r>
        <w:rPr>
          <w:rFonts w:ascii="Times New Roman" w:hAnsi="Times New Roman" w:cs="Times New Roman"/>
          <w:b/>
          <w:sz w:val="28"/>
          <w:szCs w:val="28"/>
        </w:rPr>
        <w:t>8</w:t>
      </w:r>
      <w:r w:rsidRPr="000D460B">
        <w:rPr>
          <w:rFonts w:ascii="Times New Roman" w:hAnsi="Times New Roman" w:cs="Times New Roman"/>
          <w:b/>
          <w:sz w:val="28"/>
          <w:szCs w:val="28"/>
        </w:rPr>
        <w:t>8 %</w:t>
      </w:r>
      <w:r w:rsidRPr="000D460B">
        <w:rPr>
          <w:rFonts w:ascii="Times New Roman" w:hAnsi="Times New Roman" w:cs="Times New Roman"/>
          <w:sz w:val="28"/>
          <w:szCs w:val="28"/>
        </w:rPr>
        <w:t xml:space="preserve"> от о</w:t>
      </w:r>
      <w:r>
        <w:rPr>
          <w:rFonts w:ascii="Times New Roman" w:hAnsi="Times New Roman" w:cs="Times New Roman"/>
          <w:sz w:val="28"/>
          <w:szCs w:val="28"/>
        </w:rPr>
        <w:t xml:space="preserve">бщего количества размещенных в </w:t>
      </w:r>
      <w:r w:rsidR="00EC6B87">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2019 года извещений</w:t>
      </w:r>
      <w:r w:rsidRPr="000D460B">
        <w:rPr>
          <w:rFonts w:ascii="Times New Roman" w:hAnsi="Times New Roman" w:cs="Times New Roman"/>
          <w:sz w:val="28"/>
          <w:szCs w:val="28"/>
        </w:rPr>
        <w:t>.</w:t>
      </w:r>
    </w:p>
    <w:p w:rsidR="006B6C0D" w:rsidRDefault="006B6C0D" w:rsidP="006B6C0D">
      <w:pPr>
        <w:tabs>
          <w:tab w:val="left" w:pos="851"/>
        </w:tabs>
        <w:spacing w:after="0" w:line="240" w:lineRule="auto"/>
        <w:ind w:firstLine="709"/>
        <w:jc w:val="both"/>
        <w:rPr>
          <w:rFonts w:ascii="Times New Roman" w:hAnsi="Times New Roman" w:cs="Times New Roman"/>
          <w:sz w:val="28"/>
          <w:szCs w:val="28"/>
        </w:rPr>
      </w:pPr>
      <w:r w:rsidRPr="000D460B">
        <w:rPr>
          <w:rFonts w:ascii="Times New Roman" w:hAnsi="Times New Roman" w:cs="Times New Roman"/>
          <w:sz w:val="28"/>
          <w:szCs w:val="28"/>
        </w:rPr>
        <w:t xml:space="preserve">В стоимостном выражении объем извещений об осуществлении совместных закупок </w:t>
      </w:r>
      <w:r>
        <w:rPr>
          <w:rFonts w:ascii="Times New Roman" w:hAnsi="Times New Roman" w:cs="Times New Roman"/>
          <w:sz w:val="28"/>
          <w:szCs w:val="28"/>
        </w:rPr>
        <w:t xml:space="preserve">во </w:t>
      </w:r>
      <w:r>
        <w:rPr>
          <w:rFonts w:ascii="Times New Roman" w:hAnsi="Times New Roman" w:cs="Times New Roman"/>
          <w:sz w:val="28"/>
          <w:szCs w:val="28"/>
          <w:lang w:val="en-US"/>
        </w:rPr>
        <w:t>II</w:t>
      </w:r>
      <w:r w:rsidRPr="005117E5">
        <w:rPr>
          <w:rFonts w:ascii="Times New Roman" w:hAnsi="Times New Roman" w:cs="Times New Roman"/>
          <w:sz w:val="28"/>
          <w:szCs w:val="28"/>
        </w:rPr>
        <w:t xml:space="preserve"> </w:t>
      </w:r>
      <w:r>
        <w:rPr>
          <w:rFonts w:ascii="Times New Roman" w:hAnsi="Times New Roman" w:cs="Times New Roman"/>
          <w:sz w:val="28"/>
          <w:szCs w:val="28"/>
        </w:rPr>
        <w:t>квартале 2019 года</w:t>
      </w:r>
      <w:r w:rsidRPr="000D460B">
        <w:rPr>
          <w:rFonts w:ascii="Times New Roman" w:hAnsi="Times New Roman" w:cs="Times New Roman"/>
          <w:sz w:val="28"/>
          <w:szCs w:val="28"/>
        </w:rPr>
        <w:t xml:space="preserve"> составил </w:t>
      </w:r>
      <w:r w:rsidR="00E03E3F">
        <w:rPr>
          <w:rFonts w:ascii="Times New Roman" w:hAnsi="Times New Roman" w:cs="Times New Roman"/>
          <w:b/>
          <w:sz w:val="28"/>
          <w:szCs w:val="28"/>
        </w:rPr>
        <w:t>34,</w:t>
      </w:r>
      <w:r w:rsidRPr="005804BA">
        <w:rPr>
          <w:rFonts w:ascii="Times New Roman" w:hAnsi="Times New Roman" w:cs="Times New Roman"/>
          <w:b/>
          <w:sz w:val="28"/>
          <w:szCs w:val="28"/>
        </w:rPr>
        <w:t xml:space="preserve">9 </w:t>
      </w:r>
      <w:proofErr w:type="gramStart"/>
      <w:r w:rsidRPr="005804BA">
        <w:rPr>
          <w:rFonts w:ascii="Times New Roman" w:hAnsi="Times New Roman" w:cs="Times New Roman"/>
          <w:b/>
          <w:sz w:val="28"/>
          <w:szCs w:val="28"/>
        </w:rPr>
        <w:t>млрд</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рублей или </w:t>
      </w:r>
      <w:r w:rsidRPr="005804BA">
        <w:rPr>
          <w:rFonts w:ascii="Times New Roman" w:hAnsi="Times New Roman" w:cs="Times New Roman"/>
          <w:b/>
          <w:sz w:val="28"/>
          <w:szCs w:val="28"/>
        </w:rPr>
        <w:t xml:space="preserve">1,2% </w:t>
      </w:r>
      <w:r w:rsidRPr="005804BA">
        <w:rPr>
          <w:rFonts w:ascii="Times New Roman" w:hAnsi="Times New Roman" w:cs="Times New Roman"/>
          <w:sz w:val="28"/>
          <w:szCs w:val="28"/>
        </w:rPr>
        <w:t xml:space="preserve">от общего стоимостного объема извещений о закупках, размещенных во </w:t>
      </w:r>
      <w:r w:rsidRPr="005804BA">
        <w:rPr>
          <w:rFonts w:ascii="Times New Roman" w:hAnsi="Times New Roman" w:cs="Times New Roman"/>
          <w:sz w:val="28"/>
          <w:szCs w:val="28"/>
          <w:lang w:val="en-US"/>
        </w:rPr>
        <w:t>II</w:t>
      </w:r>
      <w:r w:rsidRPr="005804BA">
        <w:rPr>
          <w:rFonts w:ascii="Times New Roman" w:hAnsi="Times New Roman" w:cs="Times New Roman"/>
          <w:sz w:val="28"/>
          <w:szCs w:val="28"/>
        </w:rPr>
        <w:t xml:space="preserve"> квартале</w:t>
      </w:r>
      <w:r w:rsidR="00E03E3F">
        <w:rPr>
          <w:rFonts w:ascii="Times New Roman" w:hAnsi="Times New Roman" w:cs="Times New Roman"/>
          <w:sz w:val="28"/>
          <w:szCs w:val="28"/>
        </w:rPr>
        <w:t xml:space="preserve"> 2019 года,</w:t>
      </w:r>
      <w:r w:rsidR="00E03E3F">
        <w:rPr>
          <w:rFonts w:ascii="Times New Roman" w:hAnsi="Times New Roman" w:cs="Times New Roman"/>
          <w:sz w:val="28"/>
          <w:szCs w:val="28"/>
        </w:rPr>
        <w:br/>
      </w:r>
      <w:r>
        <w:rPr>
          <w:rFonts w:ascii="Times New Roman" w:hAnsi="Times New Roman" w:cs="Times New Roman"/>
          <w:sz w:val="28"/>
          <w:szCs w:val="28"/>
        </w:rPr>
        <w:t xml:space="preserve">а в </w:t>
      </w:r>
      <w:r w:rsidR="00E03E3F">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2019 года </w:t>
      </w:r>
      <w:r w:rsidR="00E03E3F">
        <w:rPr>
          <w:rFonts w:ascii="Times New Roman" w:hAnsi="Times New Roman" w:cs="Times New Roman"/>
          <w:sz w:val="28"/>
          <w:szCs w:val="28"/>
        </w:rPr>
        <w:t xml:space="preserve">- </w:t>
      </w:r>
      <w:r>
        <w:rPr>
          <w:rFonts w:ascii="Times New Roman" w:hAnsi="Times New Roman" w:cs="Times New Roman"/>
          <w:b/>
          <w:sz w:val="28"/>
          <w:szCs w:val="28"/>
        </w:rPr>
        <w:t>50,5</w:t>
      </w:r>
      <w:r w:rsidRPr="000D460B">
        <w:rPr>
          <w:rFonts w:ascii="Times New Roman" w:hAnsi="Times New Roman" w:cs="Times New Roman"/>
          <w:sz w:val="28"/>
          <w:szCs w:val="28"/>
        </w:rPr>
        <w:t xml:space="preserve"> </w:t>
      </w:r>
      <w:r w:rsidRPr="000D460B">
        <w:rPr>
          <w:rFonts w:ascii="Times New Roman" w:hAnsi="Times New Roman" w:cs="Times New Roman"/>
          <w:b/>
          <w:sz w:val="28"/>
          <w:szCs w:val="28"/>
        </w:rPr>
        <w:t>млрд</w:t>
      </w:r>
      <w:r w:rsidRPr="000D460B">
        <w:rPr>
          <w:rFonts w:ascii="Times New Roman" w:hAnsi="Times New Roman" w:cs="Times New Roman"/>
          <w:sz w:val="28"/>
          <w:szCs w:val="28"/>
        </w:rPr>
        <w:t xml:space="preserve"> рублей</w:t>
      </w:r>
      <w:r>
        <w:rPr>
          <w:rFonts w:ascii="Times New Roman" w:hAnsi="Times New Roman" w:cs="Times New Roman"/>
          <w:sz w:val="28"/>
          <w:szCs w:val="28"/>
        </w:rPr>
        <w:t xml:space="preserve"> или </w:t>
      </w:r>
      <w:r w:rsidRPr="000D460B">
        <w:rPr>
          <w:rFonts w:ascii="Times New Roman" w:hAnsi="Times New Roman" w:cs="Times New Roman"/>
          <w:b/>
          <w:sz w:val="28"/>
          <w:szCs w:val="28"/>
        </w:rPr>
        <w:t>1</w:t>
      </w:r>
      <w:r>
        <w:rPr>
          <w:rFonts w:ascii="Times New Roman" w:hAnsi="Times New Roman" w:cs="Times New Roman"/>
          <w:b/>
          <w:sz w:val="28"/>
          <w:szCs w:val="28"/>
        </w:rPr>
        <w:t>1,5</w:t>
      </w:r>
      <w:r w:rsidRPr="000D460B">
        <w:rPr>
          <w:rFonts w:ascii="Times New Roman" w:hAnsi="Times New Roman" w:cs="Times New Roman"/>
          <w:b/>
          <w:sz w:val="28"/>
          <w:szCs w:val="28"/>
        </w:rPr>
        <w:t xml:space="preserve"> %</w:t>
      </w:r>
      <w:r w:rsidRPr="000D460B">
        <w:rPr>
          <w:rFonts w:ascii="Times New Roman" w:hAnsi="Times New Roman" w:cs="Times New Roman"/>
          <w:sz w:val="28"/>
          <w:szCs w:val="28"/>
        </w:rPr>
        <w:t xml:space="preserve"> от общего стоимостного объема извещений о закупках, размещенных 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2019 года</w:t>
      </w:r>
      <w:r w:rsidRPr="000D460B">
        <w:rPr>
          <w:rFonts w:ascii="Times New Roman" w:hAnsi="Times New Roman" w:cs="Times New Roman"/>
          <w:sz w:val="28"/>
          <w:szCs w:val="28"/>
        </w:rPr>
        <w:t>.</w:t>
      </w:r>
    </w:p>
    <w:p w:rsidR="006B6C0D" w:rsidRDefault="006B6C0D" w:rsidP="006B6C0D">
      <w:pPr>
        <w:tabs>
          <w:tab w:val="left" w:pos="851"/>
        </w:tabs>
        <w:spacing w:after="0" w:line="240" w:lineRule="auto"/>
        <w:jc w:val="both"/>
        <w:rPr>
          <w:rFonts w:ascii="Times New Roman" w:hAnsi="Times New Roman" w:cs="Times New Roman"/>
          <w:sz w:val="28"/>
          <w:szCs w:val="28"/>
        </w:rPr>
      </w:pPr>
    </w:p>
    <w:p w:rsidR="006B6C0D" w:rsidRPr="000F42E6" w:rsidRDefault="006B6C0D" w:rsidP="006B6C0D">
      <w:pPr>
        <w:spacing w:after="0" w:line="240" w:lineRule="auto"/>
        <w:ind w:left="720"/>
        <w:jc w:val="both"/>
        <w:rPr>
          <w:rFonts w:ascii="Times New Roman" w:hAnsi="Times New Roman" w:cs="Times New Roman"/>
          <w:b/>
          <w:sz w:val="28"/>
          <w:szCs w:val="28"/>
        </w:rPr>
      </w:pPr>
      <w:r w:rsidRPr="000F42E6">
        <w:rPr>
          <w:rFonts w:ascii="Times New Roman" w:hAnsi="Times New Roman" w:cs="Times New Roman"/>
          <w:b/>
          <w:sz w:val="28"/>
          <w:szCs w:val="28"/>
        </w:rPr>
        <w:t>3.4 Способы определения поставщиков (подрядчиков, исполнителей)</w:t>
      </w:r>
    </w:p>
    <w:p w:rsidR="006B6C0D" w:rsidRPr="00B60EF5" w:rsidRDefault="006B6C0D" w:rsidP="006B6C0D">
      <w:pPr>
        <w:spacing w:after="0" w:line="240" w:lineRule="auto"/>
        <w:ind w:firstLine="709"/>
        <w:jc w:val="both"/>
        <w:rPr>
          <w:rFonts w:ascii="Times New Roman" w:hAnsi="Times New Roman" w:cs="Times New Roman"/>
          <w:b/>
          <w:sz w:val="28"/>
          <w:szCs w:val="28"/>
        </w:rPr>
      </w:pPr>
      <w:r w:rsidRPr="000F42E6">
        <w:rPr>
          <w:rFonts w:ascii="Times New Roman" w:hAnsi="Times New Roman" w:cs="Times New Roman"/>
          <w:b/>
          <w:sz w:val="28"/>
          <w:szCs w:val="28"/>
        </w:rPr>
        <w:t>3.4.1 Общие сведения</w:t>
      </w:r>
    </w:p>
    <w:p w:rsidR="006B6C0D" w:rsidRDefault="00553441" w:rsidP="006B6C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w:t>
      </w:r>
      <w:r w:rsidR="006B6C0D">
        <w:rPr>
          <w:rFonts w:ascii="Times New Roman" w:hAnsi="Times New Roman" w:cs="Times New Roman"/>
          <w:sz w:val="28"/>
          <w:szCs w:val="28"/>
        </w:rPr>
        <w:t xml:space="preserve"> </w:t>
      </w:r>
      <w:r w:rsidR="006B6C0D">
        <w:rPr>
          <w:rFonts w:ascii="Times New Roman" w:hAnsi="Times New Roman" w:cs="Times New Roman"/>
          <w:sz w:val="28"/>
          <w:szCs w:val="28"/>
          <w:lang w:val="en-US"/>
        </w:rPr>
        <w:t>I</w:t>
      </w:r>
      <w:r w:rsidR="006B6C0D">
        <w:rPr>
          <w:rFonts w:ascii="Times New Roman" w:hAnsi="Times New Roman" w:cs="Times New Roman"/>
          <w:sz w:val="28"/>
          <w:szCs w:val="28"/>
        </w:rPr>
        <w:t xml:space="preserve"> и </w:t>
      </w:r>
      <w:r w:rsidR="006B6C0D">
        <w:rPr>
          <w:rFonts w:ascii="Times New Roman" w:hAnsi="Times New Roman" w:cs="Times New Roman"/>
          <w:sz w:val="28"/>
          <w:szCs w:val="28"/>
          <w:lang w:val="en-US"/>
        </w:rPr>
        <w:t>II</w:t>
      </w:r>
      <w:r w:rsidR="006B6C0D" w:rsidRPr="0013511E">
        <w:rPr>
          <w:rFonts w:ascii="Times New Roman" w:hAnsi="Times New Roman" w:cs="Times New Roman"/>
          <w:sz w:val="28"/>
          <w:szCs w:val="28"/>
        </w:rPr>
        <w:t xml:space="preserve"> </w:t>
      </w:r>
      <w:r>
        <w:rPr>
          <w:rFonts w:ascii="Times New Roman" w:hAnsi="Times New Roman" w:cs="Times New Roman"/>
          <w:sz w:val="28"/>
          <w:szCs w:val="28"/>
        </w:rPr>
        <w:t>кварталов</w:t>
      </w:r>
      <w:r w:rsidR="006B6C0D">
        <w:rPr>
          <w:rFonts w:ascii="Times New Roman" w:hAnsi="Times New Roman" w:cs="Times New Roman"/>
          <w:sz w:val="28"/>
          <w:szCs w:val="28"/>
        </w:rPr>
        <w:t xml:space="preserve"> 2019 года заказчиками были размещены извещения об осуществлении закупок</w:t>
      </w:r>
      <w:r w:rsidR="006B6C0D" w:rsidRPr="002D162C">
        <w:rPr>
          <w:rFonts w:ascii="Times New Roman" w:hAnsi="Times New Roman" w:cs="Times New Roman"/>
          <w:sz w:val="28"/>
          <w:szCs w:val="28"/>
        </w:rPr>
        <w:t xml:space="preserve"> путем использования следующих способов определения поставщиков (подрядчиков, исполнителей):</w:t>
      </w:r>
    </w:p>
    <w:p w:rsidR="00A561E5" w:rsidRPr="00A561E5" w:rsidRDefault="00A561E5" w:rsidP="00A561E5">
      <w:pPr>
        <w:spacing w:after="0" w:line="240" w:lineRule="auto"/>
        <w:ind w:left="9072"/>
        <w:jc w:val="both"/>
        <w:rPr>
          <w:rFonts w:ascii="Times New Roman" w:hAnsi="Times New Roman" w:cs="Times New Roman"/>
          <w:b/>
          <w:sz w:val="28"/>
          <w:szCs w:val="28"/>
        </w:rPr>
      </w:pPr>
      <w:r>
        <w:rPr>
          <w:rFonts w:ascii="Times New Roman" w:hAnsi="Times New Roman" w:cs="Times New Roman"/>
          <w:b/>
          <w:sz w:val="28"/>
          <w:szCs w:val="28"/>
        </w:rPr>
        <w:t xml:space="preserve">   </w:t>
      </w:r>
      <w:r w:rsidRPr="00A561E5">
        <w:rPr>
          <w:rFonts w:ascii="Times New Roman" w:hAnsi="Times New Roman" w:cs="Times New Roman"/>
          <w:b/>
          <w:sz w:val="28"/>
          <w:szCs w:val="28"/>
        </w:rPr>
        <w:t>Таблица 3</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560"/>
        <w:gridCol w:w="1984"/>
        <w:gridCol w:w="1559"/>
        <w:gridCol w:w="1560"/>
      </w:tblGrid>
      <w:tr w:rsidR="00E03E3F" w:rsidRPr="00C033F6" w:rsidTr="008F0493">
        <w:trPr>
          <w:trHeight w:val="190"/>
        </w:trPr>
        <w:tc>
          <w:tcPr>
            <w:tcW w:w="3984" w:type="dxa"/>
            <w:vMerge w:val="restart"/>
            <w:shd w:val="clear" w:color="auto" w:fill="C2D69B" w:themeFill="accent3" w:themeFillTint="99"/>
            <w:noWrap/>
            <w:vAlign w:val="center"/>
            <w:hideMark/>
          </w:tcPr>
          <w:p w:rsidR="00E03E3F" w:rsidRPr="00C033F6" w:rsidRDefault="00E03E3F" w:rsidP="00C033F6">
            <w:pPr>
              <w:spacing w:after="0" w:line="240" w:lineRule="auto"/>
              <w:jc w:val="center"/>
              <w:rPr>
                <w:rFonts w:ascii="Arial" w:eastAsia="Times New Roman" w:hAnsi="Arial" w:cs="Arial"/>
                <w:color w:val="000000"/>
                <w:sz w:val="18"/>
                <w:szCs w:val="18"/>
                <w:lang w:eastAsia="ru-RU"/>
              </w:rPr>
            </w:pPr>
          </w:p>
          <w:p w:rsidR="00E03E3F" w:rsidRPr="00C033F6" w:rsidRDefault="00E03E3F" w:rsidP="00C033F6">
            <w:pPr>
              <w:spacing w:after="0" w:line="240" w:lineRule="auto"/>
              <w:jc w:val="center"/>
              <w:rPr>
                <w:rFonts w:ascii="Arial" w:eastAsia="Times New Roman" w:hAnsi="Arial" w:cs="Arial"/>
                <w:color w:val="000000"/>
                <w:sz w:val="18"/>
                <w:szCs w:val="18"/>
                <w:lang w:eastAsia="ru-RU"/>
              </w:rPr>
            </w:pPr>
            <w:r w:rsidRPr="00C033F6">
              <w:rPr>
                <w:rFonts w:ascii="Times New Roman" w:eastAsia="Times New Roman" w:hAnsi="Times New Roman" w:cs="Times New Roman"/>
                <w:b/>
                <w:bCs/>
                <w:color w:val="000000"/>
                <w:sz w:val="18"/>
                <w:szCs w:val="18"/>
                <w:lang w:eastAsia="ru-RU"/>
              </w:rPr>
              <w:t>Способ определения поставщика</w:t>
            </w:r>
          </w:p>
        </w:tc>
        <w:tc>
          <w:tcPr>
            <w:tcW w:w="3544" w:type="dxa"/>
            <w:gridSpan w:val="2"/>
            <w:shd w:val="clear" w:color="auto" w:fill="C2D69B" w:themeFill="accent3" w:themeFillTint="99"/>
            <w:vAlign w:val="center"/>
            <w:hideMark/>
          </w:tcPr>
          <w:p w:rsidR="00E03E3F" w:rsidRPr="00C033F6" w:rsidRDefault="00E03E3F" w:rsidP="00C033F6">
            <w:pPr>
              <w:spacing w:after="0" w:line="240" w:lineRule="auto"/>
              <w:jc w:val="center"/>
              <w:rPr>
                <w:rFonts w:ascii="Times New Roman" w:eastAsia="Times New Roman" w:hAnsi="Times New Roman" w:cs="Times New Roman"/>
                <w:b/>
                <w:color w:val="000000"/>
                <w:sz w:val="18"/>
                <w:szCs w:val="18"/>
                <w:lang w:eastAsia="ru-RU"/>
              </w:rPr>
            </w:pPr>
            <w:r w:rsidRPr="00C033F6">
              <w:rPr>
                <w:rFonts w:ascii="Times New Roman" w:eastAsia="Times New Roman" w:hAnsi="Times New Roman" w:cs="Times New Roman"/>
                <w:b/>
                <w:color w:val="000000"/>
                <w:sz w:val="18"/>
                <w:szCs w:val="18"/>
                <w:lang w:eastAsia="ru-RU"/>
              </w:rPr>
              <w:t>I квартал</w:t>
            </w:r>
          </w:p>
        </w:tc>
        <w:tc>
          <w:tcPr>
            <w:tcW w:w="3119" w:type="dxa"/>
            <w:gridSpan w:val="2"/>
            <w:shd w:val="clear" w:color="auto" w:fill="C2D69B" w:themeFill="accent3" w:themeFillTint="99"/>
            <w:vAlign w:val="center"/>
            <w:hideMark/>
          </w:tcPr>
          <w:p w:rsidR="00E03E3F" w:rsidRPr="00C033F6" w:rsidRDefault="00E03E3F" w:rsidP="00C033F6">
            <w:pPr>
              <w:spacing w:after="0" w:line="240" w:lineRule="auto"/>
              <w:jc w:val="center"/>
              <w:rPr>
                <w:rFonts w:ascii="Times New Roman" w:eastAsia="Times New Roman" w:hAnsi="Times New Roman" w:cs="Times New Roman"/>
                <w:b/>
                <w:color w:val="000000"/>
                <w:sz w:val="18"/>
                <w:szCs w:val="18"/>
                <w:lang w:eastAsia="ru-RU"/>
              </w:rPr>
            </w:pPr>
            <w:r w:rsidRPr="00C033F6">
              <w:rPr>
                <w:rFonts w:ascii="Times New Roman" w:eastAsia="Times New Roman" w:hAnsi="Times New Roman" w:cs="Times New Roman"/>
                <w:b/>
                <w:color w:val="000000"/>
                <w:sz w:val="18"/>
                <w:szCs w:val="18"/>
                <w:lang w:eastAsia="ru-RU"/>
              </w:rPr>
              <w:t>II квартал</w:t>
            </w:r>
          </w:p>
        </w:tc>
      </w:tr>
      <w:tr w:rsidR="00E03E3F" w:rsidRPr="00C033F6" w:rsidTr="008F0493">
        <w:trPr>
          <w:trHeight w:val="419"/>
        </w:trPr>
        <w:tc>
          <w:tcPr>
            <w:tcW w:w="3984" w:type="dxa"/>
            <w:vMerge/>
            <w:shd w:val="clear" w:color="auto" w:fill="C2D69B" w:themeFill="accent3" w:themeFillTint="99"/>
            <w:vAlign w:val="center"/>
            <w:hideMark/>
          </w:tcPr>
          <w:p w:rsidR="00E03E3F" w:rsidRPr="00C033F6" w:rsidRDefault="00E03E3F" w:rsidP="00C033F6">
            <w:pPr>
              <w:spacing w:after="0" w:line="240" w:lineRule="auto"/>
              <w:jc w:val="center"/>
              <w:rPr>
                <w:rFonts w:ascii="Times New Roman" w:eastAsia="Times New Roman" w:hAnsi="Times New Roman" w:cs="Times New Roman"/>
                <w:b/>
                <w:bCs/>
                <w:color w:val="000000"/>
                <w:sz w:val="18"/>
                <w:szCs w:val="18"/>
                <w:lang w:eastAsia="ru-RU"/>
              </w:rPr>
            </w:pPr>
          </w:p>
        </w:tc>
        <w:tc>
          <w:tcPr>
            <w:tcW w:w="1560" w:type="dxa"/>
            <w:shd w:val="clear" w:color="auto" w:fill="C2D69B" w:themeFill="accent3" w:themeFillTint="99"/>
            <w:vAlign w:val="center"/>
            <w:hideMark/>
          </w:tcPr>
          <w:p w:rsidR="00E03E3F" w:rsidRPr="00C033F6" w:rsidRDefault="00E03E3F" w:rsidP="00C033F6">
            <w:pPr>
              <w:spacing w:after="0" w:line="240" w:lineRule="auto"/>
              <w:jc w:val="center"/>
              <w:rPr>
                <w:rFonts w:ascii="Times New Roman" w:eastAsia="Times New Roman" w:hAnsi="Times New Roman" w:cs="Times New Roman"/>
                <w:b/>
                <w:bCs/>
                <w:color w:val="000000"/>
                <w:sz w:val="18"/>
                <w:szCs w:val="18"/>
                <w:lang w:eastAsia="ru-RU"/>
              </w:rPr>
            </w:pPr>
            <w:r w:rsidRPr="00C033F6">
              <w:rPr>
                <w:rFonts w:ascii="Times New Roman" w:eastAsia="Times New Roman" w:hAnsi="Times New Roman" w:cs="Times New Roman"/>
                <w:b/>
                <w:bCs/>
                <w:color w:val="000000"/>
                <w:sz w:val="18"/>
                <w:szCs w:val="18"/>
                <w:lang w:eastAsia="ru-RU"/>
              </w:rPr>
              <w:t>Количество размещенных извещений</w:t>
            </w:r>
          </w:p>
        </w:tc>
        <w:tc>
          <w:tcPr>
            <w:tcW w:w="1984" w:type="dxa"/>
            <w:shd w:val="clear" w:color="auto" w:fill="C2D69B" w:themeFill="accent3" w:themeFillTint="99"/>
            <w:vAlign w:val="center"/>
            <w:hideMark/>
          </w:tcPr>
          <w:p w:rsidR="00E03E3F" w:rsidRPr="00C033F6" w:rsidRDefault="00E03E3F" w:rsidP="00C033F6">
            <w:pPr>
              <w:spacing w:after="0" w:line="240" w:lineRule="auto"/>
              <w:jc w:val="center"/>
              <w:rPr>
                <w:rFonts w:ascii="Times New Roman" w:eastAsia="Times New Roman" w:hAnsi="Times New Roman" w:cs="Times New Roman"/>
                <w:b/>
                <w:bCs/>
                <w:color w:val="000000"/>
                <w:sz w:val="18"/>
                <w:szCs w:val="18"/>
                <w:lang w:eastAsia="ru-RU"/>
              </w:rPr>
            </w:pPr>
            <w:r w:rsidRPr="00C033F6">
              <w:rPr>
                <w:rFonts w:ascii="Times New Roman" w:eastAsia="Times New Roman" w:hAnsi="Times New Roman" w:cs="Times New Roman"/>
                <w:b/>
                <w:bCs/>
                <w:color w:val="000000"/>
                <w:sz w:val="18"/>
                <w:szCs w:val="18"/>
                <w:lang w:eastAsia="ru-RU"/>
              </w:rPr>
              <w:t>НМЦК</w:t>
            </w:r>
          </w:p>
        </w:tc>
        <w:tc>
          <w:tcPr>
            <w:tcW w:w="1559" w:type="dxa"/>
            <w:shd w:val="clear" w:color="auto" w:fill="C2D69B" w:themeFill="accent3" w:themeFillTint="99"/>
            <w:vAlign w:val="center"/>
            <w:hideMark/>
          </w:tcPr>
          <w:p w:rsidR="00E03E3F" w:rsidRPr="00C033F6" w:rsidRDefault="00E03E3F" w:rsidP="00C033F6">
            <w:pPr>
              <w:spacing w:after="0" w:line="240" w:lineRule="auto"/>
              <w:jc w:val="center"/>
              <w:rPr>
                <w:rFonts w:ascii="Times New Roman" w:eastAsia="Times New Roman" w:hAnsi="Times New Roman" w:cs="Times New Roman"/>
                <w:b/>
                <w:bCs/>
                <w:color w:val="000000"/>
                <w:sz w:val="18"/>
                <w:szCs w:val="18"/>
                <w:lang w:eastAsia="ru-RU"/>
              </w:rPr>
            </w:pPr>
            <w:r w:rsidRPr="00C033F6">
              <w:rPr>
                <w:rFonts w:ascii="Times New Roman" w:eastAsia="Times New Roman" w:hAnsi="Times New Roman" w:cs="Times New Roman"/>
                <w:b/>
                <w:bCs/>
                <w:color w:val="000000"/>
                <w:sz w:val="18"/>
                <w:szCs w:val="18"/>
                <w:lang w:eastAsia="ru-RU"/>
              </w:rPr>
              <w:t>Количество размещенных извещений</w:t>
            </w:r>
          </w:p>
        </w:tc>
        <w:tc>
          <w:tcPr>
            <w:tcW w:w="1560" w:type="dxa"/>
            <w:shd w:val="clear" w:color="auto" w:fill="C2D69B" w:themeFill="accent3" w:themeFillTint="99"/>
            <w:vAlign w:val="center"/>
            <w:hideMark/>
          </w:tcPr>
          <w:p w:rsidR="00E03E3F" w:rsidRPr="00C033F6" w:rsidRDefault="00E03E3F" w:rsidP="00C033F6">
            <w:pPr>
              <w:spacing w:after="0" w:line="240" w:lineRule="auto"/>
              <w:jc w:val="center"/>
              <w:rPr>
                <w:rFonts w:ascii="Times New Roman" w:eastAsia="Times New Roman" w:hAnsi="Times New Roman" w:cs="Times New Roman"/>
                <w:b/>
                <w:bCs/>
                <w:color w:val="000000"/>
                <w:sz w:val="18"/>
                <w:szCs w:val="18"/>
                <w:lang w:eastAsia="ru-RU"/>
              </w:rPr>
            </w:pPr>
            <w:r w:rsidRPr="00C033F6">
              <w:rPr>
                <w:rFonts w:ascii="Times New Roman" w:eastAsia="Times New Roman" w:hAnsi="Times New Roman" w:cs="Times New Roman"/>
                <w:b/>
                <w:bCs/>
                <w:color w:val="000000"/>
                <w:sz w:val="18"/>
                <w:szCs w:val="18"/>
                <w:lang w:eastAsia="ru-RU"/>
              </w:rPr>
              <w:t>НМЦК</w:t>
            </w:r>
          </w:p>
        </w:tc>
      </w:tr>
      <w:tr w:rsidR="006B6C0D" w:rsidRPr="00C033F6" w:rsidTr="008F0493">
        <w:trPr>
          <w:trHeight w:val="100"/>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Двухэтапный конкурс в электронной форме</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6</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85 902 130</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10</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334 585 865</w:t>
            </w:r>
          </w:p>
        </w:tc>
      </w:tr>
      <w:tr w:rsidR="006B6C0D" w:rsidRPr="00C033F6" w:rsidTr="008F0493">
        <w:trPr>
          <w:trHeight w:val="117"/>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Закрытый аукцион</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2 616</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18 577 301 038</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4 332</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67 707 782 345</w:t>
            </w:r>
          </w:p>
        </w:tc>
      </w:tr>
      <w:tr w:rsidR="006B6C0D" w:rsidRPr="00C033F6" w:rsidTr="008F0493">
        <w:trPr>
          <w:trHeight w:val="192"/>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Закрытый двухэтапный конкурс</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31 000</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w:t>
            </w:r>
          </w:p>
        </w:tc>
      </w:tr>
      <w:tr w:rsidR="006B6C0D" w:rsidRPr="00C033F6" w:rsidTr="008F0493">
        <w:trPr>
          <w:trHeight w:val="210"/>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Закрытый конкурс</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48</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2 651 981 453</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104</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7 009 802 365</w:t>
            </w:r>
          </w:p>
        </w:tc>
      </w:tr>
      <w:tr w:rsidR="006B6C0D" w:rsidRPr="00C033F6" w:rsidTr="008F0493">
        <w:trPr>
          <w:trHeight w:val="239"/>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Закрытый конкурс с ограниченным участием</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1 142 626 328</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8</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4 099 745 612</w:t>
            </w:r>
          </w:p>
        </w:tc>
      </w:tr>
      <w:tr w:rsidR="006B6C0D" w:rsidRPr="00C033F6" w:rsidTr="008F0493">
        <w:trPr>
          <w:trHeight w:val="333"/>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Закупка у единственного поставщика (подрядчика, исполнителя)</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312 412</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277 400 289 409</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105 182</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123 591 503 773</w:t>
            </w:r>
          </w:p>
        </w:tc>
      </w:tr>
      <w:tr w:rsidR="006B6C0D" w:rsidRPr="00C033F6" w:rsidTr="008F0493">
        <w:trPr>
          <w:trHeight w:val="155"/>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Запрос котировок</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169</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37 188 599</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105</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19 311 770</w:t>
            </w:r>
          </w:p>
        </w:tc>
      </w:tr>
      <w:tr w:rsidR="006B6C0D" w:rsidRPr="00C033F6" w:rsidTr="008F0493">
        <w:trPr>
          <w:trHeight w:val="96"/>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Запрос котировок без размещения извещения</w:t>
            </w:r>
          </w:p>
        </w:tc>
        <w:tc>
          <w:tcPr>
            <w:tcW w:w="1560" w:type="dxa"/>
            <w:shd w:val="clear" w:color="000000" w:fill="EDEFF3"/>
            <w:vAlign w:val="center"/>
            <w:hideMark/>
          </w:tcPr>
          <w:p w:rsidR="006B6C0D" w:rsidRPr="00C033F6" w:rsidRDefault="006B6C0D" w:rsidP="00C033F6">
            <w:pPr>
              <w:spacing w:after="0" w:line="240" w:lineRule="auto"/>
              <w:jc w:val="center"/>
              <w:rPr>
                <w:rFonts w:ascii="Tahoma" w:eastAsia="Times New Roman" w:hAnsi="Tahoma" w:cs="Tahoma"/>
                <w:color w:val="000000"/>
                <w:sz w:val="18"/>
                <w:szCs w:val="18"/>
                <w:lang w:eastAsia="ru-RU"/>
              </w:rPr>
            </w:pPr>
            <w:r w:rsidRPr="00C033F6">
              <w:rPr>
                <w:rFonts w:ascii="Tahoma" w:eastAsia="Times New Roman" w:hAnsi="Tahoma" w:cs="Tahoma"/>
                <w:color w:val="000000"/>
                <w:sz w:val="18"/>
                <w:szCs w:val="18"/>
                <w:lang w:eastAsia="ru-RU"/>
              </w:rPr>
              <w:t>-</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7</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535</w:t>
            </w:r>
          </w:p>
        </w:tc>
      </w:tr>
      <w:tr w:rsidR="006B6C0D" w:rsidRPr="00C033F6" w:rsidTr="008F0493">
        <w:trPr>
          <w:trHeight w:val="146"/>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Запрос котировок в электронной форме</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34 539</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5 660 506 998</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51 666</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8 012 994 553</w:t>
            </w:r>
          </w:p>
        </w:tc>
      </w:tr>
      <w:tr w:rsidR="006B6C0D" w:rsidRPr="00C033F6" w:rsidTr="008F0493">
        <w:trPr>
          <w:trHeight w:val="78"/>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Запрос предложений в электронной форме</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2 270</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4 413 651 098</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4 003</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43 249 646 091</w:t>
            </w:r>
          </w:p>
        </w:tc>
      </w:tr>
      <w:tr w:rsidR="006B6C0D" w:rsidRPr="00C033F6" w:rsidTr="008F0493">
        <w:trPr>
          <w:trHeight w:val="379"/>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Конкурс с ограниченным участием в электронной форме</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1 216</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58 227 487 592</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2 328</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238 929 044 821</w:t>
            </w:r>
          </w:p>
        </w:tc>
      </w:tr>
      <w:tr w:rsidR="006B6C0D" w:rsidRPr="00C033F6" w:rsidTr="008F0493">
        <w:trPr>
          <w:trHeight w:val="164"/>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Открытый конкурс</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78</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257 444 702</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75</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37 224 165</w:t>
            </w:r>
          </w:p>
        </w:tc>
      </w:tr>
      <w:tr w:rsidR="006B6C0D" w:rsidRPr="00C033F6" w:rsidTr="008F0493">
        <w:trPr>
          <w:trHeight w:val="223"/>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Открытый конкурс в электронной форме</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6 692</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78 715 173 431</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10 264</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160 530 509 273</w:t>
            </w:r>
          </w:p>
        </w:tc>
      </w:tr>
      <w:tr w:rsidR="006B6C0D" w:rsidRPr="00C033F6" w:rsidTr="008F0493">
        <w:trPr>
          <w:trHeight w:val="128"/>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Предварительный отбор</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2 240</w:t>
            </w:r>
          </w:p>
        </w:tc>
        <w:tc>
          <w:tcPr>
            <w:tcW w:w="1984" w:type="dxa"/>
            <w:shd w:val="clear" w:color="000000" w:fill="FFFFFF"/>
            <w:vAlign w:val="center"/>
            <w:hideMark/>
          </w:tcPr>
          <w:p w:rsidR="006B6C0D" w:rsidRPr="00C033F6" w:rsidRDefault="006B6C0D" w:rsidP="00C033F6">
            <w:pPr>
              <w:spacing w:after="0" w:line="240" w:lineRule="auto"/>
              <w:jc w:val="center"/>
              <w:rPr>
                <w:rFonts w:ascii="Calibri" w:eastAsia="Times New Roman" w:hAnsi="Calibri" w:cs="Times New Roman"/>
                <w:color w:val="000000"/>
                <w:sz w:val="18"/>
                <w:szCs w:val="18"/>
                <w:lang w:eastAsia="ru-RU"/>
              </w:rPr>
            </w:pPr>
            <w:r w:rsidRPr="00C033F6">
              <w:rPr>
                <w:rFonts w:ascii="Calibri" w:eastAsia="Times New Roman" w:hAnsi="Calibri" w:cs="Times New Roman"/>
                <w:color w:val="000000"/>
                <w:sz w:val="18"/>
                <w:szCs w:val="18"/>
                <w:lang w:eastAsia="ru-RU"/>
              </w:rPr>
              <w:t>-</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1 898</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w:t>
            </w:r>
          </w:p>
        </w:tc>
      </w:tr>
      <w:tr w:rsidR="006B6C0D" w:rsidRPr="00C033F6" w:rsidTr="005B1FC6">
        <w:trPr>
          <w:trHeight w:val="188"/>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Способ определения поставщика (подрядчика, исполнителя), установленный Правительством Российской Федерации в соответствии со ст. 111 Закона № 44-ФЗ</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15 647</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15 730 823 372</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11 732</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14 160 965 603</w:t>
            </w:r>
          </w:p>
        </w:tc>
      </w:tr>
      <w:tr w:rsidR="006B6C0D" w:rsidRPr="00C033F6" w:rsidTr="00B56320">
        <w:trPr>
          <w:trHeight w:val="225"/>
        </w:trPr>
        <w:tc>
          <w:tcPr>
            <w:tcW w:w="3984" w:type="dxa"/>
            <w:shd w:val="clear" w:color="auto" w:fill="FFFFFF" w:themeFill="background1"/>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Электронный аукцион</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388 197</w:t>
            </w:r>
          </w:p>
        </w:tc>
        <w:tc>
          <w:tcPr>
            <w:tcW w:w="1984"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1 052 098 537 958</w:t>
            </w:r>
          </w:p>
        </w:tc>
        <w:tc>
          <w:tcPr>
            <w:tcW w:w="1559"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614 696</w:t>
            </w:r>
          </w:p>
        </w:tc>
        <w:tc>
          <w:tcPr>
            <w:tcW w:w="1560" w:type="dxa"/>
            <w:shd w:val="clear" w:color="000000" w:fill="FFFFFF"/>
            <w:vAlign w:val="center"/>
            <w:hideMark/>
          </w:tcPr>
          <w:p w:rsidR="006B6C0D" w:rsidRPr="00C033F6" w:rsidRDefault="006B6C0D" w:rsidP="00C033F6">
            <w:pPr>
              <w:spacing w:after="0" w:line="240" w:lineRule="auto"/>
              <w:jc w:val="center"/>
              <w:rPr>
                <w:rFonts w:ascii="Times New Roman" w:eastAsia="Times New Roman" w:hAnsi="Times New Roman" w:cs="Times New Roman"/>
                <w:color w:val="000000"/>
                <w:sz w:val="18"/>
                <w:szCs w:val="18"/>
                <w:lang w:eastAsia="ru-RU"/>
              </w:rPr>
            </w:pPr>
            <w:r w:rsidRPr="00C033F6">
              <w:rPr>
                <w:rFonts w:ascii="Times New Roman" w:eastAsia="Times New Roman" w:hAnsi="Times New Roman" w:cs="Times New Roman"/>
                <w:color w:val="000000"/>
                <w:sz w:val="18"/>
                <w:szCs w:val="18"/>
                <w:lang w:eastAsia="ru-RU"/>
              </w:rPr>
              <w:t>2 216 055 886 601</w:t>
            </w:r>
          </w:p>
        </w:tc>
      </w:tr>
    </w:tbl>
    <w:p w:rsidR="006B6C0D" w:rsidRPr="006D3D71" w:rsidRDefault="006B6C0D" w:rsidP="006B6C0D">
      <w:pPr>
        <w:spacing w:after="0" w:line="240" w:lineRule="auto"/>
        <w:ind w:firstLine="709"/>
        <w:jc w:val="both"/>
        <w:rPr>
          <w:rFonts w:ascii="Times New Roman" w:eastAsia="Times New Roman" w:hAnsi="Times New Roman" w:cs="Times New Roman"/>
          <w:sz w:val="28"/>
          <w:szCs w:val="28"/>
        </w:rPr>
      </w:pPr>
      <w:r w:rsidRPr="002D162C">
        <w:rPr>
          <w:rFonts w:ascii="Times New Roman" w:hAnsi="Times New Roman" w:cs="Times New Roman"/>
          <w:sz w:val="28"/>
          <w:szCs w:val="28"/>
        </w:rPr>
        <w:t xml:space="preserve">Исходя из </w:t>
      </w:r>
      <w:r>
        <w:rPr>
          <w:rFonts w:ascii="Times New Roman" w:hAnsi="Times New Roman" w:cs="Times New Roman"/>
          <w:sz w:val="28"/>
          <w:szCs w:val="28"/>
        </w:rPr>
        <w:t xml:space="preserve">приведенных данных, 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2019 года </w:t>
      </w:r>
      <w:r>
        <w:rPr>
          <w:rFonts w:ascii="Times New Roman" w:eastAsia="Times New Roman" w:hAnsi="Times New Roman" w:cs="Times New Roman"/>
          <w:sz w:val="28"/>
          <w:szCs w:val="28"/>
        </w:rPr>
        <w:t>наиболее распространенными способами</w:t>
      </w:r>
      <w:r w:rsidRPr="002D162C">
        <w:rPr>
          <w:rFonts w:ascii="Times New Roman" w:eastAsia="Times New Roman" w:hAnsi="Times New Roman" w:cs="Times New Roman"/>
          <w:sz w:val="28"/>
          <w:szCs w:val="28"/>
        </w:rPr>
        <w:t xml:space="preserve"> определения поставщика (подрядчика, исполнител</w:t>
      </w:r>
      <w:r>
        <w:rPr>
          <w:rFonts w:ascii="Times New Roman" w:eastAsia="Times New Roman" w:hAnsi="Times New Roman" w:cs="Times New Roman"/>
          <w:sz w:val="28"/>
          <w:szCs w:val="28"/>
        </w:rPr>
        <w:t xml:space="preserve">я) </w:t>
      </w:r>
      <w:r w:rsidRPr="006D3D71">
        <w:rPr>
          <w:rFonts w:ascii="Times New Roman" w:eastAsia="Times New Roman" w:hAnsi="Times New Roman" w:cs="Times New Roman"/>
          <w:sz w:val="28"/>
          <w:szCs w:val="28"/>
        </w:rPr>
        <w:t>являются:</w:t>
      </w:r>
    </w:p>
    <w:p w:rsidR="006B6C0D" w:rsidRPr="006D3D71" w:rsidRDefault="006B6C0D" w:rsidP="007F1247">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6D3D71">
        <w:rPr>
          <w:rFonts w:ascii="Times New Roman" w:eastAsia="Times New Roman" w:hAnsi="Times New Roman" w:cs="Times New Roman"/>
          <w:sz w:val="28"/>
          <w:szCs w:val="28"/>
        </w:rPr>
        <w:t xml:space="preserve">электронный аукцион – </w:t>
      </w:r>
      <w:r>
        <w:rPr>
          <w:rFonts w:ascii="Times New Roman" w:eastAsia="Times New Roman" w:hAnsi="Times New Roman" w:cs="Times New Roman"/>
          <w:b/>
          <w:color w:val="000000"/>
          <w:sz w:val="28"/>
          <w:szCs w:val="28"/>
          <w:lang w:eastAsia="ru-RU"/>
        </w:rPr>
        <w:t>614 696</w:t>
      </w:r>
      <w:r w:rsidRPr="006D3D71">
        <w:rPr>
          <w:rFonts w:ascii="Times New Roman" w:eastAsia="Times New Roman" w:hAnsi="Times New Roman" w:cs="Times New Roman"/>
          <w:b/>
          <w:color w:val="000000"/>
          <w:sz w:val="28"/>
          <w:szCs w:val="28"/>
          <w:lang w:eastAsia="ru-RU"/>
        </w:rPr>
        <w:t xml:space="preserve"> </w:t>
      </w:r>
      <w:r w:rsidRPr="006D3D71">
        <w:rPr>
          <w:rFonts w:ascii="Times New Roman" w:hAnsi="Times New Roman" w:cs="Times New Roman"/>
          <w:sz w:val="28"/>
          <w:szCs w:val="28"/>
        </w:rPr>
        <w:t>извещений (</w:t>
      </w:r>
      <w:r>
        <w:rPr>
          <w:rFonts w:ascii="Times New Roman" w:hAnsi="Times New Roman" w:cs="Times New Roman"/>
          <w:b/>
          <w:sz w:val="28"/>
          <w:szCs w:val="28"/>
        </w:rPr>
        <w:t>76,2</w:t>
      </w:r>
      <w:r w:rsidRPr="006D3D71">
        <w:rPr>
          <w:rFonts w:ascii="Times New Roman" w:hAnsi="Times New Roman" w:cs="Times New Roman"/>
          <w:b/>
          <w:sz w:val="28"/>
          <w:szCs w:val="28"/>
        </w:rPr>
        <w:t xml:space="preserve"> %</w:t>
      </w:r>
      <w:r>
        <w:rPr>
          <w:rFonts w:ascii="Times New Roman" w:hAnsi="Times New Roman" w:cs="Times New Roman"/>
          <w:sz w:val="28"/>
          <w:szCs w:val="28"/>
        </w:rPr>
        <w:t>) общим объемом</w:t>
      </w:r>
      <w:r>
        <w:rPr>
          <w:rFonts w:ascii="Times New Roman" w:hAnsi="Times New Roman" w:cs="Times New Roman"/>
          <w:sz w:val="28"/>
          <w:szCs w:val="28"/>
        </w:rPr>
        <w:br/>
      </w:r>
      <w:r>
        <w:rPr>
          <w:rFonts w:ascii="Times New Roman" w:hAnsi="Times New Roman" w:cs="Times New Roman"/>
          <w:b/>
          <w:sz w:val="28"/>
          <w:szCs w:val="28"/>
        </w:rPr>
        <w:t>2,2</w:t>
      </w:r>
      <w:r w:rsidRPr="006D3D71">
        <w:rPr>
          <w:rFonts w:ascii="Times New Roman" w:hAnsi="Times New Roman" w:cs="Times New Roman"/>
          <w:b/>
          <w:sz w:val="28"/>
          <w:szCs w:val="28"/>
        </w:rPr>
        <w:t xml:space="preserve"> </w:t>
      </w:r>
      <w:proofErr w:type="gramStart"/>
      <w:r w:rsidRPr="006D3D71">
        <w:rPr>
          <w:rFonts w:ascii="Times New Roman" w:hAnsi="Times New Roman" w:cs="Times New Roman"/>
          <w:b/>
          <w:sz w:val="28"/>
          <w:szCs w:val="28"/>
        </w:rPr>
        <w:t>трлн</w:t>
      </w:r>
      <w:proofErr w:type="gramEnd"/>
      <w:r w:rsidRPr="006D3D71">
        <w:rPr>
          <w:rFonts w:ascii="Times New Roman" w:hAnsi="Times New Roman" w:cs="Times New Roman"/>
          <w:sz w:val="28"/>
          <w:szCs w:val="28"/>
        </w:rPr>
        <w:t xml:space="preserve"> рублей (</w:t>
      </w:r>
      <w:r>
        <w:rPr>
          <w:rFonts w:ascii="Times New Roman" w:hAnsi="Times New Roman" w:cs="Times New Roman"/>
          <w:b/>
          <w:sz w:val="28"/>
          <w:szCs w:val="28"/>
        </w:rPr>
        <w:t>76,9</w:t>
      </w:r>
      <w:r w:rsidRPr="006D3D71">
        <w:rPr>
          <w:rFonts w:ascii="Times New Roman" w:hAnsi="Times New Roman" w:cs="Times New Roman"/>
          <w:b/>
          <w:sz w:val="28"/>
          <w:szCs w:val="28"/>
        </w:rPr>
        <w:t>%</w:t>
      </w:r>
      <w:r w:rsidRPr="006D3D71">
        <w:rPr>
          <w:rFonts w:ascii="Times New Roman" w:hAnsi="Times New Roman" w:cs="Times New Roman"/>
          <w:sz w:val="28"/>
          <w:szCs w:val="28"/>
        </w:rPr>
        <w:t>)</w:t>
      </w:r>
      <w:r>
        <w:rPr>
          <w:rFonts w:ascii="Times New Roman" w:hAnsi="Times New Roman" w:cs="Times New Roman"/>
          <w:sz w:val="28"/>
          <w:szCs w:val="28"/>
        </w:rPr>
        <w:t>;</w:t>
      </w:r>
    </w:p>
    <w:p w:rsidR="006B6C0D" w:rsidRPr="006D3D71" w:rsidRDefault="006B6C0D" w:rsidP="007F1247">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6D3D71">
        <w:rPr>
          <w:rFonts w:ascii="Times New Roman" w:hAnsi="Times New Roman" w:cs="Times New Roman"/>
          <w:sz w:val="28"/>
          <w:szCs w:val="28"/>
        </w:rPr>
        <w:t xml:space="preserve">закупка у единственного поставщика (подрядчика, исполнителя) – </w:t>
      </w:r>
      <w:r>
        <w:rPr>
          <w:rFonts w:ascii="Times New Roman" w:hAnsi="Times New Roman" w:cs="Times New Roman"/>
          <w:b/>
          <w:sz w:val="28"/>
          <w:szCs w:val="28"/>
        </w:rPr>
        <w:t>105 182</w:t>
      </w:r>
      <w:r w:rsidRPr="006D3D71">
        <w:rPr>
          <w:rFonts w:ascii="Times New Roman" w:hAnsi="Times New Roman" w:cs="Times New Roman"/>
          <w:b/>
          <w:sz w:val="28"/>
          <w:szCs w:val="28"/>
        </w:rPr>
        <w:t xml:space="preserve"> </w:t>
      </w:r>
      <w:r w:rsidRPr="006D3D71">
        <w:rPr>
          <w:rFonts w:ascii="Times New Roman" w:hAnsi="Times New Roman" w:cs="Times New Roman"/>
          <w:sz w:val="28"/>
          <w:szCs w:val="28"/>
        </w:rPr>
        <w:t>извещени</w:t>
      </w:r>
      <w:r>
        <w:rPr>
          <w:rFonts w:ascii="Times New Roman" w:hAnsi="Times New Roman" w:cs="Times New Roman"/>
          <w:sz w:val="28"/>
          <w:szCs w:val="28"/>
        </w:rPr>
        <w:t>я</w:t>
      </w:r>
      <w:r w:rsidRPr="006D3D71">
        <w:rPr>
          <w:rFonts w:ascii="Times New Roman" w:hAnsi="Times New Roman" w:cs="Times New Roman"/>
          <w:sz w:val="28"/>
          <w:szCs w:val="28"/>
        </w:rPr>
        <w:t xml:space="preserve"> (</w:t>
      </w:r>
      <w:r>
        <w:rPr>
          <w:rFonts w:ascii="Times New Roman" w:hAnsi="Times New Roman" w:cs="Times New Roman"/>
          <w:b/>
          <w:sz w:val="28"/>
          <w:szCs w:val="28"/>
        </w:rPr>
        <w:t>13</w:t>
      </w:r>
      <w:r w:rsidRPr="006D3D71">
        <w:rPr>
          <w:rFonts w:ascii="Times New Roman" w:hAnsi="Times New Roman" w:cs="Times New Roman"/>
          <w:b/>
          <w:sz w:val="28"/>
          <w:szCs w:val="28"/>
        </w:rPr>
        <w:t>%</w:t>
      </w:r>
      <w:r>
        <w:rPr>
          <w:rFonts w:ascii="Times New Roman" w:hAnsi="Times New Roman" w:cs="Times New Roman"/>
          <w:sz w:val="28"/>
          <w:szCs w:val="28"/>
        </w:rPr>
        <w:t xml:space="preserve">) </w:t>
      </w:r>
      <w:r w:rsidRPr="006D3D71">
        <w:rPr>
          <w:rFonts w:ascii="Times New Roman" w:hAnsi="Times New Roman" w:cs="Times New Roman"/>
          <w:sz w:val="28"/>
          <w:szCs w:val="28"/>
        </w:rPr>
        <w:t xml:space="preserve">общим объемом </w:t>
      </w:r>
      <w:r>
        <w:rPr>
          <w:rFonts w:ascii="Times New Roman" w:hAnsi="Times New Roman" w:cs="Times New Roman"/>
          <w:b/>
          <w:sz w:val="28"/>
          <w:szCs w:val="28"/>
        </w:rPr>
        <w:t>123,5</w:t>
      </w:r>
      <w:r w:rsidRPr="006D3D71">
        <w:rPr>
          <w:rFonts w:ascii="Times New Roman" w:hAnsi="Times New Roman" w:cs="Times New Roman"/>
          <w:b/>
          <w:sz w:val="28"/>
          <w:szCs w:val="28"/>
        </w:rPr>
        <w:t xml:space="preserve"> </w:t>
      </w:r>
      <w:proofErr w:type="gramStart"/>
      <w:r w:rsidRPr="006D3D71">
        <w:rPr>
          <w:rFonts w:ascii="Times New Roman" w:hAnsi="Times New Roman" w:cs="Times New Roman"/>
          <w:b/>
          <w:sz w:val="28"/>
          <w:szCs w:val="28"/>
        </w:rPr>
        <w:t>млрд</w:t>
      </w:r>
      <w:proofErr w:type="gramEnd"/>
      <w:r w:rsidRPr="006D3D71">
        <w:rPr>
          <w:rFonts w:ascii="Times New Roman" w:hAnsi="Times New Roman" w:cs="Times New Roman"/>
          <w:sz w:val="28"/>
          <w:szCs w:val="28"/>
        </w:rPr>
        <w:t xml:space="preserve"> рублей (</w:t>
      </w:r>
      <w:r>
        <w:rPr>
          <w:rFonts w:ascii="Times New Roman" w:hAnsi="Times New Roman" w:cs="Times New Roman"/>
          <w:b/>
          <w:sz w:val="28"/>
          <w:szCs w:val="28"/>
        </w:rPr>
        <w:t>4,3</w:t>
      </w:r>
      <w:r w:rsidRPr="006D3D71">
        <w:rPr>
          <w:rFonts w:ascii="Times New Roman" w:hAnsi="Times New Roman" w:cs="Times New Roman"/>
          <w:b/>
          <w:sz w:val="28"/>
          <w:szCs w:val="28"/>
        </w:rPr>
        <w:t>%</w:t>
      </w:r>
      <w:r w:rsidRPr="006D3D71">
        <w:rPr>
          <w:rFonts w:ascii="Times New Roman" w:hAnsi="Times New Roman" w:cs="Times New Roman"/>
          <w:sz w:val="28"/>
          <w:szCs w:val="28"/>
        </w:rPr>
        <w:t>);</w:t>
      </w:r>
    </w:p>
    <w:p w:rsidR="00027675" w:rsidRPr="00E807BE" w:rsidRDefault="006B6C0D" w:rsidP="007F1247">
      <w:pPr>
        <w:pStyle w:val="a6"/>
        <w:numPr>
          <w:ilvl w:val="0"/>
          <w:numId w:val="6"/>
        </w:numPr>
        <w:tabs>
          <w:tab w:val="left" w:pos="426"/>
          <w:tab w:val="left" w:pos="1134"/>
        </w:tabs>
        <w:spacing w:after="0" w:line="240" w:lineRule="auto"/>
        <w:ind w:left="0" w:firstLine="709"/>
        <w:jc w:val="both"/>
        <w:rPr>
          <w:rFonts w:ascii="Times New Roman" w:hAnsi="Times New Roman" w:cs="Times New Roman"/>
          <w:sz w:val="28"/>
          <w:szCs w:val="28"/>
        </w:rPr>
      </w:pPr>
      <w:r w:rsidRPr="006D3D71">
        <w:rPr>
          <w:rFonts w:ascii="Times New Roman" w:hAnsi="Times New Roman" w:cs="Times New Roman"/>
          <w:sz w:val="28"/>
          <w:szCs w:val="28"/>
        </w:rPr>
        <w:lastRenderedPageBreak/>
        <w:t xml:space="preserve">запрос котировок в электронной форме – </w:t>
      </w:r>
      <w:r>
        <w:rPr>
          <w:rFonts w:ascii="Times New Roman" w:eastAsia="Times New Roman" w:hAnsi="Times New Roman" w:cs="Times New Roman"/>
          <w:b/>
          <w:color w:val="000000"/>
          <w:sz w:val="28"/>
          <w:szCs w:val="28"/>
          <w:lang w:eastAsia="ru-RU"/>
        </w:rPr>
        <w:t>51 666</w:t>
      </w:r>
      <w:r w:rsidRPr="006D3D71">
        <w:rPr>
          <w:rFonts w:ascii="Times New Roman" w:eastAsia="Times New Roman" w:hAnsi="Times New Roman" w:cs="Times New Roman"/>
          <w:color w:val="000000"/>
          <w:sz w:val="28"/>
          <w:szCs w:val="28"/>
          <w:lang w:eastAsia="ru-RU"/>
        </w:rPr>
        <w:t xml:space="preserve"> </w:t>
      </w:r>
      <w:r w:rsidRPr="006D3D71">
        <w:rPr>
          <w:rFonts w:ascii="Times New Roman" w:hAnsi="Times New Roman" w:cs="Times New Roman"/>
          <w:sz w:val="28"/>
          <w:szCs w:val="28"/>
        </w:rPr>
        <w:t>извещений (</w:t>
      </w:r>
      <w:r>
        <w:rPr>
          <w:rFonts w:ascii="Times New Roman" w:hAnsi="Times New Roman" w:cs="Times New Roman"/>
          <w:b/>
          <w:sz w:val="28"/>
          <w:szCs w:val="28"/>
        </w:rPr>
        <w:t>6,4</w:t>
      </w:r>
      <w:r w:rsidRPr="006D3D71">
        <w:rPr>
          <w:rFonts w:ascii="Times New Roman" w:hAnsi="Times New Roman" w:cs="Times New Roman"/>
          <w:b/>
          <w:sz w:val="28"/>
          <w:szCs w:val="28"/>
        </w:rPr>
        <w:t>%</w:t>
      </w:r>
      <w:r w:rsidRPr="006D3D71">
        <w:rPr>
          <w:rFonts w:ascii="Times New Roman" w:hAnsi="Times New Roman" w:cs="Times New Roman"/>
          <w:sz w:val="28"/>
          <w:szCs w:val="28"/>
        </w:rPr>
        <w:t xml:space="preserve">) общим объемом </w:t>
      </w:r>
      <w:r>
        <w:rPr>
          <w:rFonts w:ascii="Times New Roman" w:hAnsi="Times New Roman" w:cs="Times New Roman"/>
          <w:b/>
          <w:sz w:val="28"/>
          <w:szCs w:val="28"/>
        </w:rPr>
        <w:t>8</w:t>
      </w:r>
      <w:r w:rsidRPr="006D3D71">
        <w:rPr>
          <w:rFonts w:ascii="Times New Roman" w:hAnsi="Times New Roman" w:cs="Times New Roman"/>
          <w:b/>
          <w:sz w:val="28"/>
          <w:szCs w:val="28"/>
        </w:rPr>
        <w:t xml:space="preserve"> </w:t>
      </w:r>
      <w:proofErr w:type="gramStart"/>
      <w:r w:rsidRPr="006D3D71">
        <w:rPr>
          <w:rFonts w:ascii="Times New Roman" w:hAnsi="Times New Roman" w:cs="Times New Roman"/>
          <w:b/>
          <w:sz w:val="28"/>
          <w:szCs w:val="28"/>
        </w:rPr>
        <w:t>млрд</w:t>
      </w:r>
      <w:proofErr w:type="gramEnd"/>
      <w:r w:rsidRPr="006D3D71">
        <w:rPr>
          <w:rFonts w:ascii="Times New Roman" w:hAnsi="Times New Roman" w:cs="Times New Roman"/>
          <w:b/>
          <w:sz w:val="28"/>
          <w:szCs w:val="28"/>
        </w:rPr>
        <w:t xml:space="preserve"> </w:t>
      </w:r>
      <w:r w:rsidRPr="006D3D71">
        <w:rPr>
          <w:rFonts w:ascii="Times New Roman" w:hAnsi="Times New Roman" w:cs="Times New Roman"/>
          <w:sz w:val="28"/>
          <w:szCs w:val="28"/>
        </w:rPr>
        <w:t>рублей (</w:t>
      </w:r>
      <w:r w:rsidRPr="006D3D71">
        <w:rPr>
          <w:rFonts w:ascii="Times New Roman" w:hAnsi="Times New Roman" w:cs="Times New Roman"/>
          <w:b/>
          <w:sz w:val="28"/>
          <w:szCs w:val="28"/>
        </w:rPr>
        <w:t>0,</w:t>
      </w:r>
      <w:r>
        <w:rPr>
          <w:rFonts w:ascii="Times New Roman" w:hAnsi="Times New Roman" w:cs="Times New Roman"/>
          <w:b/>
          <w:sz w:val="28"/>
          <w:szCs w:val="28"/>
        </w:rPr>
        <w:t>26</w:t>
      </w:r>
      <w:r w:rsidRPr="006D3D71">
        <w:rPr>
          <w:rFonts w:ascii="Times New Roman" w:hAnsi="Times New Roman" w:cs="Times New Roman"/>
          <w:b/>
          <w:sz w:val="28"/>
          <w:szCs w:val="28"/>
        </w:rPr>
        <w:t>%</w:t>
      </w:r>
      <w:r w:rsidRPr="006D3D71">
        <w:rPr>
          <w:rFonts w:ascii="Times New Roman" w:hAnsi="Times New Roman" w:cs="Times New Roman"/>
          <w:sz w:val="28"/>
          <w:szCs w:val="28"/>
        </w:rPr>
        <w:t>)</w:t>
      </w:r>
      <w:r w:rsidRPr="00240ED8">
        <w:rPr>
          <w:rFonts w:ascii="Times New Roman" w:hAnsi="Times New Roman" w:cs="Times New Roman"/>
          <w:sz w:val="28"/>
          <w:szCs w:val="28"/>
        </w:rPr>
        <w:t>;</w:t>
      </w:r>
    </w:p>
    <w:p w:rsidR="00E03E3F" w:rsidRPr="00E03E3F" w:rsidRDefault="00E03E3F" w:rsidP="00E03E3F">
      <w:pPr>
        <w:spacing w:after="0" w:line="240" w:lineRule="auto"/>
        <w:ind w:left="9214"/>
        <w:jc w:val="both"/>
        <w:rPr>
          <w:rFonts w:ascii="Times New Roman" w:hAnsi="Times New Roman" w:cs="Times New Roman"/>
          <w:b/>
          <w:sz w:val="28"/>
          <w:szCs w:val="28"/>
        </w:rPr>
      </w:pPr>
      <w:r w:rsidRPr="00E03E3F">
        <w:rPr>
          <w:rFonts w:ascii="Times New Roman" w:hAnsi="Times New Roman" w:cs="Times New Roman"/>
          <w:b/>
          <w:sz w:val="28"/>
          <w:szCs w:val="28"/>
        </w:rPr>
        <w:t>Таблица 4</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842"/>
        <w:gridCol w:w="1701"/>
        <w:gridCol w:w="1843"/>
        <w:gridCol w:w="1985"/>
      </w:tblGrid>
      <w:tr w:rsidR="00E03E3F" w:rsidRPr="001B04E8" w:rsidTr="008F0493">
        <w:trPr>
          <w:trHeight w:val="154"/>
        </w:trPr>
        <w:tc>
          <w:tcPr>
            <w:tcW w:w="3276" w:type="dxa"/>
            <w:vMerge w:val="restart"/>
            <w:shd w:val="clear" w:color="auto" w:fill="C2D69B" w:themeFill="accent3" w:themeFillTint="99"/>
            <w:noWrap/>
            <w:vAlign w:val="center"/>
            <w:hideMark/>
          </w:tcPr>
          <w:p w:rsidR="00E03E3F" w:rsidRPr="001B04E8" w:rsidRDefault="00E03E3F" w:rsidP="00027675">
            <w:pPr>
              <w:spacing w:after="0" w:line="240" w:lineRule="auto"/>
              <w:jc w:val="center"/>
              <w:rPr>
                <w:rFonts w:ascii="Arial" w:eastAsia="Times New Roman" w:hAnsi="Arial" w:cs="Arial"/>
                <w:color w:val="000000"/>
                <w:sz w:val="16"/>
                <w:szCs w:val="16"/>
                <w:lang w:eastAsia="ru-RU"/>
              </w:rPr>
            </w:pPr>
          </w:p>
          <w:p w:rsidR="00E03E3F" w:rsidRPr="001B04E8" w:rsidRDefault="00E03E3F" w:rsidP="00027675">
            <w:pPr>
              <w:spacing w:after="0" w:line="240" w:lineRule="auto"/>
              <w:jc w:val="center"/>
              <w:rPr>
                <w:rFonts w:ascii="Arial" w:eastAsia="Times New Roman" w:hAnsi="Arial" w:cs="Arial"/>
                <w:color w:val="000000"/>
                <w:sz w:val="16"/>
                <w:szCs w:val="16"/>
                <w:lang w:eastAsia="ru-RU"/>
              </w:rPr>
            </w:pPr>
            <w:r w:rsidRPr="001B04E8">
              <w:rPr>
                <w:rFonts w:ascii="Times New Roman" w:eastAsia="Times New Roman" w:hAnsi="Times New Roman" w:cs="Times New Roman"/>
                <w:b/>
                <w:bCs/>
                <w:color w:val="000000"/>
                <w:sz w:val="16"/>
                <w:szCs w:val="16"/>
                <w:lang w:eastAsia="ru-RU"/>
              </w:rPr>
              <w:t>Способ определения поставщика</w:t>
            </w:r>
            <w:r w:rsidR="00027675">
              <w:rPr>
                <w:rFonts w:ascii="Times New Roman" w:eastAsia="Times New Roman" w:hAnsi="Times New Roman" w:cs="Times New Roman"/>
                <w:b/>
                <w:bCs/>
                <w:color w:val="000000"/>
                <w:sz w:val="16"/>
                <w:szCs w:val="16"/>
                <w:lang w:eastAsia="ru-RU"/>
              </w:rPr>
              <w:t xml:space="preserve"> (подрядчика, исполнителя)</w:t>
            </w:r>
          </w:p>
        </w:tc>
        <w:tc>
          <w:tcPr>
            <w:tcW w:w="3543" w:type="dxa"/>
            <w:gridSpan w:val="2"/>
            <w:shd w:val="clear" w:color="auto" w:fill="C2D69B" w:themeFill="accent3" w:themeFillTint="99"/>
            <w:vAlign w:val="center"/>
            <w:hideMark/>
          </w:tcPr>
          <w:p w:rsidR="00E03E3F" w:rsidRPr="00027675" w:rsidRDefault="00E03E3F" w:rsidP="00027675">
            <w:pPr>
              <w:spacing w:after="0" w:line="240" w:lineRule="auto"/>
              <w:jc w:val="center"/>
              <w:rPr>
                <w:rFonts w:ascii="Times New Roman" w:eastAsia="Times New Roman" w:hAnsi="Times New Roman" w:cs="Times New Roman"/>
                <w:b/>
                <w:color w:val="000000"/>
                <w:sz w:val="16"/>
                <w:szCs w:val="16"/>
                <w:lang w:eastAsia="ru-RU"/>
              </w:rPr>
            </w:pPr>
            <w:r w:rsidRPr="00027675">
              <w:rPr>
                <w:rFonts w:ascii="Times New Roman" w:eastAsia="Times New Roman" w:hAnsi="Times New Roman" w:cs="Times New Roman"/>
                <w:b/>
                <w:color w:val="000000"/>
                <w:sz w:val="16"/>
                <w:szCs w:val="16"/>
                <w:lang w:eastAsia="ru-RU"/>
              </w:rPr>
              <w:t>I полугодие 2018</w:t>
            </w:r>
            <w:r w:rsidR="00027675">
              <w:rPr>
                <w:rFonts w:ascii="Times New Roman" w:eastAsia="Times New Roman" w:hAnsi="Times New Roman" w:cs="Times New Roman"/>
                <w:b/>
                <w:color w:val="000000"/>
                <w:sz w:val="16"/>
                <w:szCs w:val="16"/>
                <w:lang w:eastAsia="ru-RU"/>
              </w:rPr>
              <w:t xml:space="preserve"> года</w:t>
            </w:r>
          </w:p>
        </w:tc>
        <w:tc>
          <w:tcPr>
            <w:tcW w:w="3828" w:type="dxa"/>
            <w:gridSpan w:val="2"/>
            <w:shd w:val="clear" w:color="auto" w:fill="C2D69B" w:themeFill="accent3" w:themeFillTint="99"/>
            <w:vAlign w:val="center"/>
            <w:hideMark/>
          </w:tcPr>
          <w:p w:rsidR="00E03E3F" w:rsidRPr="00027675" w:rsidRDefault="00E03E3F" w:rsidP="00027675">
            <w:pPr>
              <w:spacing w:after="0" w:line="240" w:lineRule="auto"/>
              <w:jc w:val="center"/>
              <w:rPr>
                <w:rFonts w:ascii="Times New Roman" w:eastAsia="Times New Roman" w:hAnsi="Times New Roman" w:cs="Times New Roman"/>
                <w:b/>
                <w:color w:val="000000"/>
                <w:sz w:val="16"/>
                <w:szCs w:val="16"/>
                <w:lang w:eastAsia="ru-RU"/>
              </w:rPr>
            </w:pPr>
            <w:r w:rsidRPr="00027675">
              <w:rPr>
                <w:rFonts w:ascii="Times New Roman" w:eastAsia="Times New Roman" w:hAnsi="Times New Roman" w:cs="Times New Roman"/>
                <w:b/>
                <w:color w:val="000000"/>
                <w:sz w:val="16"/>
                <w:szCs w:val="16"/>
                <w:lang w:eastAsia="ru-RU"/>
              </w:rPr>
              <w:t>I полугодие 2019</w:t>
            </w:r>
            <w:r w:rsidR="00027675">
              <w:rPr>
                <w:rFonts w:ascii="Times New Roman" w:eastAsia="Times New Roman" w:hAnsi="Times New Roman" w:cs="Times New Roman"/>
                <w:b/>
                <w:color w:val="000000"/>
                <w:sz w:val="16"/>
                <w:szCs w:val="16"/>
                <w:lang w:eastAsia="ru-RU"/>
              </w:rPr>
              <w:t xml:space="preserve"> года</w:t>
            </w:r>
          </w:p>
        </w:tc>
      </w:tr>
      <w:tr w:rsidR="00E03E3F" w:rsidRPr="001B04E8" w:rsidTr="008F0493">
        <w:trPr>
          <w:trHeight w:val="513"/>
        </w:trPr>
        <w:tc>
          <w:tcPr>
            <w:tcW w:w="3276" w:type="dxa"/>
            <w:vMerge/>
            <w:shd w:val="clear" w:color="auto" w:fill="C2D69B" w:themeFill="accent3" w:themeFillTint="99"/>
            <w:vAlign w:val="center"/>
            <w:hideMark/>
          </w:tcPr>
          <w:p w:rsidR="00E03E3F" w:rsidRPr="001B04E8" w:rsidRDefault="00E03E3F" w:rsidP="00027675">
            <w:pPr>
              <w:spacing w:after="0" w:line="240" w:lineRule="auto"/>
              <w:jc w:val="center"/>
              <w:rPr>
                <w:rFonts w:ascii="Times New Roman" w:eastAsia="Times New Roman" w:hAnsi="Times New Roman" w:cs="Times New Roman"/>
                <w:b/>
                <w:bCs/>
                <w:color w:val="000000"/>
                <w:sz w:val="16"/>
                <w:szCs w:val="16"/>
                <w:lang w:eastAsia="ru-RU"/>
              </w:rPr>
            </w:pPr>
          </w:p>
        </w:tc>
        <w:tc>
          <w:tcPr>
            <w:tcW w:w="1842" w:type="dxa"/>
            <w:shd w:val="clear" w:color="auto" w:fill="C2D69B" w:themeFill="accent3" w:themeFillTint="99"/>
            <w:vAlign w:val="center"/>
            <w:hideMark/>
          </w:tcPr>
          <w:p w:rsidR="00E03E3F" w:rsidRPr="001B04E8" w:rsidRDefault="00E03E3F" w:rsidP="00027675">
            <w:pPr>
              <w:spacing w:after="0" w:line="240" w:lineRule="auto"/>
              <w:jc w:val="center"/>
              <w:rPr>
                <w:rFonts w:ascii="Times New Roman" w:eastAsia="Times New Roman" w:hAnsi="Times New Roman" w:cs="Times New Roman"/>
                <w:b/>
                <w:bCs/>
                <w:color w:val="000000"/>
                <w:sz w:val="16"/>
                <w:szCs w:val="16"/>
                <w:lang w:eastAsia="ru-RU"/>
              </w:rPr>
            </w:pPr>
            <w:r w:rsidRPr="001B04E8">
              <w:rPr>
                <w:rFonts w:ascii="Times New Roman" w:eastAsia="Times New Roman" w:hAnsi="Times New Roman" w:cs="Times New Roman"/>
                <w:b/>
                <w:bCs/>
                <w:color w:val="000000"/>
                <w:sz w:val="16"/>
                <w:szCs w:val="16"/>
                <w:lang w:eastAsia="ru-RU"/>
              </w:rPr>
              <w:t>Количество размещенных извещений</w:t>
            </w:r>
          </w:p>
        </w:tc>
        <w:tc>
          <w:tcPr>
            <w:tcW w:w="1701" w:type="dxa"/>
            <w:shd w:val="clear" w:color="auto" w:fill="C2D69B" w:themeFill="accent3" w:themeFillTint="99"/>
            <w:vAlign w:val="center"/>
            <w:hideMark/>
          </w:tcPr>
          <w:p w:rsidR="00E03E3F" w:rsidRPr="001B04E8" w:rsidRDefault="00027675" w:rsidP="0002767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НМЦК,</w:t>
            </w:r>
            <w:r>
              <w:rPr>
                <w:rFonts w:ascii="Times New Roman" w:eastAsia="Times New Roman" w:hAnsi="Times New Roman" w:cs="Times New Roman"/>
                <w:b/>
                <w:bCs/>
                <w:color w:val="000000"/>
                <w:sz w:val="16"/>
                <w:szCs w:val="16"/>
                <w:lang w:eastAsia="ru-RU"/>
              </w:rPr>
              <w:br/>
            </w:r>
            <w:proofErr w:type="gramStart"/>
            <w:r w:rsidR="00E03E3F" w:rsidRPr="001B04E8">
              <w:rPr>
                <w:rFonts w:ascii="Times New Roman" w:eastAsia="Times New Roman" w:hAnsi="Times New Roman" w:cs="Times New Roman"/>
                <w:b/>
                <w:bCs/>
                <w:color w:val="000000"/>
                <w:sz w:val="16"/>
                <w:szCs w:val="16"/>
                <w:lang w:eastAsia="ru-RU"/>
              </w:rPr>
              <w:t>млн</w:t>
            </w:r>
            <w:proofErr w:type="gramEnd"/>
            <w:r w:rsidR="00E03E3F" w:rsidRPr="001B04E8">
              <w:rPr>
                <w:rFonts w:ascii="Times New Roman" w:eastAsia="Times New Roman" w:hAnsi="Times New Roman" w:cs="Times New Roman"/>
                <w:b/>
                <w:bCs/>
                <w:color w:val="000000"/>
                <w:sz w:val="16"/>
                <w:szCs w:val="16"/>
                <w:lang w:eastAsia="ru-RU"/>
              </w:rPr>
              <w:t xml:space="preserve"> руб.</w:t>
            </w:r>
          </w:p>
        </w:tc>
        <w:tc>
          <w:tcPr>
            <w:tcW w:w="1843" w:type="dxa"/>
            <w:shd w:val="clear" w:color="auto" w:fill="C2D69B" w:themeFill="accent3" w:themeFillTint="99"/>
            <w:vAlign w:val="center"/>
            <w:hideMark/>
          </w:tcPr>
          <w:p w:rsidR="00E03E3F" w:rsidRPr="001B04E8" w:rsidRDefault="00E03E3F" w:rsidP="00027675">
            <w:pPr>
              <w:spacing w:after="0" w:line="240" w:lineRule="auto"/>
              <w:jc w:val="center"/>
              <w:rPr>
                <w:rFonts w:ascii="Times New Roman" w:eastAsia="Times New Roman" w:hAnsi="Times New Roman" w:cs="Times New Roman"/>
                <w:b/>
                <w:bCs/>
                <w:color w:val="000000"/>
                <w:sz w:val="16"/>
                <w:szCs w:val="16"/>
                <w:lang w:eastAsia="ru-RU"/>
              </w:rPr>
            </w:pPr>
            <w:r w:rsidRPr="001B04E8">
              <w:rPr>
                <w:rFonts w:ascii="Times New Roman" w:eastAsia="Times New Roman" w:hAnsi="Times New Roman" w:cs="Times New Roman"/>
                <w:b/>
                <w:bCs/>
                <w:color w:val="000000"/>
                <w:sz w:val="16"/>
                <w:szCs w:val="16"/>
                <w:lang w:eastAsia="ru-RU"/>
              </w:rPr>
              <w:t>Количество размещенных извещений</w:t>
            </w:r>
          </w:p>
        </w:tc>
        <w:tc>
          <w:tcPr>
            <w:tcW w:w="1985" w:type="dxa"/>
            <w:shd w:val="clear" w:color="auto" w:fill="C2D69B" w:themeFill="accent3" w:themeFillTint="99"/>
            <w:vAlign w:val="center"/>
            <w:hideMark/>
          </w:tcPr>
          <w:p w:rsidR="00E03E3F" w:rsidRPr="001B04E8" w:rsidRDefault="00027675" w:rsidP="0002767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НМЦК,</w:t>
            </w:r>
            <w:r>
              <w:rPr>
                <w:rFonts w:ascii="Times New Roman" w:eastAsia="Times New Roman" w:hAnsi="Times New Roman" w:cs="Times New Roman"/>
                <w:b/>
                <w:bCs/>
                <w:color w:val="000000"/>
                <w:sz w:val="16"/>
                <w:szCs w:val="16"/>
                <w:lang w:eastAsia="ru-RU"/>
              </w:rPr>
              <w:br/>
            </w:r>
            <w:proofErr w:type="gramStart"/>
            <w:r w:rsidR="00E03E3F" w:rsidRPr="001B04E8">
              <w:rPr>
                <w:rFonts w:ascii="Times New Roman" w:eastAsia="Times New Roman" w:hAnsi="Times New Roman" w:cs="Times New Roman"/>
                <w:b/>
                <w:bCs/>
                <w:color w:val="000000"/>
                <w:sz w:val="16"/>
                <w:szCs w:val="16"/>
                <w:lang w:eastAsia="ru-RU"/>
              </w:rPr>
              <w:t>млн</w:t>
            </w:r>
            <w:proofErr w:type="gramEnd"/>
            <w:r w:rsidR="00E03E3F" w:rsidRPr="001B04E8">
              <w:rPr>
                <w:rFonts w:ascii="Times New Roman" w:eastAsia="Times New Roman" w:hAnsi="Times New Roman" w:cs="Times New Roman"/>
                <w:b/>
                <w:bCs/>
                <w:color w:val="000000"/>
                <w:sz w:val="16"/>
                <w:szCs w:val="16"/>
                <w:lang w:eastAsia="ru-RU"/>
              </w:rPr>
              <w:t xml:space="preserve"> руб.</w:t>
            </w:r>
          </w:p>
        </w:tc>
      </w:tr>
      <w:tr w:rsidR="006B6C0D" w:rsidRPr="001B04E8" w:rsidTr="008F0493">
        <w:trPr>
          <w:trHeight w:val="54"/>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Двухэтапный конкурс в электронной форме</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16</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420,49</w:t>
            </w:r>
          </w:p>
        </w:tc>
      </w:tr>
      <w:tr w:rsidR="006B6C0D" w:rsidRPr="001B04E8" w:rsidTr="008F0493">
        <w:trPr>
          <w:trHeight w:val="128"/>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Закрытый аукцион</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5 233</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82 851,5</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6 948</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862 85,0</w:t>
            </w:r>
            <w:r w:rsidRPr="001B04E8">
              <w:rPr>
                <w:rFonts w:ascii="Times New Roman" w:eastAsia="Times New Roman" w:hAnsi="Times New Roman" w:cs="Times New Roman"/>
                <w:color w:val="000000"/>
                <w:sz w:val="16"/>
                <w:szCs w:val="16"/>
                <w:lang w:eastAsia="ru-RU"/>
              </w:rPr>
              <w:t>8</w:t>
            </w:r>
          </w:p>
        </w:tc>
      </w:tr>
      <w:tr w:rsidR="006B6C0D" w:rsidRPr="001B04E8" w:rsidTr="008F0493">
        <w:trPr>
          <w:trHeight w:val="132"/>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Закрытый двухэтапный конкурс</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2</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0,031</w:t>
            </w:r>
          </w:p>
        </w:tc>
      </w:tr>
      <w:tr w:rsidR="006B6C0D" w:rsidRPr="001B04E8" w:rsidTr="008F0493">
        <w:trPr>
          <w:trHeight w:val="104"/>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Закрытый конкурс</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114</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10 427,1</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152</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9 661,78</w:t>
            </w:r>
          </w:p>
        </w:tc>
      </w:tr>
      <w:tr w:rsidR="006B6C0D" w:rsidRPr="001B04E8" w:rsidTr="008F0493">
        <w:trPr>
          <w:trHeight w:val="192"/>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Закрытый конкурс с ограниченным участием</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1</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88,2</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9</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5 242,37</w:t>
            </w:r>
          </w:p>
        </w:tc>
      </w:tr>
      <w:tr w:rsidR="006B6C0D" w:rsidRPr="001B04E8" w:rsidTr="008F0493">
        <w:trPr>
          <w:trHeight w:val="70"/>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Закупка у единственного поставщика (подрядчика, исполнителя)</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440 107</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493 319,5</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417 594</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400 991,79</w:t>
            </w:r>
          </w:p>
        </w:tc>
      </w:tr>
      <w:tr w:rsidR="006B6C0D" w:rsidRPr="001B04E8" w:rsidTr="008F0493">
        <w:trPr>
          <w:trHeight w:val="78"/>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Запрос котировок</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190 955</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30 372,2</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274</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56,5</w:t>
            </w:r>
          </w:p>
        </w:tc>
      </w:tr>
      <w:tr w:rsidR="006B6C0D" w:rsidRPr="001B04E8" w:rsidTr="008F0493">
        <w:trPr>
          <w:trHeight w:val="54"/>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Запрос котировок без размещения извещения</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7</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0,000535</w:t>
            </w:r>
          </w:p>
        </w:tc>
      </w:tr>
      <w:tr w:rsidR="006B6C0D" w:rsidRPr="001B04E8" w:rsidTr="008F0493">
        <w:trPr>
          <w:trHeight w:val="54"/>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Запрос котировок в электронной форме</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86 205</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13 673,5</w:t>
            </w:r>
          </w:p>
        </w:tc>
      </w:tr>
      <w:tr w:rsidR="006B6C0D" w:rsidRPr="001B04E8" w:rsidTr="008F0493">
        <w:trPr>
          <w:trHeight w:val="54"/>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Запрос предложений в электронной форме</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6 273</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47 663,</w:t>
            </w:r>
            <w:r>
              <w:rPr>
                <w:rFonts w:ascii="Times New Roman" w:eastAsia="Times New Roman" w:hAnsi="Times New Roman" w:cs="Times New Roman"/>
                <w:color w:val="000000"/>
                <w:sz w:val="16"/>
                <w:szCs w:val="16"/>
                <w:lang w:eastAsia="ru-RU"/>
              </w:rPr>
              <w:t>29</w:t>
            </w:r>
          </w:p>
        </w:tc>
      </w:tr>
      <w:tr w:rsidR="006B6C0D" w:rsidRPr="001B04E8" w:rsidTr="008F0493">
        <w:trPr>
          <w:trHeight w:val="112"/>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Конкурс с ограниченным участием в электронной форме</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3 544</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297 156,53</w:t>
            </w:r>
          </w:p>
        </w:tc>
      </w:tr>
      <w:tr w:rsidR="006B6C0D" w:rsidRPr="001B04E8" w:rsidTr="008F0493">
        <w:trPr>
          <w:trHeight w:val="54"/>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Открытый конкурс</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20 349</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262 159</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153</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294,67</w:t>
            </w:r>
          </w:p>
        </w:tc>
      </w:tr>
      <w:tr w:rsidR="006B6C0D" w:rsidRPr="001B04E8" w:rsidTr="008F0493">
        <w:trPr>
          <w:trHeight w:val="105"/>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Открытый конкурс в электронной форме</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16 956</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239 245,68</w:t>
            </w:r>
          </w:p>
        </w:tc>
      </w:tr>
      <w:tr w:rsidR="006B6C0D" w:rsidRPr="001B04E8" w:rsidTr="008F0493">
        <w:trPr>
          <w:trHeight w:val="54"/>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Предварительный отбор</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4 138</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r>
      <w:tr w:rsidR="006B6C0D" w:rsidRPr="001B04E8" w:rsidTr="008F0493">
        <w:trPr>
          <w:trHeight w:val="213"/>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Способ определения поставщик (подрядчика, исполнителя), установленный Правительством Российской Федерации в соответствии со ст. 111 Закона № 44-ФЗ</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21 319</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28 386,6</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27 379</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29 891,7</w:t>
            </w:r>
            <w:r>
              <w:rPr>
                <w:rFonts w:ascii="Times New Roman" w:eastAsia="Times New Roman" w:hAnsi="Times New Roman" w:cs="Times New Roman"/>
                <w:color w:val="000000"/>
                <w:sz w:val="16"/>
                <w:szCs w:val="16"/>
                <w:lang w:eastAsia="ru-RU"/>
              </w:rPr>
              <w:t>8</w:t>
            </w:r>
          </w:p>
        </w:tc>
      </w:tr>
      <w:tr w:rsidR="006B6C0D" w:rsidRPr="001B04E8" w:rsidTr="008F0493">
        <w:trPr>
          <w:trHeight w:val="229"/>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Электронный аукцион</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929 158</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2 764 748,9</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1 002 893</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3 268 154,42</w:t>
            </w:r>
          </w:p>
        </w:tc>
      </w:tr>
      <w:tr w:rsidR="006B6C0D" w:rsidRPr="001B04E8" w:rsidTr="008F0493">
        <w:trPr>
          <w:trHeight w:val="54"/>
        </w:trPr>
        <w:tc>
          <w:tcPr>
            <w:tcW w:w="3276" w:type="dxa"/>
            <w:shd w:val="clear" w:color="auto" w:fill="FFFFFF" w:themeFill="background1"/>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Двухэтапный конкурс</w:t>
            </w:r>
          </w:p>
        </w:tc>
        <w:tc>
          <w:tcPr>
            <w:tcW w:w="1842"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1701"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53,8</w:t>
            </w:r>
          </w:p>
        </w:tc>
        <w:tc>
          <w:tcPr>
            <w:tcW w:w="1843"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c>
          <w:tcPr>
            <w:tcW w:w="1985" w:type="dxa"/>
            <w:shd w:val="clear" w:color="000000" w:fill="FFFFFF"/>
            <w:vAlign w:val="center"/>
            <w:hideMark/>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sidRPr="001B04E8">
              <w:rPr>
                <w:rFonts w:ascii="Times New Roman" w:eastAsia="Times New Roman" w:hAnsi="Times New Roman" w:cs="Times New Roman"/>
                <w:color w:val="000000"/>
                <w:sz w:val="16"/>
                <w:szCs w:val="16"/>
                <w:lang w:eastAsia="ru-RU"/>
              </w:rPr>
              <w:t>-</w:t>
            </w:r>
          </w:p>
        </w:tc>
      </w:tr>
      <w:tr w:rsidR="006B6C0D" w:rsidRPr="001B04E8" w:rsidTr="008F0493">
        <w:trPr>
          <w:trHeight w:val="64"/>
        </w:trPr>
        <w:tc>
          <w:tcPr>
            <w:tcW w:w="3276" w:type="dxa"/>
            <w:shd w:val="clear" w:color="auto" w:fill="FFFFFF" w:themeFill="background1"/>
            <w:vAlign w:val="center"/>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Запрос предложений</w:t>
            </w:r>
          </w:p>
        </w:tc>
        <w:tc>
          <w:tcPr>
            <w:tcW w:w="1842" w:type="dxa"/>
            <w:shd w:val="clear" w:color="000000" w:fill="FFFFFF"/>
            <w:vAlign w:val="center"/>
          </w:tcPr>
          <w:p w:rsidR="006B6C0D"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5 946</w:t>
            </w:r>
          </w:p>
        </w:tc>
        <w:tc>
          <w:tcPr>
            <w:tcW w:w="1701" w:type="dxa"/>
            <w:shd w:val="clear" w:color="000000" w:fill="FFFFFF"/>
            <w:vAlign w:val="center"/>
          </w:tcPr>
          <w:p w:rsidR="006B6C0D"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49 676,6</w:t>
            </w:r>
          </w:p>
        </w:tc>
        <w:tc>
          <w:tcPr>
            <w:tcW w:w="1843" w:type="dxa"/>
            <w:shd w:val="clear" w:color="000000" w:fill="FFFFFF"/>
            <w:vAlign w:val="center"/>
          </w:tcPr>
          <w:p w:rsidR="006B6C0D" w:rsidRPr="001B04E8" w:rsidRDefault="00027675"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985" w:type="dxa"/>
            <w:shd w:val="clear" w:color="000000" w:fill="FFFFFF"/>
            <w:vAlign w:val="center"/>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6B6C0D" w:rsidRPr="001B04E8" w:rsidTr="008F0493">
        <w:trPr>
          <w:trHeight w:val="222"/>
        </w:trPr>
        <w:tc>
          <w:tcPr>
            <w:tcW w:w="3276" w:type="dxa"/>
            <w:shd w:val="clear" w:color="auto" w:fill="FFFFFF" w:themeFill="background1"/>
            <w:vAlign w:val="center"/>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Конкурс с ограниченным участием</w:t>
            </w:r>
          </w:p>
        </w:tc>
        <w:tc>
          <w:tcPr>
            <w:tcW w:w="1842" w:type="dxa"/>
            <w:shd w:val="clear" w:color="000000" w:fill="FFFFFF"/>
            <w:vAlign w:val="center"/>
          </w:tcPr>
          <w:p w:rsidR="006B6C0D"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3 840</w:t>
            </w:r>
          </w:p>
        </w:tc>
        <w:tc>
          <w:tcPr>
            <w:tcW w:w="1701" w:type="dxa"/>
            <w:shd w:val="clear" w:color="000000" w:fill="FFFFFF"/>
            <w:vAlign w:val="center"/>
          </w:tcPr>
          <w:p w:rsidR="006B6C0D"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148 588</w:t>
            </w:r>
          </w:p>
        </w:tc>
        <w:tc>
          <w:tcPr>
            <w:tcW w:w="1843" w:type="dxa"/>
            <w:shd w:val="clear" w:color="000000" w:fill="FFFFFF"/>
            <w:vAlign w:val="center"/>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985" w:type="dxa"/>
            <w:shd w:val="clear" w:color="000000" w:fill="FFFFFF"/>
            <w:vAlign w:val="center"/>
          </w:tcPr>
          <w:p w:rsidR="006B6C0D" w:rsidRPr="001B04E8" w:rsidRDefault="006B6C0D" w:rsidP="0002767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bl>
    <w:p w:rsidR="006B6C0D" w:rsidRPr="006D3D71" w:rsidRDefault="006B6C0D" w:rsidP="006B6C0D">
      <w:pPr>
        <w:spacing w:after="0" w:line="240" w:lineRule="auto"/>
        <w:ind w:firstLine="709"/>
        <w:jc w:val="both"/>
        <w:rPr>
          <w:rFonts w:ascii="Times New Roman" w:eastAsia="Times New Roman" w:hAnsi="Times New Roman" w:cs="Times New Roman"/>
          <w:sz w:val="28"/>
          <w:szCs w:val="28"/>
        </w:rPr>
      </w:pPr>
      <w:r w:rsidRPr="002D162C">
        <w:rPr>
          <w:rFonts w:ascii="Times New Roman" w:hAnsi="Times New Roman" w:cs="Times New Roman"/>
          <w:sz w:val="28"/>
          <w:szCs w:val="28"/>
        </w:rPr>
        <w:t xml:space="preserve">Исходя из </w:t>
      </w:r>
      <w:r>
        <w:rPr>
          <w:rFonts w:ascii="Times New Roman" w:hAnsi="Times New Roman" w:cs="Times New Roman"/>
          <w:sz w:val="28"/>
          <w:szCs w:val="28"/>
        </w:rPr>
        <w:t xml:space="preserve">приведенных данных, 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2019 года </w:t>
      </w:r>
      <w:r>
        <w:rPr>
          <w:rFonts w:ascii="Times New Roman" w:eastAsia="Times New Roman" w:hAnsi="Times New Roman" w:cs="Times New Roman"/>
          <w:sz w:val="28"/>
          <w:szCs w:val="28"/>
        </w:rPr>
        <w:t>наиболее распространенными способами</w:t>
      </w:r>
      <w:r w:rsidRPr="002D162C">
        <w:rPr>
          <w:rFonts w:ascii="Times New Roman" w:eastAsia="Times New Roman" w:hAnsi="Times New Roman" w:cs="Times New Roman"/>
          <w:sz w:val="28"/>
          <w:szCs w:val="28"/>
        </w:rPr>
        <w:t xml:space="preserve"> определения поставщика (подрядчика, исполнител</w:t>
      </w:r>
      <w:r>
        <w:rPr>
          <w:rFonts w:ascii="Times New Roman" w:eastAsia="Times New Roman" w:hAnsi="Times New Roman" w:cs="Times New Roman"/>
          <w:sz w:val="28"/>
          <w:szCs w:val="28"/>
        </w:rPr>
        <w:t xml:space="preserve">я) </w:t>
      </w:r>
      <w:r w:rsidRPr="006D3D71">
        <w:rPr>
          <w:rFonts w:ascii="Times New Roman" w:eastAsia="Times New Roman" w:hAnsi="Times New Roman" w:cs="Times New Roman"/>
          <w:sz w:val="28"/>
          <w:szCs w:val="28"/>
        </w:rPr>
        <w:t>являются:</w:t>
      </w:r>
    </w:p>
    <w:p w:rsidR="006B6C0D" w:rsidRPr="006D3D71" w:rsidRDefault="006B6C0D" w:rsidP="007F1247">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6D3D71">
        <w:rPr>
          <w:rFonts w:ascii="Times New Roman" w:eastAsia="Times New Roman" w:hAnsi="Times New Roman" w:cs="Times New Roman"/>
          <w:sz w:val="28"/>
          <w:szCs w:val="28"/>
        </w:rPr>
        <w:t xml:space="preserve">электронный аукцион – </w:t>
      </w:r>
      <w:r>
        <w:rPr>
          <w:rFonts w:ascii="Times New Roman" w:eastAsia="Times New Roman" w:hAnsi="Times New Roman" w:cs="Times New Roman"/>
          <w:b/>
          <w:color w:val="000000"/>
          <w:sz w:val="28"/>
          <w:szCs w:val="28"/>
          <w:lang w:eastAsia="ru-RU"/>
        </w:rPr>
        <w:t>1 002 893</w:t>
      </w:r>
      <w:r w:rsidRPr="006D3D71">
        <w:rPr>
          <w:rFonts w:ascii="Times New Roman" w:eastAsia="Times New Roman" w:hAnsi="Times New Roman" w:cs="Times New Roman"/>
          <w:b/>
          <w:color w:val="000000"/>
          <w:sz w:val="28"/>
          <w:szCs w:val="28"/>
          <w:lang w:eastAsia="ru-RU"/>
        </w:rPr>
        <w:t xml:space="preserve"> </w:t>
      </w:r>
      <w:r w:rsidRPr="006D3D71">
        <w:rPr>
          <w:rFonts w:ascii="Times New Roman" w:hAnsi="Times New Roman" w:cs="Times New Roman"/>
          <w:sz w:val="28"/>
          <w:szCs w:val="28"/>
        </w:rPr>
        <w:t>извещени</w:t>
      </w:r>
      <w:r>
        <w:rPr>
          <w:rFonts w:ascii="Times New Roman" w:hAnsi="Times New Roman" w:cs="Times New Roman"/>
          <w:sz w:val="28"/>
          <w:szCs w:val="28"/>
        </w:rPr>
        <w:t>я</w:t>
      </w:r>
      <w:r w:rsidRPr="006D3D71">
        <w:rPr>
          <w:rFonts w:ascii="Times New Roman" w:hAnsi="Times New Roman" w:cs="Times New Roman"/>
          <w:sz w:val="28"/>
          <w:szCs w:val="28"/>
        </w:rPr>
        <w:t xml:space="preserve"> (</w:t>
      </w:r>
      <w:r>
        <w:rPr>
          <w:rFonts w:ascii="Times New Roman" w:hAnsi="Times New Roman" w:cs="Times New Roman"/>
          <w:b/>
          <w:sz w:val="28"/>
          <w:szCs w:val="28"/>
        </w:rPr>
        <w:t>63,8</w:t>
      </w:r>
      <w:r w:rsidRPr="006D3D71">
        <w:rPr>
          <w:rFonts w:ascii="Times New Roman" w:hAnsi="Times New Roman" w:cs="Times New Roman"/>
          <w:b/>
          <w:sz w:val="28"/>
          <w:szCs w:val="28"/>
        </w:rPr>
        <w:t xml:space="preserve"> %</w:t>
      </w:r>
      <w:r>
        <w:rPr>
          <w:rFonts w:ascii="Times New Roman" w:hAnsi="Times New Roman" w:cs="Times New Roman"/>
          <w:sz w:val="28"/>
          <w:szCs w:val="28"/>
        </w:rPr>
        <w:t>) общим объемом</w:t>
      </w:r>
      <w:r>
        <w:rPr>
          <w:rFonts w:ascii="Times New Roman" w:hAnsi="Times New Roman" w:cs="Times New Roman"/>
          <w:sz w:val="28"/>
          <w:szCs w:val="28"/>
        </w:rPr>
        <w:br/>
      </w:r>
      <w:r>
        <w:rPr>
          <w:rFonts w:ascii="Times New Roman" w:hAnsi="Times New Roman" w:cs="Times New Roman"/>
          <w:b/>
          <w:sz w:val="28"/>
          <w:szCs w:val="28"/>
        </w:rPr>
        <w:t>3,27</w:t>
      </w:r>
      <w:r w:rsidRPr="006D3D71">
        <w:rPr>
          <w:rFonts w:ascii="Times New Roman" w:hAnsi="Times New Roman" w:cs="Times New Roman"/>
          <w:b/>
          <w:sz w:val="28"/>
          <w:szCs w:val="28"/>
        </w:rPr>
        <w:t xml:space="preserve"> </w:t>
      </w:r>
      <w:proofErr w:type="gramStart"/>
      <w:r w:rsidRPr="006D3D71">
        <w:rPr>
          <w:rFonts w:ascii="Times New Roman" w:hAnsi="Times New Roman" w:cs="Times New Roman"/>
          <w:b/>
          <w:sz w:val="28"/>
          <w:szCs w:val="28"/>
        </w:rPr>
        <w:t>трлн</w:t>
      </w:r>
      <w:proofErr w:type="gramEnd"/>
      <w:r w:rsidRPr="006D3D71">
        <w:rPr>
          <w:rFonts w:ascii="Times New Roman" w:hAnsi="Times New Roman" w:cs="Times New Roman"/>
          <w:sz w:val="28"/>
          <w:szCs w:val="28"/>
        </w:rPr>
        <w:t xml:space="preserve"> рублей (</w:t>
      </w:r>
      <w:r>
        <w:rPr>
          <w:rFonts w:ascii="Times New Roman" w:hAnsi="Times New Roman" w:cs="Times New Roman"/>
          <w:b/>
          <w:sz w:val="28"/>
          <w:szCs w:val="28"/>
        </w:rPr>
        <w:t>75,8</w:t>
      </w:r>
      <w:r w:rsidRPr="006D3D71">
        <w:rPr>
          <w:rFonts w:ascii="Times New Roman" w:hAnsi="Times New Roman" w:cs="Times New Roman"/>
          <w:b/>
          <w:sz w:val="28"/>
          <w:szCs w:val="28"/>
        </w:rPr>
        <w:t>%</w:t>
      </w:r>
      <w:r w:rsidRPr="006D3D71">
        <w:rPr>
          <w:rFonts w:ascii="Times New Roman" w:hAnsi="Times New Roman" w:cs="Times New Roman"/>
          <w:sz w:val="28"/>
          <w:szCs w:val="28"/>
        </w:rPr>
        <w:t>)</w:t>
      </w:r>
      <w:r>
        <w:rPr>
          <w:rFonts w:ascii="Times New Roman" w:hAnsi="Times New Roman" w:cs="Times New Roman"/>
          <w:sz w:val="28"/>
          <w:szCs w:val="28"/>
        </w:rPr>
        <w:t>;</w:t>
      </w:r>
    </w:p>
    <w:p w:rsidR="006B6C0D" w:rsidRPr="006D3D71" w:rsidRDefault="006B6C0D" w:rsidP="007F1247">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6D3D71">
        <w:rPr>
          <w:rFonts w:ascii="Times New Roman" w:hAnsi="Times New Roman" w:cs="Times New Roman"/>
          <w:sz w:val="28"/>
          <w:szCs w:val="28"/>
        </w:rPr>
        <w:t xml:space="preserve">закупка у единственного поставщика (подрядчика, исполнителя) – </w:t>
      </w:r>
      <w:r>
        <w:rPr>
          <w:rFonts w:ascii="Times New Roman" w:hAnsi="Times New Roman" w:cs="Times New Roman"/>
          <w:b/>
          <w:sz w:val="28"/>
          <w:szCs w:val="28"/>
        </w:rPr>
        <w:t>417 594</w:t>
      </w:r>
      <w:r w:rsidRPr="006D3D71">
        <w:rPr>
          <w:rFonts w:ascii="Times New Roman" w:hAnsi="Times New Roman" w:cs="Times New Roman"/>
          <w:b/>
          <w:sz w:val="28"/>
          <w:szCs w:val="28"/>
        </w:rPr>
        <w:t xml:space="preserve"> </w:t>
      </w:r>
      <w:r w:rsidRPr="006D3D71">
        <w:rPr>
          <w:rFonts w:ascii="Times New Roman" w:hAnsi="Times New Roman" w:cs="Times New Roman"/>
          <w:sz w:val="28"/>
          <w:szCs w:val="28"/>
        </w:rPr>
        <w:t>извещени</w:t>
      </w:r>
      <w:r>
        <w:rPr>
          <w:rFonts w:ascii="Times New Roman" w:hAnsi="Times New Roman" w:cs="Times New Roman"/>
          <w:sz w:val="28"/>
          <w:szCs w:val="28"/>
        </w:rPr>
        <w:t>я</w:t>
      </w:r>
      <w:r w:rsidRPr="006D3D71">
        <w:rPr>
          <w:rFonts w:ascii="Times New Roman" w:hAnsi="Times New Roman" w:cs="Times New Roman"/>
          <w:sz w:val="28"/>
          <w:szCs w:val="28"/>
        </w:rPr>
        <w:t xml:space="preserve"> (</w:t>
      </w:r>
      <w:r>
        <w:rPr>
          <w:rFonts w:ascii="Times New Roman" w:hAnsi="Times New Roman" w:cs="Times New Roman"/>
          <w:b/>
          <w:sz w:val="28"/>
          <w:szCs w:val="28"/>
        </w:rPr>
        <w:t>26,6</w:t>
      </w:r>
      <w:r w:rsidRPr="006D3D71">
        <w:rPr>
          <w:rFonts w:ascii="Times New Roman" w:hAnsi="Times New Roman" w:cs="Times New Roman"/>
          <w:b/>
          <w:sz w:val="28"/>
          <w:szCs w:val="28"/>
        </w:rPr>
        <w:t>%</w:t>
      </w:r>
      <w:r>
        <w:rPr>
          <w:rFonts w:ascii="Times New Roman" w:hAnsi="Times New Roman" w:cs="Times New Roman"/>
          <w:sz w:val="28"/>
          <w:szCs w:val="28"/>
        </w:rPr>
        <w:t xml:space="preserve">) </w:t>
      </w:r>
      <w:r w:rsidRPr="006D3D71">
        <w:rPr>
          <w:rFonts w:ascii="Times New Roman" w:hAnsi="Times New Roman" w:cs="Times New Roman"/>
          <w:sz w:val="28"/>
          <w:szCs w:val="28"/>
        </w:rPr>
        <w:t xml:space="preserve">общим объемом </w:t>
      </w:r>
      <w:r>
        <w:rPr>
          <w:rFonts w:ascii="Times New Roman" w:hAnsi="Times New Roman" w:cs="Times New Roman"/>
          <w:b/>
          <w:sz w:val="28"/>
          <w:szCs w:val="28"/>
        </w:rPr>
        <w:t>401</w:t>
      </w:r>
      <w:r w:rsidRPr="006D3D71">
        <w:rPr>
          <w:rFonts w:ascii="Times New Roman" w:hAnsi="Times New Roman" w:cs="Times New Roman"/>
          <w:b/>
          <w:sz w:val="28"/>
          <w:szCs w:val="28"/>
        </w:rPr>
        <w:t xml:space="preserve"> </w:t>
      </w:r>
      <w:proofErr w:type="gramStart"/>
      <w:r w:rsidRPr="006D3D71">
        <w:rPr>
          <w:rFonts w:ascii="Times New Roman" w:hAnsi="Times New Roman" w:cs="Times New Roman"/>
          <w:b/>
          <w:sz w:val="28"/>
          <w:szCs w:val="28"/>
        </w:rPr>
        <w:t>млрд</w:t>
      </w:r>
      <w:proofErr w:type="gramEnd"/>
      <w:r w:rsidRPr="006D3D71">
        <w:rPr>
          <w:rFonts w:ascii="Times New Roman" w:hAnsi="Times New Roman" w:cs="Times New Roman"/>
          <w:sz w:val="28"/>
          <w:szCs w:val="28"/>
        </w:rPr>
        <w:t xml:space="preserve"> рублей (</w:t>
      </w:r>
      <w:r>
        <w:rPr>
          <w:rFonts w:ascii="Times New Roman" w:hAnsi="Times New Roman" w:cs="Times New Roman"/>
          <w:b/>
          <w:sz w:val="28"/>
          <w:szCs w:val="28"/>
        </w:rPr>
        <w:t>9,3</w:t>
      </w:r>
      <w:r w:rsidRPr="006D3D71">
        <w:rPr>
          <w:rFonts w:ascii="Times New Roman" w:hAnsi="Times New Roman" w:cs="Times New Roman"/>
          <w:b/>
          <w:sz w:val="28"/>
          <w:szCs w:val="28"/>
        </w:rPr>
        <w:t>%</w:t>
      </w:r>
      <w:r w:rsidRPr="006D3D71">
        <w:rPr>
          <w:rFonts w:ascii="Times New Roman" w:hAnsi="Times New Roman" w:cs="Times New Roman"/>
          <w:sz w:val="28"/>
          <w:szCs w:val="28"/>
        </w:rPr>
        <w:t>);</w:t>
      </w:r>
    </w:p>
    <w:p w:rsidR="006B6C0D" w:rsidRDefault="006B6C0D" w:rsidP="007F1247">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A14DA9">
        <w:rPr>
          <w:rFonts w:ascii="Times New Roman" w:hAnsi="Times New Roman" w:cs="Times New Roman"/>
          <w:sz w:val="28"/>
          <w:szCs w:val="28"/>
        </w:rPr>
        <w:t xml:space="preserve">запрос котировок в электронной форме – </w:t>
      </w:r>
      <w:r w:rsidRPr="00A14DA9">
        <w:rPr>
          <w:rFonts w:ascii="Times New Roman" w:eastAsia="Times New Roman" w:hAnsi="Times New Roman" w:cs="Times New Roman"/>
          <w:b/>
          <w:color w:val="000000"/>
          <w:sz w:val="28"/>
          <w:szCs w:val="28"/>
          <w:lang w:eastAsia="ru-RU"/>
        </w:rPr>
        <w:t>86 205</w:t>
      </w:r>
      <w:r w:rsidRPr="00A14DA9">
        <w:rPr>
          <w:rFonts w:ascii="Times New Roman" w:eastAsia="Times New Roman" w:hAnsi="Times New Roman" w:cs="Times New Roman"/>
          <w:color w:val="000000"/>
          <w:sz w:val="28"/>
          <w:szCs w:val="28"/>
          <w:lang w:eastAsia="ru-RU"/>
        </w:rPr>
        <w:t xml:space="preserve"> </w:t>
      </w:r>
      <w:r w:rsidRPr="00A14DA9">
        <w:rPr>
          <w:rFonts w:ascii="Times New Roman" w:hAnsi="Times New Roman" w:cs="Times New Roman"/>
          <w:sz w:val="28"/>
          <w:szCs w:val="28"/>
        </w:rPr>
        <w:t>извещений (</w:t>
      </w:r>
      <w:r w:rsidRPr="00A14DA9">
        <w:rPr>
          <w:rFonts w:ascii="Times New Roman" w:hAnsi="Times New Roman" w:cs="Times New Roman"/>
          <w:b/>
          <w:sz w:val="28"/>
          <w:szCs w:val="28"/>
        </w:rPr>
        <w:t>5,5%</w:t>
      </w:r>
      <w:r w:rsidRPr="00A14DA9">
        <w:rPr>
          <w:rFonts w:ascii="Times New Roman" w:hAnsi="Times New Roman" w:cs="Times New Roman"/>
          <w:sz w:val="28"/>
          <w:szCs w:val="28"/>
        </w:rPr>
        <w:t xml:space="preserve">) общим объемом </w:t>
      </w:r>
      <w:r w:rsidRPr="00A14DA9">
        <w:rPr>
          <w:rFonts w:ascii="Times New Roman" w:hAnsi="Times New Roman" w:cs="Times New Roman"/>
          <w:b/>
          <w:sz w:val="28"/>
          <w:szCs w:val="28"/>
        </w:rPr>
        <w:t xml:space="preserve">13,7 </w:t>
      </w:r>
      <w:proofErr w:type="gramStart"/>
      <w:r w:rsidRPr="00A14DA9">
        <w:rPr>
          <w:rFonts w:ascii="Times New Roman" w:hAnsi="Times New Roman" w:cs="Times New Roman"/>
          <w:b/>
          <w:sz w:val="28"/>
          <w:szCs w:val="28"/>
        </w:rPr>
        <w:t>млрд</w:t>
      </w:r>
      <w:proofErr w:type="gramEnd"/>
      <w:r w:rsidRPr="00A14DA9">
        <w:rPr>
          <w:rFonts w:ascii="Times New Roman" w:hAnsi="Times New Roman" w:cs="Times New Roman"/>
          <w:b/>
          <w:sz w:val="28"/>
          <w:szCs w:val="28"/>
        </w:rPr>
        <w:t xml:space="preserve"> </w:t>
      </w:r>
      <w:r w:rsidRPr="00A14DA9">
        <w:rPr>
          <w:rFonts w:ascii="Times New Roman" w:hAnsi="Times New Roman" w:cs="Times New Roman"/>
          <w:sz w:val="28"/>
          <w:szCs w:val="28"/>
        </w:rPr>
        <w:t>рублей (</w:t>
      </w:r>
      <w:r w:rsidRPr="00A14DA9">
        <w:rPr>
          <w:rFonts w:ascii="Times New Roman" w:hAnsi="Times New Roman" w:cs="Times New Roman"/>
          <w:b/>
          <w:sz w:val="28"/>
          <w:szCs w:val="28"/>
        </w:rPr>
        <w:t>0,31%</w:t>
      </w:r>
      <w:r w:rsidRPr="00A14DA9">
        <w:rPr>
          <w:rFonts w:ascii="Times New Roman" w:hAnsi="Times New Roman" w:cs="Times New Roman"/>
          <w:sz w:val="28"/>
          <w:szCs w:val="28"/>
        </w:rPr>
        <w:t>);</w:t>
      </w:r>
    </w:p>
    <w:p w:rsidR="006B6C0D" w:rsidRPr="00D34DB4" w:rsidRDefault="006B6C0D" w:rsidP="006B6C0D">
      <w:pPr>
        <w:spacing w:after="0" w:line="240" w:lineRule="auto"/>
        <w:ind w:firstLine="709"/>
        <w:jc w:val="both"/>
        <w:rPr>
          <w:rFonts w:ascii="Times New Roman" w:eastAsia="Times New Roman" w:hAnsi="Times New Roman" w:cs="Times New Roman"/>
          <w:sz w:val="28"/>
          <w:szCs w:val="28"/>
        </w:rPr>
      </w:pPr>
      <w:r w:rsidRPr="00D34DB4">
        <w:rPr>
          <w:rFonts w:ascii="Times New Roman" w:eastAsia="Times New Roman" w:hAnsi="Times New Roman" w:cs="Times New Roman"/>
          <w:sz w:val="28"/>
          <w:szCs w:val="28"/>
        </w:rPr>
        <w:t xml:space="preserve">При этом, учитывая данные по количеству позиций планов-графиков, по которым предполагается размещение извещений о закупке во II квартале 2019 года, из </w:t>
      </w:r>
      <w:r w:rsidRPr="00C03D67">
        <w:rPr>
          <w:rFonts w:ascii="Times New Roman" w:eastAsia="Times New Roman" w:hAnsi="Times New Roman" w:cs="Times New Roman"/>
          <w:b/>
          <w:sz w:val="28"/>
          <w:szCs w:val="28"/>
        </w:rPr>
        <w:t>1 053 729</w:t>
      </w:r>
      <w:r w:rsidRPr="00D34DB4">
        <w:rPr>
          <w:rFonts w:ascii="Times New Roman" w:eastAsia="Times New Roman" w:hAnsi="Times New Roman" w:cs="Times New Roman"/>
          <w:sz w:val="28"/>
          <w:szCs w:val="28"/>
        </w:rPr>
        <w:t xml:space="preserve"> позиций планов-графиков размещено </w:t>
      </w:r>
      <w:r w:rsidRPr="00C03D67">
        <w:rPr>
          <w:rFonts w:ascii="Times New Roman" w:eastAsia="Times New Roman" w:hAnsi="Times New Roman" w:cs="Times New Roman"/>
          <w:b/>
          <w:sz w:val="28"/>
          <w:szCs w:val="28"/>
        </w:rPr>
        <w:t>806 410</w:t>
      </w:r>
      <w:r w:rsidRPr="00D34DB4">
        <w:rPr>
          <w:rFonts w:ascii="Times New Roman" w:eastAsia="Times New Roman" w:hAnsi="Times New Roman" w:cs="Times New Roman"/>
          <w:sz w:val="28"/>
          <w:szCs w:val="28"/>
        </w:rPr>
        <w:t xml:space="preserve"> извещений о закупке (</w:t>
      </w:r>
      <w:r w:rsidRPr="00C03D67">
        <w:rPr>
          <w:rFonts w:ascii="Times New Roman" w:eastAsia="Times New Roman" w:hAnsi="Times New Roman" w:cs="Times New Roman"/>
          <w:b/>
          <w:sz w:val="28"/>
          <w:szCs w:val="28"/>
        </w:rPr>
        <w:t>76,5%</w:t>
      </w:r>
      <w:r w:rsidRPr="00D34DB4">
        <w:rPr>
          <w:rFonts w:ascii="Times New Roman" w:eastAsia="Times New Roman" w:hAnsi="Times New Roman" w:cs="Times New Roman"/>
          <w:sz w:val="28"/>
          <w:szCs w:val="28"/>
        </w:rPr>
        <w:t xml:space="preserve">) общим объемом </w:t>
      </w:r>
      <w:r w:rsidRPr="00C03D67">
        <w:rPr>
          <w:rFonts w:ascii="Times New Roman" w:eastAsia="Times New Roman" w:hAnsi="Times New Roman" w:cs="Times New Roman"/>
          <w:b/>
          <w:sz w:val="28"/>
          <w:szCs w:val="28"/>
        </w:rPr>
        <w:t xml:space="preserve">2,9 </w:t>
      </w:r>
      <w:proofErr w:type="gramStart"/>
      <w:r w:rsidRPr="00C03D67">
        <w:rPr>
          <w:rFonts w:ascii="Times New Roman" w:eastAsia="Times New Roman" w:hAnsi="Times New Roman" w:cs="Times New Roman"/>
          <w:b/>
          <w:sz w:val="28"/>
          <w:szCs w:val="28"/>
        </w:rPr>
        <w:t>трлн</w:t>
      </w:r>
      <w:proofErr w:type="gramEnd"/>
      <w:r w:rsidRPr="00D34DB4">
        <w:rPr>
          <w:rFonts w:ascii="Times New Roman" w:eastAsia="Times New Roman" w:hAnsi="Times New Roman" w:cs="Times New Roman"/>
          <w:sz w:val="28"/>
          <w:szCs w:val="28"/>
        </w:rPr>
        <w:t xml:space="preserve"> рублей (</w:t>
      </w:r>
      <w:r w:rsidRPr="00C03D67">
        <w:rPr>
          <w:rFonts w:ascii="Times New Roman" w:eastAsia="Times New Roman" w:hAnsi="Times New Roman" w:cs="Times New Roman"/>
          <w:b/>
          <w:sz w:val="28"/>
          <w:szCs w:val="28"/>
        </w:rPr>
        <w:t>95%</w:t>
      </w:r>
      <w:r w:rsidRPr="00D34DB4">
        <w:rPr>
          <w:rFonts w:ascii="Times New Roman" w:eastAsia="Times New Roman" w:hAnsi="Times New Roman" w:cs="Times New Roman"/>
          <w:sz w:val="28"/>
          <w:szCs w:val="28"/>
        </w:rPr>
        <w:t>).</w:t>
      </w:r>
    </w:p>
    <w:p w:rsidR="006B6C0D" w:rsidRDefault="006B6C0D" w:rsidP="00B56320">
      <w:pPr>
        <w:pStyle w:val="a6"/>
        <w:widowControl w:val="0"/>
        <w:spacing w:after="0" w:line="235" w:lineRule="auto"/>
        <w:ind w:left="284" w:firstLine="426"/>
        <w:jc w:val="both"/>
        <w:rPr>
          <w:rFonts w:ascii="Times New Roman" w:hAnsi="Times New Roman" w:cs="Times New Roman"/>
          <w:sz w:val="28"/>
          <w:szCs w:val="28"/>
        </w:rPr>
      </w:pPr>
      <w:r w:rsidRPr="002E5A33">
        <w:rPr>
          <w:rFonts w:ascii="Times New Roman" w:hAnsi="Times New Roman" w:cs="Times New Roman"/>
          <w:sz w:val="28"/>
          <w:szCs w:val="28"/>
        </w:rPr>
        <w:t>По результатам осуществления конкурентных закупок:</w:t>
      </w:r>
    </w:p>
    <w:p w:rsidR="006B6C0D" w:rsidRDefault="006B6C0D" w:rsidP="00B56320">
      <w:pPr>
        <w:pStyle w:val="a6"/>
        <w:widowControl w:val="0"/>
        <w:spacing w:after="0" w:line="235"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а) </w:t>
      </w:r>
      <w:r w:rsidR="00626665">
        <w:rPr>
          <w:rFonts w:ascii="Times New Roman" w:hAnsi="Times New Roman" w:cs="Times New Roman"/>
          <w:sz w:val="28"/>
          <w:szCs w:val="28"/>
        </w:rPr>
        <w:t xml:space="preserve">Во </w:t>
      </w:r>
      <w:r w:rsidR="00626665">
        <w:rPr>
          <w:rFonts w:ascii="Times New Roman" w:hAnsi="Times New Roman" w:cs="Times New Roman"/>
          <w:sz w:val="28"/>
          <w:szCs w:val="28"/>
          <w:lang w:val="en-US"/>
        </w:rPr>
        <w:t>II</w:t>
      </w:r>
      <w:r w:rsidR="00626665">
        <w:rPr>
          <w:rFonts w:ascii="Times New Roman" w:hAnsi="Times New Roman" w:cs="Times New Roman"/>
          <w:sz w:val="28"/>
          <w:szCs w:val="28"/>
        </w:rPr>
        <w:t xml:space="preserve"> квартале 2019 года с</w:t>
      </w:r>
      <w:r w:rsidRPr="00E016DD">
        <w:rPr>
          <w:rFonts w:ascii="Times New Roman" w:hAnsi="Times New Roman" w:cs="Times New Roman"/>
          <w:sz w:val="28"/>
          <w:szCs w:val="28"/>
        </w:rPr>
        <w:t xml:space="preserve">остоявшимися было признано </w:t>
      </w:r>
      <w:r>
        <w:rPr>
          <w:rFonts w:ascii="Times New Roman" w:hAnsi="Times New Roman" w:cs="Times New Roman"/>
          <w:b/>
          <w:sz w:val="28"/>
          <w:szCs w:val="28"/>
        </w:rPr>
        <w:t xml:space="preserve">319 356 </w:t>
      </w:r>
      <w:r w:rsidRPr="007F6872">
        <w:rPr>
          <w:rFonts w:ascii="Times New Roman" w:hAnsi="Times New Roman" w:cs="Times New Roman"/>
          <w:sz w:val="28"/>
          <w:szCs w:val="28"/>
        </w:rPr>
        <w:t>закупок</w:t>
      </w:r>
      <w:r w:rsidRPr="00E016DD">
        <w:rPr>
          <w:rFonts w:ascii="Times New Roman" w:hAnsi="Times New Roman" w:cs="Times New Roman"/>
          <w:sz w:val="28"/>
          <w:szCs w:val="28"/>
        </w:rPr>
        <w:t xml:space="preserve">, сумма НМЦК извещений таких закупок составила </w:t>
      </w:r>
      <w:r>
        <w:rPr>
          <w:rFonts w:ascii="Times New Roman" w:hAnsi="Times New Roman" w:cs="Times New Roman"/>
          <w:b/>
          <w:sz w:val="28"/>
          <w:szCs w:val="28"/>
        </w:rPr>
        <w:t xml:space="preserve">661,3 </w:t>
      </w:r>
      <w:proofErr w:type="gramStart"/>
      <w:r>
        <w:rPr>
          <w:rFonts w:ascii="Times New Roman" w:hAnsi="Times New Roman" w:cs="Times New Roman"/>
          <w:b/>
          <w:sz w:val="28"/>
          <w:szCs w:val="28"/>
        </w:rPr>
        <w:t>млрд</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рублей. </w:t>
      </w:r>
    </w:p>
    <w:p w:rsidR="00626665" w:rsidRDefault="00626665" w:rsidP="00B56320">
      <w:pPr>
        <w:widowControl w:val="0"/>
        <w:spacing w:after="0" w:line="235"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sidRPr="00E3732F">
        <w:rPr>
          <w:rFonts w:ascii="Times New Roman" w:hAnsi="Times New Roman" w:cs="Times New Roman"/>
          <w:sz w:val="28"/>
          <w:szCs w:val="28"/>
        </w:rPr>
        <w:t xml:space="preserve"> </w:t>
      </w:r>
      <w:r>
        <w:rPr>
          <w:rFonts w:ascii="Times New Roman" w:hAnsi="Times New Roman" w:cs="Times New Roman"/>
          <w:sz w:val="28"/>
          <w:szCs w:val="28"/>
        </w:rPr>
        <w:t xml:space="preserve">полугодии 2019 года </w:t>
      </w:r>
      <w:r w:rsidR="006B6C0D">
        <w:rPr>
          <w:rFonts w:ascii="Times New Roman" w:hAnsi="Times New Roman" w:cs="Times New Roman"/>
          <w:sz w:val="28"/>
          <w:szCs w:val="28"/>
        </w:rPr>
        <w:t>с</w:t>
      </w:r>
      <w:r w:rsidR="006B6C0D" w:rsidRPr="00E016DD">
        <w:rPr>
          <w:rFonts w:ascii="Times New Roman" w:hAnsi="Times New Roman" w:cs="Times New Roman"/>
          <w:sz w:val="28"/>
          <w:szCs w:val="28"/>
        </w:rPr>
        <w:t xml:space="preserve">остоявшимися было признано </w:t>
      </w:r>
      <w:r w:rsidR="006B6C0D">
        <w:rPr>
          <w:rFonts w:ascii="Times New Roman" w:hAnsi="Times New Roman" w:cs="Times New Roman"/>
          <w:b/>
          <w:sz w:val="28"/>
          <w:szCs w:val="28"/>
        </w:rPr>
        <w:t>515</w:t>
      </w:r>
      <w:r>
        <w:rPr>
          <w:rFonts w:ascii="Times New Roman" w:hAnsi="Times New Roman" w:cs="Times New Roman"/>
          <w:b/>
          <w:sz w:val="28"/>
          <w:szCs w:val="28"/>
        </w:rPr>
        <w:t> </w:t>
      </w:r>
      <w:r w:rsidR="006B6C0D">
        <w:rPr>
          <w:rFonts w:ascii="Times New Roman" w:hAnsi="Times New Roman" w:cs="Times New Roman"/>
          <w:b/>
          <w:sz w:val="28"/>
          <w:szCs w:val="28"/>
        </w:rPr>
        <w:t xml:space="preserve">615 </w:t>
      </w:r>
      <w:r w:rsidRPr="002E5A33">
        <w:rPr>
          <w:rFonts w:ascii="Times New Roman" w:hAnsi="Times New Roman" w:cs="Times New Roman"/>
          <w:sz w:val="28"/>
          <w:szCs w:val="28"/>
        </w:rPr>
        <w:t>конкурентных закупок</w:t>
      </w:r>
      <w:r w:rsidR="006B6C0D" w:rsidRPr="00E016DD">
        <w:rPr>
          <w:rFonts w:ascii="Times New Roman" w:hAnsi="Times New Roman" w:cs="Times New Roman"/>
          <w:sz w:val="28"/>
          <w:szCs w:val="28"/>
        </w:rPr>
        <w:t>,</w:t>
      </w:r>
      <w:r>
        <w:rPr>
          <w:rFonts w:ascii="Times New Roman" w:hAnsi="Times New Roman" w:cs="Times New Roman"/>
          <w:sz w:val="28"/>
          <w:szCs w:val="28"/>
        </w:rPr>
        <w:t xml:space="preserve"> а</w:t>
      </w:r>
      <w:r w:rsidR="006B6C0D" w:rsidRPr="00E016DD">
        <w:rPr>
          <w:rFonts w:ascii="Times New Roman" w:hAnsi="Times New Roman" w:cs="Times New Roman"/>
          <w:sz w:val="28"/>
          <w:szCs w:val="28"/>
        </w:rPr>
        <w:t xml:space="preserve"> сумма НМЦК извещений таких закупок составила </w:t>
      </w:r>
      <w:r w:rsidR="006B6C0D">
        <w:rPr>
          <w:rFonts w:ascii="Times New Roman" w:hAnsi="Times New Roman" w:cs="Times New Roman"/>
          <w:b/>
          <w:sz w:val="28"/>
          <w:szCs w:val="28"/>
        </w:rPr>
        <w:t xml:space="preserve">903,7 </w:t>
      </w:r>
      <w:proofErr w:type="gramStart"/>
      <w:r w:rsidR="006B6C0D">
        <w:rPr>
          <w:rFonts w:ascii="Times New Roman" w:hAnsi="Times New Roman" w:cs="Times New Roman"/>
          <w:b/>
          <w:sz w:val="28"/>
          <w:szCs w:val="28"/>
        </w:rPr>
        <w:t>млрд</w:t>
      </w:r>
      <w:proofErr w:type="gramEnd"/>
      <w:r w:rsidR="006B6C0D">
        <w:rPr>
          <w:rFonts w:ascii="Times New Roman" w:hAnsi="Times New Roman" w:cs="Times New Roman"/>
          <w:b/>
          <w:sz w:val="28"/>
          <w:szCs w:val="28"/>
        </w:rPr>
        <w:t xml:space="preserve"> </w:t>
      </w:r>
      <w:r w:rsidR="006B6C0D">
        <w:rPr>
          <w:rFonts w:ascii="Times New Roman" w:hAnsi="Times New Roman" w:cs="Times New Roman"/>
          <w:sz w:val="28"/>
          <w:szCs w:val="28"/>
        </w:rPr>
        <w:t>рублей.</w:t>
      </w:r>
      <w:r w:rsidRPr="00626665">
        <w:rPr>
          <w:rFonts w:ascii="Times New Roman" w:hAnsi="Times New Roman" w:cs="Times New Roman"/>
          <w:sz w:val="28"/>
          <w:szCs w:val="28"/>
        </w:rPr>
        <w:t xml:space="preserve"> </w:t>
      </w:r>
    </w:p>
    <w:p w:rsidR="006B6C0D" w:rsidRPr="00A9432B" w:rsidRDefault="00626665" w:rsidP="00DB5861">
      <w:pPr>
        <w:widowControl w:val="0"/>
        <w:tabs>
          <w:tab w:val="left" w:pos="8222"/>
        </w:tabs>
        <w:spacing w:after="0" w:line="235" w:lineRule="auto"/>
        <w:ind w:right="142" w:firstLine="709"/>
        <w:jc w:val="both"/>
        <w:rPr>
          <w:rFonts w:ascii="Times New Roman" w:hAnsi="Times New Roman" w:cs="Times New Roman"/>
          <w:sz w:val="28"/>
          <w:szCs w:val="28"/>
        </w:rPr>
      </w:pPr>
      <w:r w:rsidRPr="00B30066">
        <w:rPr>
          <w:rFonts w:ascii="Times New Roman" w:hAnsi="Times New Roman" w:cs="Times New Roman"/>
          <w:sz w:val="28"/>
          <w:szCs w:val="28"/>
        </w:rPr>
        <w:t xml:space="preserve">Информация о состоявшихся закупках в разрезе </w:t>
      </w:r>
      <w:r>
        <w:rPr>
          <w:rFonts w:ascii="Times New Roman" w:hAnsi="Times New Roman" w:cs="Times New Roman"/>
          <w:sz w:val="28"/>
          <w:szCs w:val="28"/>
        </w:rPr>
        <w:t xml:space="preserve">уровней заказчиков и </w:t>
      </w:r>
      <w:r w:rsidRPr="00B30066">
        <w:rPr>
          <w:rFonts w:ascii="Times New Roman" w:hAnsi="Times New Roman" w:cs="Times New Roman"/>
          <w:sz w:val="28"/>
          <w:szCs w:val="28"/>
        </w:rPr>
        <w:t>способов определения поставщика (подрядчика, исполнителя)</w:t>
      </w:r>
      <w:r>
        <w:rPr>
          <w:rFonts w:ascii="Times New Roman" w:hAnsi="Times New Roman" w:cs="Times New Roman"/>
          <w:sz w:val="28"/>
          <w:szCs w:val="28"/>
        </w:rPr>
        <w:t xml:space="preserve"> представлена ниже на Таблицах</w:t>
      </w:r>
      <w:r w:rsidR="00B56320">
        <w:rPr>
          <w:rFonts w:ascii="Times New Roman" w:hAnsi="Times New Roman" w:cs="Times New Roman"/>
          <w:sz w:val="28"/>
          <w:szCs w:val="28"/>
        </w:rPr>
        <w:t xml:space="preserve"> </w:t>
      </w:r>
      <w:r w:rsidR="00581AFE">
        <w:rPr>
          <w:rFonts w:ascii="Times New Roman" w:hAnsi="Times New Roman" w:cs="Times New Roman"/>
          <w:sz w:val="28"/>
          <w:szCs w:val="28"/>
        </w:rPr>
        <w:t>6-8</w:t>
      </w:r>
      <w:r w:rsidR="00B56320">
        <w:rPr>
          <w:rFonts w:ascii="Times New Roman" w:hAnsi="Times New Roman" w:cs="Times New Roman"/>
          <w:sz w:val="28"/>
          <w:szCs w:val="28"/>
        </w:rPr>
        <w:t>.</w:t>
      </w:r>
    </w:p>
    <w:p w:rsidR="006B6C0D" w:rsidRPr="002611B5" w:rsidRDefault="006B6C0D" w:rsidP="00DB5861">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б</w:t>
      </w:r>
      <w:r w:rsidRPr="00E016DD">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Несостоявшимися </w:t>
      </w:r>
      <w:r w:rsidR="00B56320">
        <w:rPr>
          <w:rFonts w:ascii="Times New Roman" w:hAnsi="Times New Roman" w:cs="Times New Roman"/>
          <w:sz w:val="28"/>
          <w:szCs w:val="28"/>
        </w:rPr>
        <w:t xml:space="preserve">во </w:t>
      </w:r>
      <w:r w:rsidR="00B56320">
        <w:rPr>
          <w:rFonts w:ascii="Times New Roman" w:hAnsi="Times New Roman" w:cs="Times New Roman"/>
          <w:sz w:val="28"/>
          <w:szCs w:val="28"/>
          <w:lang w:val="en-US"/>
        </w:rPr>
        <w:t>II</w:t>
      </w:r>
      <w:r w:rsidR="00B56320">
        <w:rPr>
          <w:rFonts w:ascii="Times New Roman" w:hAnsi="Times New Roman" w:cs="Times New Roman"/>
          <w:sz w:val="28"/>
          <w:szCs w:val="28"/>
        </w:rPr>
        <w:t xml:space="preserve"> квартале 2019 года </w:t>
      </w:r>
      <w:r w:rsidRPr="00E016DD">
        <w:rPr>
          <w:rFonts w:ascii="Times New Roman" w:hAnsi="Times New Roman" w:cs="Times New Roman"/>
          <w:sz w:val="28"/>
          <w:szCs w:val="28"/>
        </w:rPr>
        <w:t xml:space="preserve">было признано </w:t>
      </w:r>
      <w:r>
        <w:rPr>
          <w:rFonts w:ascii="Times New Roman" w:hAnsi="Times New Roman" w:cs="Times New Roman"/>
          <w:b/>
          <w:sz w:val="28"/>
          <w:szCs w:val="28"/>
        </w:rPr>
        <w:t xml:space="preserve">323 878 </w:t>
      </w:r>
      <w:r w:rsidRPr="007F6872">
        <w:rPr>
          <w:rFonts w:ascii="Times New Roman" w:hAnsi="Times New Roman" w:cs="Times New Roman"/>
          <w:sz w:val="28"/>
          <w:szCs w:val="28"/>
        </w:rPr>
        <w:t>закупок</w:t>
      </w:r>
      <w:r w:rsidRPr="00E016DD">
        <w:rPr>
          <w:rFonts w:ascii="Times New Roman" w:hAnsi="Times New Roman" w:cs="Times New Roman"/>
          <w:sz w:val="28"/>
          <w:szCs w:val="28"/>
        </w:rPr>
        <w:t xml:space="preserve">, сумма НМЦК извещений таких закупок составила </w:t>
      </w:r>
      <w:r>
        <w:rPr>
          <w:rFonts w:ascii="Times New Roman" w:hAnsi="Times New Roman" w:cs="Times New Roman"/>
          <w:b/>
          <w:sz w:val="28"/>
          <w:szCs w:val="28"/>
        </w:rPr>
        <w:t xml:space="preserve">1,63 </w:t>
      </w:r>
      <w:proofErr w:type="gramStart"/>
      <w:r>
        <w:rPr>
          <w:rFonts w:ascii="Times New Roman" w:hAnsi="Times New Roman" w:cs="Times New Roman"/>
          <w:b/>
          <w:sz w:val="28"/>
          <w:szCs w:val="28"/>
        </w:rPr>
        <w:t>трлн</w:t>
      </w:r>
      <w:proofErr w:type="gramEnd"/>
      <w:r>
        <w:rPr>
          <w:rFonts w:ascii="Times New Roman" w:hAnsi="Times New Roman" w:cs="Times New Roman"/>
          <w:b/>
          <w:sz w:val="28"/>
          <w:szCs w:val="28"/>
        </w:rPr>
        <w:t xml:space="preserve"> </w:t>
      </w:r>
      <w:r>
        <w:rPr>
          <w:rFonts w:ascii="Times New Roman" w:hAnsi="Times New Roman" w:cs="Times New Roman"/>
          <w:sz w:val="28"/>
          <w:szCs w:val="28"/>
        </w:rPr>
        <w:t>рублей. При этом</w:t>
      </w:r>
      <w:r w:rsidR="00DB5861">
        <w:rPr>
          <w:rFonts w:ascii="Times New Roman" w:hAnsi="Times New Roman" w:cs="Times New Roman"/>
          <w:sz w:val="28"/>
          <w:szCs w:val="28"/>
        </w:rPr>
        <w:br/>
      </w:r>
      <w:r>
        <w:rPr>
          <w:rFonts w:ascii="Times New Roman" w:hAnsi="Times New Roman" w:cs="Times New Roman"/>
          <w:sz w:val="28"/>
          <w:szCs w:val="28"/>
        </w:rPr>
        <w:t xml:space="preserve">в </w:t>
      </w:r>
      <w:r>
        <w:rPr>
          <w:rFonts w:ascii="Times New Roman" w:hAnsi="Times New Roman" w:cs="Times New Roman"/>
          <w:sz w:val="28"/>
          <w:szCs w:val="28"/>
          <w:lang w:val="en-US"/>
        </w:rPr>
        <w:t>I</w:t>
      </w:r>
      <w:r w:rsidRPr="00E3732F">
        <w:rPr>
          <w:rFonts w:ascii="Times New Roman" w:hAnsi="Times New Roman" w:cs="Times New Roman"/>
          <w:sz w:val="28"/>
          <w:szCs w:val="28"/>
        </w:rPr>
        <w:t xml:space="preserve"> </w:t>
      </w:r>
      <w:r>
        <w:rPr>
          <w:rFonts w:ascii="Times New Roman" w:hAnsi="Times New Roman" w:cs="Times New Roman"/>
          <w:sz w:val="28"/>
          <w:szCs w:val="28"/>
        </w:rPr>
        <w:t>полугодии 2019 года несостоявшимися</w:t>
      </w:r>
      <w:r w:rsidRPr="00E016DD">
        <w:rPr>
          <w:rFonts w:ascii="Times New Roman" w:hAnsi="Times New Roman" w:cs="Times New Roman"/>
          <w:sz w:val="28"/>
          <w:szCs w:val="28"/>
        </w:rPr>
        <w:t xml:space="preserve"> было признано </w:t>
      </w:r>
      <w:r>
        <w:rPr>
          <w:rFonts w:ascii="Times New Roman" w:hAnsi="Times New Roman" w:cs="Times New Roman"/>
          <w:sz w:val="28"/>
          <w:szCs w:val="28"/>
        </w:rPr>
        <w:t xml:space="preserve">более </w:t>
      </w:r>
      <w:r>
        <w:rPr>
          <w:rFonts w:ascii="Times New Roman" w:hAnsi="Times New Roman" w:cs="Times New Roman"/>
          <w:b/>
          <w:sz w:val="28"/>
          <w:szCs w:val="28"/>
        </w:rPr>
        <w:t xml:space="preserve">511 </w:t>
      </w:r>
      <w:proofErr w:type="spellStart"/>
      <w:proofErr w:type="gramStart"/>
      <w:r>
        <w:rPr>
          <w:rFonts w:ascii="Times New Roman" w:hAnsi="Times New Roman" w:cs="Times New Roman"/>
          <w:b/>
          <w:sz w:val="28"/>
          <w:szCs w:val="28"/>
        </w:rPr>
        <w:t>тыс</w:t>
      </w:r>
      <w:proofErr w:type="spellEnd"/>
      <w:proofErr w:type="gramEnd"/>
      <w:r>
        <w:rPr>
          <w:rFonts w:ascii="Times New Roman" w:hAnsi="Times New Roman" w:cs="Times New Roman"/>
          <w:b/>
          <w:sz w:val="28"/>
          <w:szCs w:val="28"/>
        </w:rPr>
        <w:t xml:space="preserve"> </w:t>
      </w:r>
      <w:r w:rsidRPr="007F6872">
        <w:rPr>
          <w:rFonts w:ascii="Times New Roman" w:hAnsi="Times New Roman" w:cs="Times New Roman"/>
          <w:sz w:val="28"/>
          <w:szCs w:val="28"/>
        </w:rPr>
        <w:t>закупок</w:t>
      </w:r>
      <w:r w:rsidR="00607272">
        <w:rPr>
          <w:rFonts w:ascii="Times New Roman" w:hAnsi="Times New Roman" w:cs="Times New Roman"/>
          <w:sz w:val="28"/>
          <w:szCs w:val="28"/>
        </w:rPr>
        <w:t xml:space="preserve"> на общую сумму </w:t>
      </w:r>
      <w:r w:rsidR="00607272" w:rsidRPr="00607272">
        <w:rPr>
          <w:rFonts w:ascii="Times New Roman" w:hAnsi="Times New Roman" w:cs="Times New Roman"/>
          <w:b/>
          <w:sz w:val="28"/>
          <w:szCs w:val="28"/>
        </w:rPr>
        <w:t>2,4 трлн</w:t>
      </w:r>
      <w:r w:rsidR="00607272">
        <w:rPr>
          <w:rFonts w:ascii="Times New Roman" w:hAnsi="Times New Roman" w:cs="Times New Roman"/>
          <w:sz w:val="28"/>
          <w:szCs w:val="28"/>
        </w:rPr>
        <w:t xml:space="preserve"> рублей</w:t>
      </w:r>
      <w:r>
        <w:rPr>
          <w:rFonts w:ascii="Times New Roman" w:hAnsi="Times New Roman" w:cs="Times New Roman"/>
          <w:sz w:val="28"/>
          <w:szCs w:val="28"/>
        </w:rPr>
        <w:t>.</w:t>
      </w:r>
    </w:p>
    <w:p w:rsidR="00081FE2" w:rsidRDefault="006B6C0D" w:rsidP="00332BB1">
      <w:pPr>
        <w:jc w:val="both"/>
        <w:rPr>
          <w:rFonts w:ascii="Times New Roman" w:hAnsi="Times New Roman"/>
          <w:sz w:val="28"/>
          <w:szCs w:val="28"/>
        </w:rPr>
      </w:pPr>
      <w:r>
        <w:rPr>
          <w:rFonts w:ascii="Times New Roman" w:hAnsi="Times New Roman" w:cs="Times New Roman"/>
          <w:sz w:val="28"/>
          <w:szCs w:val="28"/>
        </w:rPr>
        <w:lastRenderedPageBreak/>
        <w:tab/>
        <w:t xml:space="preserve">в) </w:t>
      </w:r>
      <w:r w:rsidR="000E2050">
        <w:rPr>
          <w:rFonts w:ascii="Times New Roman" w:hAnsi="Times New Roman"/>
          <w:sz w:val="28"/>
          <w:szCs w:val="28"/>
        </w:rPr>
        <w:t xml:space="preserve">Во </w:t>
      </w:r>
      <w:r w:rsidR="000E2050">
        <w:rPr>
          <w:rFonts w:ascii="Times New Roman" w:hAnsi="Times New Roman"/>
          <w:sz w:val="28"/>
          <w:szCs w:val="28"/>
          <w:lang w:val="en-US"/>
        </w:rPr>
        <w:t>II</w:t>
      </w:r>
      <w:r>
        <w:rPr>
          <w:rFonts w:ascii="Times New Roman" w:hAnsi="Times New Roman"/>
          <w:sz w:val="28"/>
          <w:szCs w:val="28"/>
        </w:rPr>
        <w:t xml:space="preserve"> квартале 2019 года </w:t>
      </w:r>
      <w:r>
        <w:rPr>
          <w:rFonts w:ascii="Times New Roman" w:hAnsi="Times New Roman"/>
          <w:b/>
          <w:bCs/>
          <w:sz w:val="28"/>
          <w:szCs w:val="28"/>
        </w:rPr>
        <w:t xml:space="preserve">11 195 </w:t>
      </w:r>
      <w:r w:rsidR="000E2050">
        <w:rPr>
          <w:rFonts w:ascii="Times New Roman" w:hAnsi="Times New Roman"/>
          <w:sz w:val="28"/>
          <w:szCs w:val="28"/>
        </w:rPr>
        <w:t xml:space="preserve">извещений о закупке </w:t>
      </w:r>
      <w:r>
        <w:rPr>
          <w:rFonts w:ascii="Times New Roman" w:hAnsi="Times New Roman"/>
          <w:sz w:val="28"/>
          <w:szCs w:val="28"/>
        </w:rPr>
        <w:t xml:space="preserve">общим объемом </w:t>
      </w:r>
      <w:r>
        <w:rPr>
          <w:rFonts w:ascii="Times New Roman" w:hAnsi="Times New Roman"/>
          <w:b/>
          <w:bCs/>
          <w:sz w:val="28"/>
          <w:szCs w:val="28"/>
        </w:rPr>
        <w:t xml:space="preserve">72,6 </w:t>
      </w:r>
      <w:proofErr w:type="gramStart"/>
      <w:r>
        <w:rPr>
          <w:rFonts w:ascii="Times New Roman" w:hAnsi="Times New Roman"/>
          <w:b/>
          <w:bCs/>
          <w:sz w:val="28"/>
          <w:szCs w:val="28"/>
        </w:rPr>
        <w:t>млрд</w:t>
      </w:r>
      <w:proofErr w:type="gramEnd"/>
      <w:r w:rsidR="004F6B37">
        <w:rPr>
          <w:rFonts w:ascii="Times New Roman" w:hAnsi="Times New Roman"/>
          <w:sz w:val="28"/>
          <w:szCs w:val="28"/>
        </w:rPr>
        <w:t xml:space="preserve"> рублей были отменены. За </w:t>
      </w:r>
      <w:r w:rsidR="004F6B37">
        <w:rPr>
          <w:rFonts w:ascii="Times New Roman" w:hAnsi="Times New Roman"/>
          <w:sz w:val="28"/>
          <w:szCs w:val="28"/>
          <w:lang w:val="en-US"/>
        </w:rPr>
        <w:t>I</w:t>
      </w:r>
      <w:r>
        <w:rPr>
          <w:rFonts w:ascii="Times New Roman" w:hAnsi="Times New Roman"/>
          <w:sz w:val="28"/>
          <w:szCs w:val="28"/>
        </w:rPr>
        <w:t xml:space="preserve"> полугодие 2019 года отменено </w:t>
      </w:r>
      <w:r w:rsidRPr="00E269DC">
        <w:rPr>
          <w:rFonts w:ascii="Times New Roman" w:hAnsi="Times New Roman"/>
          <w:b/>
          <w:sz w:val="28"/>
          <w:szCs w:val="28"/>
        </w:rPr>
        <w:t>23 005</w:t>
      </w:r>
      <w:r>
        <w:rPr>
          <w:rFonts w:ascii="Times New Roman" w:hAnsi="Times New Roman"/>
          <w:sz w:val="28"/>
          <w:szCs w:val="28"/>
        </w:rPr>
        <w:t xml:space="preserve"> извещений общим объемом </w:t>
      </w:r>
      <w:r w:rsidRPr="00E269DC">
        <w:rPr>
          <w:rFonts w:ascii="Times New Roman" w:hAnsi="Times New Roman"/>
          <w:b/>
          <w:sz w:val="28"/>
          <w:szCs w:val="28"/>
        </w:rPr>
        <w:t>132,9</w:t>
      </w:r>
      <w:r w:rsidR="00581AFE">
        <w:rPr>
          <w:rFonts w:ascii="Times New Roman" w:hAnsi="Times New Roman"/>
          <w:sz w:val="28"/>
          <w:szCs w:val="28"/>
        </w:rPr>
        <w:t xml:space="preserve"> </w:t>
      </w:r>
      <w:proofErr w:type="gramStart"/>
      <w:r w:rsidR="00581AFE">
        <w:rPr>
          <w:rFonts w:ascii="Times New Roman" w:hAnsi="Times New Roman"/>
          <w:sz w:val="28"/>
          <w:szCs w:val="28"/>
        </w:rPr>
        <w:t>млрд</w:t>
      </w:r>
      <w:proofErr w:type="gramEnd"/>
      <w:r w:rsidR="00581AFE">
        <w:rPr>
          <w:rFonts w:ascii="Times New Roman" w:hAnsi="Times New Roman"/>
          <w:sz w:val="28"/>
          <w:szCs w:val="28"/>
        </w:rPr>
        <w:t xml:space="preserve"> рублей. </w:t>
      </w:r>
    </w:p>
    <w:p w:rsidR="00B312D9" w:rsidRPr="002A2EB6" w:rsidRDefault="00B312D9" w:rsidP="002A2EB6">
      <w:pPr>
        <w:pStyle w:val="a6"/>
        <w:numPr>
          <w:ilvl w:val="2"/>
          <w:numId w:val="48"/>
        </w:numPr>
        <w:spacing w:after="0" w:line="240" w:lineRule="auto"/>
        <w:ind w:left="0" w:firstLine="709"/>
        <w:jc w:val="both"/>
        <w:rPr>
          <w:rFonts w:ascii="Times New Roman" w:hAnsi="Times New Roman" w:cs="Times New Roman"/>
          <w:b/>
          <w:sz w:val="28"/>
          <w:szCs w:val="28"/>
        </w:rPr>
      </w:pPr>
      <w:r w:rsidRPr="002A2EB6">
        <w:rPr>
          <w:rFonts w:ascii="Times New Roman" w:hAnsi="Times New Roman" w:cs="Times New Roman"/>
          <w:b/>
          <w:sz w:val="28"/>
          <w:szCs w:val="28"/>
        </w:rPr>
        <w:t>Закупка у единственного поставщика (подрядчика, исполнителя)</w:t>
      </w:r>
      <w:r w:rsidRPr="002D162C">
        <w:rPr>
          <w:rStyle w:val="a5"/>
          <w:rFonts w:ascii="Times New Roman" w:hAnsi="Times New Roman" w:cs="Times New Roman"/>
          <w:b/>
          <w:sz w:val="28"/>
          <w:szCs w:val="28"/>
        </w:rPr>
        <w:footnoteReference w:id="4"/>
      </w:r>
    </w:p>
    <w:p w:rsidR="00927952" w:rsidRDefault="00B312D9" w:rsidP="007045B9">
      <w:pPr>
        <w:pStyle w:val="a6"/>
        <w:spacing w:after="0" w:line="240" w:lineRule="auto"/>
        <w:ind w:left="0" w:firstLine="709"/>
        <w:jc w:val="both"/>
        <w:rPr>
          <w:rFonts w:ascii="Times New Roman" w:hAnsi="Times New Roman" w:cs="Times New Roman"/>
          <w:b/>
          <w:sz w:val="28"/>
          <w:szCs w:val="28"/>
        </w:rPr>
      </w:pPr>
      <w:r w:rsidRPr="002D162C">
        <w:rPr>
          <w:rFonts w:ascii="Times New Roman" w:hAnsi="Times New Roman" w:cs="Times New Roman"/>
          <w:sz w:val="28"/>
          <w:szCs w:val="28"/>
        </w:rPr>
        <w:t>В</w:t>
      </w:r>
      <w:r w:rsidR="00097E0B">
        <w:rPr>
          <w:rFonts w:ascii="Times New Roman" w:hAnsi="Times New Roman" w:cs="Times New Roman"/>
          <w:sz w:val="28"/>
          <w:szCs w:val="28"/>
        </w:rPr>
        <w:t>о</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00097E0B">
        <w:rPr>
          <w:rFonts w:ascii="Times New Roman" w:hAnsi="Times New Roman" w:cs="Times New Roman"/>
          <w:sz w:val="28"/>
          <w:szCs w:val="28"/>
          <w:lang w:val="en-US"/>
        </w:rPr>
        <w:t>I</w:t>
      </w:r>
      <w:r>
        <w:rPr>
          <w:rFonts w:ascii="Times New Roman" w:hAnsi="Times New Roman" w:cs="Times New Roman"/>
          <w:sz w:val="28"/>
          <w:szCs w:val="28"/>
        </w:rPr>
        <w:t xml:space="preserve"> квартале 2019</w:t>
      </w:r>
      <w:r w:rsidR="00097E0B">
        <w:rPr>
          <w:rFonts w:ascii="Times New Roman" w:hAnsi="Times New Roman" w:cs="Times New Roman"/>
          <w:sz w:val="28"/>
          <w:szCs w:val="28"/>
        </w:rPr>
        <w:t xml:space="preserve"> года</w:t>
      </w:r>
      <w:r w:rsidRPr="002D162C">
        <w:rPr>
          <w:rFonts w:ascii="Times New Roman" w:hAnsi="Times New Roman" w:cs="Times New Roman"/>
          <w:sz w:val="28"/>
          <w:szCs w:val="28"/>
        </w:rPr>
        <w:t xml:space="preserve"> заказчиками было размещено </w:t>
      </w:r>
      <w:r w:rsidR="001E74BF">
        <w:rPr>
          <w:rFonts w:ascii="Times New Roman" w:hAnsi="Times New Roman" w:cs="Times New Roman"/>
          <w:b/>
          <w:sz w:val="28"/>
          <w:szCs w:val="28"/>
        </w:rPr>
        <w:t>105 182</w:t>
      </w:r>
      <w:r w:rsidR="00EF2293">
        <w:rPr>
          <w:rFonts w:ascii="Times New Roman" w:hAnsi="Times New Roman" w:cs="Times New Roman"/>
          <w:sz w:val="28"/>
          <w:szCs w:val="28"/>
        </w:rPr>
        <w:t xml:space="preserve"> извещения</w:t>
      </w:r>
      <w:r>
        <w:rPr>
          <w:rFonts w:ascii="Times New Roman" w:hAnsi="Times New Roman" w:cs="Times New Roman"/>
          <w:sz w:val="28"/>
          <w:szCs w:val="28"/>
        </w:rPr>
        <w:br/>
      </w:r>
      <w:r w:rsidRPr="002D162C">
        <w:rPr>
          <w:rFonts w:ascii="Times New Roman" w:hAnsi="Times New Roman" w:cs="Times New Roman"/>
          <w:sz w:val="28"/>
          <w:szCs w:val="28"/>
        </w:rPr>
        <w:t>о проведении закупок у единственного поста</w:t>
      </w:r>
      <w:r w:rsidR="00CA0281">
        <w:rPr>
          <w:rFonts w:ascii="Times New Roman" w:hAnsi="Times New Roman" w:cs="Times New Roman"/>
          <w:sz w:val="28"/>
          <w:szCs w:val="28"/>
        </w:rPr>
        <w:t>вщика (подрядчика, исполнителя)</w:t>
      </w:r>
      <w:r w:rsidR="00CA0281">
        <w:rPr>
          <w:rFonts w:ascii="Times New Roman" w:hAnsi="Times New Roman" w:cs="Times New Roman"/>
          <w:sz w:val="28"/>
          <w:szCs w:val="28"/>
        </w:rPr>
        <w:br/>
      </w:r>
      <w:r w:rsidRPr="002D162C">
        <w:rPr>
          <w:rFonts w:ascii="Times New Roman" w:hAnsi="Times New Roman" w:cs="Times New Roman"/>
          <w:sz w:val="28"/>
          <w:szCs w:val="28"/>
        </w:rPr>
        <w:t>на общую с</w:t>
      </w:r>
      <w:r>
        <w:rPr>
          <w:rFonts w:ascii="Times New Roman" w:hAnsi="Times New Roman" w:cs="Times New Roman"/>
          <w:sz w:val="28"/>
          <w:szCs w:val="28"/>
        </w:rPr>
        <w:t xml:space="preserve">умму </w:t>
      </w:r>
      <w:r w:rsidR="001E74BF">
        <w:rPr>
          <w:rFonts w:ascii="Times New Roman" w:hAnsi="Times New Roman" w:cs="Times New Roman"/>
          <w:b/>
          <w:sz w:val="28"/>
          <w:szCs w:val="28"/>
        </w:rPr>
        <w:t>123,6</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млрд</w:t>
      </w:r>
      <w:proofErr w:type="gramEnd"/>
      <w:r w:rsidR="00581AFE">
        <w:rPr>
          <w:rFonts w:ascii="Times New Roman" w:hAnsi="Times New Roman" w:cs="Times New Roman"/>
          <w:sz w:val="28"/>
          <w:szCs w:val="28"/>
        </w:rPr>
        <w:t xml:space="preserve"> рублей</w:t>
      </w:r>
      <w:r w:rsidR="002C2CC0">
        <w:rPr>
          <w:rFonts w:ascii="Times New Roman" w:hAnsi="Times New Roman" w:cs="Times New Roman"/>
          <w:b/>
          <w:sz w:val="28"/>
          <w:szCs w:val="28"/>
        </w:rPr>
        <w:t>.</w:t>
      </w:r>
    </w:p>
    <w:p w:rsidR="00F81962" w:rsidRDefault="00927952" w:rsidP="007045B9">
      <w:pPr>
        <w:pStyle w:val="a6"/>
        <w:tabs>
          <w:tab w:val="left" w:pos="708"/>
          <w:tab w:val="left" w:pos="1416"/>
          <w:tab w:val="left" w:pos="2124"/>
          <w:tab w:val="left" w:pos="2835"/>
          <w:tab w:val="left" w:pos="8647"/>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7045B9">
        <w:rPr>
          <w:rFonts w:ascii="Times New Roman" w:hAnsi="Times New Roman" w:cs="Times New Roman"/>
          <w:b/>
          <w:sz w:val="28"/>
          <w:szCs w:val="28"/>
        </w:rPr>
        <w:t xml:space="preserve">   </w:t>
      </w:r>
      <w:r>
        <w:rPr>
          <w:rFonts w:ascii="Times New Roman" w:hAnsi="Times New Roman" w:cs="Times New Roman"/>
          <w:b/>
          <w:sz w:val="28"/>
          <w:szCs w:val="28"/>
        </w:rPr>
        <w:t>Диаграмма 6</w:t>
      </w:r>
      <w:r>
        <w:rPr>
          <w:rFonts w:ascii="Times New Roman" w:hAnsi="Times New Roman" w:cs="Times New Roman"/>
          <w:b/>
          <w:sz w:val="28"/>
          <w:szCs w:val="28"/>
        </w:rPr>
        <w:tab/>
      </w:r>
      <w:r w:rsidR="007045B9">
        <w:rPr>
          <w:rFonts w:ascii="Times New Roman" w:hAnsi="Times New Roman" w:cs="Times New Roman"/>
          <w:b/>
          <w:sz w:val="28"/>
          <w:szCs w:val="28"/>
        </w:rPr>
        <w:t xml:space="preserve">    </w:t>
      </w:r>
      <w:r>
        <w:rPr>
          <w:rFonts w:ascii="Times New Roman" w:hAnsi="Times New Roman" w:cs="Times New Roman"/>
          <w:b/>
          <w:sz w:val="28"/>
          <w:szCs w:val="28"/>
        </w:rPr>
        <w:t>Диаграмма 7</w:t>
      </w:r>
    </w:p>
    <w:p w:rsidR="00087423" w:rsidRPr="006F1B60" w:rsidRDefault="0020064F" w:rsidP="002C2CC0">
      <w:pPr>
        <w:pStyle w:val="a6"/>
        <w:spacing w:after="0" w:line="240" w:lineRule="auto"/>
        <w:ind w:left="0"/>
        <w:jc w:val="both"/>
        <w:rPr>
          <w:rFonts w:ascii="Times New Roman" w:hAnsi="Times New Roman" w:cs="Times New Roman"/>
          <w:b/>
          <w:sz w:val="28"/>
          <w:szCs w:val="28"/>
        </w:rPr>
      </w:pPr>
      <w:r>
        <w:rPr>
          <w:noProof/>
          <w:lang w:eastAsia="ru-RU"/>
        </w:rPr>
        <w:drawing>
          <wp:inline distT="0" distB="0" distL="0" distR="0" wp14:anchorId="14B16301" wp14:editId="742FE092">
            <wp:extent cx="3307743" cy="1884459"/>
            <wp:effectExtent l="0" t="0" r="6985" b="190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eastAsia="ru-RU"/>
        </w:rPr>
        <w:drawing>
          <wp:inline distT="0" distB="0" distL="0" distR="0" wp14:anchorId="6BC73E9E" wp14:editId="55BA1DB8">
            <wp:extent cx="3411110" cy="1900362"/>
            <wp:effectExtent l="0" t="0" r="0" b="508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7E0B" w:rsidRDefault="00097E0B" w:rsidP="00ED453F">
      <w:pPr>
        <w:pStyle w:val="a6"/>
        <w:spacing w:after="0" w:line="240" w:lineRule="auto"/>
        <w:ind w:left="0" w:firstLine="709"/>
        <w:jc w:val="both"/>
        <w:rPr>
          <w:rFonts w:ascii="Times New Roman" w:hAnsi="Times New Roman" w:cs="Times New Roman"/>
          <w:sz w:val="28"/>
          <w:szCs w:val="28"/>
        </w:rPr>
      </w:pPr>
      <w:r w:rsidRPr="00097E0B">
        <w:rPr>
          <w:rFonts w:ascii="Times New Roman" w:hAnsi="Times New Roman" w:cs="Times New Roman"/>
          <w:sz w:val="28"/>
          <w:szCs w:val="28"/>
        </w:rPr>
        <w:t xml:space="preserve">При этом по итогам </w:t>
      </w:r>
      <w:r w:rsidR="006F0EA1">
        <w:rPr>
          <w:rFonts w:ascii="Times New Roman" w:hAnsi="Times New Roman" w:cs="Times New Roman"/>
          <w:sz w:val="28"/>
          <w:szCs w:val="28"/>
          <w:lang w:val="en-US"/>
        </w:rPr>
        <w:t>I</w:t>
      </w:r>
      <w:r w:rsidRPr="00097E0B">
        <w:rPr>
          <w:rFonts w:ascii="Times New Roman" w:hAnsi="Times New Roman" w:cs="Times New Roman"/>
          <w:sz w:val="28"/>
          <w:szCs w:val="28"/>
        </w:rPr>
        <w:t xml:space="preserve"> полугодия 2019 года </w:t>
      </w:r>
      <w:r w:rsidR="001E74BF">
        <w:rPr>
          <w:rFonts w:ascii="Times New Roman" w:hAnsi="Times New Roman" w:cs="Times New Roman"/>
          <w:sz w:val="28"/>
          <w:szCs w:val="28"/>
        </w:rPr>
        <w:t xml:space="preserve">заказчики разместили </w:t>
      </w:r>
      <w:r w:rsidR="001E74BF" w:rsidRPr="001E74BF">
        <w:rPr>
          <w:rFonts w:ascii="Times New Roman" w:hAnsi="Times New Roman" w:cs="Times New Roman"/>
          <w:b/>
          <w:sz w:val="28"/>
          <w:szCs w:val="28"/>
        </w:rPr>
        <w:t>417 594</w:t>
      </w:r>
      <w:r w:rsidR="00EF2293">
        <w:rPr>
          <w:rFonts w:ascii="Times New Roman" w:hAnsi="Times New Roman" w:cs="Times New Roman"/>
          <w:sz w:val="28"/>
          <w:szCs w:val="28"/>
        </w:rPr>
        <w:t xml:space="preserve"> извещения</w:t>
      </w:r>
      <w:r w:rsidR="001E74BF">
        <w:rPr>
          <w:rFonts w:ascii="Times New Roman" w:hAnsi="Times New Roman" w:cs="Times New Roman"/>
          <w:sz w:val="28"/>
          <w:szCs w:val="28"/>
        </w:rPr>
        <w:t xml:space="preserve"> </w:t>
      </w:r>
      <w:r w:rsidR="002F766E">
        <w:rPr>
          <w:rFonts w:ascii="Times New Roman" w:hAnsi="Times New Roman" w:cs="Times New Roman"/>
          <w:sz w:val="28"/>
          <w:szCs w:val="28"/>
        </w:rPr>
        <w:t xml:space="preserve">о закупке у единственного поставщика (подрядчика, исполнителя) </w:t>
      </w:r>
      <w:r w:rsidR="001E74BF">
        <w:rPr>
          <w:rFonts w:ascii="Times New Roman" w:hAnsi="Times New Roman" w:cs="Times New Roman"/>
          <w:sz w:val="28"/>
          <w:szCs w:val="28"/>
        </w:rPr>
        <w:t xml:space="preserve">общим объемом </w:t>
      </w:r>
      <w:r w:rsidR="001E74BF" w:rsidRPr="001E74BF">
        <w:rPr>
          <w:rFonts w:ascii="Times New Roman" w:hAnsi="Times New Roman" w:cs="Times New Roman"/>
          <w:b/>
          <w:sz w:val="28"/>
          <w:szCs w:val="28"/>
        </w:rPr>
        <w:t xml:space="preserve">401 </w:t>
      </w:r>
      <w:proofErr w:type="gramStart"/>
      <w:r w:rsidR="001E74BF" w:rsidRPr="001E74BF">
        <w:rPr>
          <w:rFonts w:ascii="Times New Roman" w:hAnsi="Times New Roman" w:cs="Times New Roman"/>
          <w:b/>
          <w:sz w:val="28"/>
          <w:szCs w:val="28"/>
        </w:rPr>
        <w:t>млрд</w:t>
      </w:r>
      <w:proofErr w:type="gramEnd"/>
      <w:r w:rsidR="00072971">
        <w:rPr>
          <w:rFonts w:ascii="Times New Roman" w:hAnsi="Times New Roman" w:cs="Times New Roman"/>
          <w:sz w:val="28"/>
          <w:szCs w:val="28"/>
        </w:rPr>
        <w:t xml:space="preserve"> рублей, что на </w:t>
      </w:r>
      <w:r w:rsidR="00072971" w:rsidRPr="00072971">
        <w:rPr>
          <w:rFonts w:ascii="Times New Roman" w:hAnsi="Times New Roman" w:cs="Times New Roman"/>
          <w:b/>
          <w:sz w:val="28"/>
          <w:szCs w:val="28"/>
        </w:rPr>
        <w:t>5%</w:t>
      </w:r>
      <w:r w:rsidR="00072971">
        <w:rPr>
          <w:rFonts w:ascii="Times New Roman" w:hAnsi="Times New Roman" w:cs="Times New Roman"/>
          <w:sz w:val="28"/>
          <w:szCs w:val="28"/>
        </w:rPr>
        <w:t xml:space="preserve"> (</w:t>
      </w:r>
      <w:r w:rsidR="00072971" w:rsidRPr="00072971">
        <w:rPr>
          <w:rFonts w:ascii="Times New Roman" w:hAnsi="Times New Roman" w:cs="Times New Roman"/>
          <w:b/>
          <w:sz w:val="28"/>
          <w:szCs w:val="28"/>
        </w:rPr>
        <w:t>440 107</w:t>
      </w:r>
      <w:r w:rsidR="00072971">
        <w:rPr>
          <w:rFonts w:ascii="Times New Roman" w:hAnsi="Times New Roman" w:cs="Times New Roman"/>
          <w:sz w:val="28"/>
          <w:szCs w:val="28"/>
        </w:rPr>
        <w:t xml:space="preserve"> извещений) и </w:t>
      </w:r>
      <w:r w:rsidR="00072971" w:rsidRPr="00072971">
        <w:rPr>
          <w:rFonts w:ascii="Times New Roman" w:hAnsi="Times New Roman" w:cs="Times New Roman"/>
          <w:b/>
          <w:sz w:val="28"/>
          <w:szCs w:val="28"/>
        </w:rPr>
        <w:t>19 %</w:t>
      </w:r>
      <w:r w:rsidR="00072971">
        <w:rPr>
          <w:rFonts w:ascii="Times New Roman" w:hAnsi="Times New Roman" w:cs="Times New Roman"/>
          <w:sz w:val="28"/>
          <w:szCs w:val="28"/>
        </w:rPr>
        <w:t xml:space="preserve"> (</w:t>
      </w:r>
      <w:r w:rsidR="00072971" w:rsidRPr="00072971">
        <w:rPr>
          <w:rFonts w:ascii="Times New Roman" w:hAnsi="Times New Roman" w:cs="Times New Roman"/>
          <w:b/>
          <w:sz w:val="28"/>
          <w:szCs w:val="28"/>
        </w:rPr>
        <w:t>493 млрд</w:t>
      </w:r>
      <w:r w:rsidR="00072971">
        <w:rPr>
          <w:rFonts w:ascii="Times New Roman" w:hAnsi="Times New Roman" w:cs="Times New Roman"/>
          <w:sz w:val="28"/>
          <w:szCs w:val="28"/>
        </w:rPr>
        <w:t xml:space="preserve"> рублей) мен</w:t>
      </w:r>
      <w:r w:rsidR="00A563ED">
        <w:rPr>
          <w:rFonts w:ascii="Times New Roman" w:hAnsi="Times New Roman" w:cs="Times New Roman"/>
          <w:sz w:val="28"/>
          <w:szCs w:val="28"/>
        </w:rPr>
        <w:t>ьше аналогичных показателей</w:t>
      </w:r>
      <w:r w:rsidR="00A0732A">
        <w:rPr>
          <w:rFonts w:ascii="Times New Roman" w:hAnsi="Times New Roman" w:cs="Times New Roman"/>
          <w:sz w:val="28"/>
          <w:szCs w:val="28"/>
        </w:rPr>
        <w:t xml:space="preserve"> </w:t>
      </w:r>
      <w:r w:rsidR="00A0732A">
        <w:rPr>
          <w:rFonts w:ascii="Times New Roman" w:hAnsi="Times New Roman" w:cs="Times New Roman"/>
          <w:sz w:val="28"/>
          <w:szCs w:val="28"/>
          <w:lang w:val="en-US"/>
        </w:rPr>
        <w:t>I</w:t>
      </w:r>
      <w:r w:rsidR="00072971">
        <w:rPr>
          <w:rFonts w:ascii="Times New Roman" w:hAnsi="Times New Roman" w:cs="Times New Roman"/>
          <w:sz w:val="28"/>
          <w:szCs w:val="28"/>
        </w:rPr>
        <w:t xml:space="preserve"> полугоди</w:t>
      </w:r>
      <w:r w:rsidR="00A563ED">
        <w:rPr>
          <w:rFonts w:ascii="Times New Roman" w:hAnsi="Times New Roman" w:cs="Times New Roman"/>
          <w:sz w:val="28"/>
          <w:szCs w:val="28"/>
        </w:rPr>
        <w:t>я</w:t>
      </w:r>
      <w:r w:rsidR="00072971">
        <w:rPr>
          <w:rFonts w:ascii="Times New Roman" w:hAnsi="Times New Roman" w:cs="Times New Roman"/>
          <w:sz w:val="28"/>
          <w:szCs w:val="28"/>
        </w:rPr>
        <w:t xml:space="preserve"> 2018 года.</w:t>
      </w:r>
    </w:p>
    <w:p w:rsidR="002C2CC0" w:rsidRPr="00D92B96" w:rsidRDefault="00EF2293" w:rsidP="00D92B96">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Ниже представлены диаграммы</w:t>
      </w:r>
      <w:r w:rsidR="00285D98">
        <w:rPr>
          <w:rFonts w:ascii="Times New Roman" w:hAnsi="Times New Roman" w:cs="Times New Roman"/>
          <w:sz w:val="28"/>
          <w:szCs w:val="28"/>
        </w:rPr>
        <w:t xml:space="preserve"> о </w:t>
      </w:r>
      <w:r>
        <w:rPr>
          <w:rFonts w:ascii="Times New Roman" w:hAnsi="Times New Roman" w:cs="Times New Roman"/>
          <w:sz w:val="28"/>
          <w:szCs w:val="28"/>
        </w:rPr>
        <w:t>количестве и объеме размещенных извещений</w:t>
      </w:r>
      <w:r w:rsidR="002F766E">
        <w:rPr>
          <w:rFonts w:ascii="Times New Roman" w:hAnsi="Times New Roman" w:cs="Times New Roman"/>
          <w:sz w:val="28"/>
          <w:szCs w:val="28"/>
        </w:rPr>
        <w:br/>
        <w:t xml:space="preserve">о закупке </w:t>
      </w:r>
      <w:r w:rsidR="00285D98">
        <w:rPr>
          <w:rFonts w:ascii="Times New Roman" w:hAnsi="Times New Roman" w:cs="Times New Roman"/>
          <w:sz w:val="28"/>
          <w:szCs w:val="28"/>
        </w:rPr>
        <w:t xml:space="preserve">у единственного поставщика (подрядчика, исполнителя) за </w:t>
      </w:r>
      <w:r w:rsidR="00285D98">
        <w:rPr>
          <w:rFonts w:ascii="Times New Roman" w:hAnsi="Times New Roman" w:cs="Times New Roman"/>
          <w:sz w:val="28"/>
          <w:szCs w:val="28"/>
          <w:lang w:val="en-US"/>
        </w:rPr>
        <w:t>I</w:t>
      </w:r>
      <w:r w:rsidR="00285D98" w:rsidRPr="00285D98">
        <w:rPr>
          <w:rFonts w:ascii="Times New Roman" w:hAnsi="Times New Roman" w:cs="Times New Roman"/>
          <w:sz w:val="28"/>
          <w:szCs w:val="28"/>
        </w:rPr>
        <w:t xml:space="preserve"> </w:t>
      </w:r>
      <w:r w:rsidR="00A563ED">
        <w:rPr>
          <w:rFonts w:ascii="Times New Roman" w:hAnsi="Times New Roman" w:cs="Times New Roman"/>
          <w:sz w:val="28"/>
          <w:szCs w:val="28"/>
        </w:rPr>
        <w:t>полугодие</w:t>
      </w:r>
      <w:r w:rsidR="002F766E">
        <w:rPr>
          <w:rFonts w:ascii="Times New Roman" w:hAnsi="Times New Roman" w:cs="Times New Roman"/>
          <w:sz w:val="28"/>
          <w:szCs w:val="28"/>
        </w:rPr>
        <w:t xml:space="preserve"> 2018</w:t>
      </w:r>
      <w:r w:rsidR="002F766E">
        <w:rPr>
          <w:rFonts w:ascii="Times New Roman" w:hAnsi="Times New Roman" w:cs="Times New Roman"/>
          <w:sz w:val="28"/>
          <w:szCs w:val="28"/>
        </w:rPr>
        <w:br/>
      </w:r>
      <w:r>
        <w:rPr>
          <w:rFonts w:ascii="Times New Roman" w:hAnsi="Times New Roman" w:cs="Times New Roman"/>
          <w:sz w:val="28"/>
          <w:szCs w:val="28"/>
        </w:rPr>
        <w:t>и 2019 годов</w:t>
      </w:r>
      <w:r w:rsidR="00D92B96">
        <w:rPr>
          <w:rFonts w:ascii="Times New Roman" w:hAnsi="Times New Roman" w:cs="Times New Roman"/>
          <w:sz w:val="28"/>
          <w:szCs w:val="28"/>
        </w:rPr>
        <w:t>.</w:t>
      </w:r>
    </w:p>
    <w:p w:rsidR="00F81962" w:rsidRPr="00D92B96" w:rsidRDefault="00927952" w:rsidP="00927952">
      <w:pPr>
        <w:pStyle w:val="a6"/>
        <w:tabs>
          <w:tab w:val="left" w:pos="3261"/>
          <w:tab w:val="left" w:pos="8647"/>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ab/>
        <w:t>Диаграмма 8</w:t>
      </w:r>
      <w:r>
        <w:rPr>
          <w:rFonts w:ascii="Times New Roman" w:hAnsi="Times New Roman" w:cs="Times New Roman"/>
          <w:b/>
          <w:sz w:val="28"/>
          <w:szCs w:val="28"/>
        </w:rPr>
        <w:tab/>
        <w:t>Диаграмма 9</w:t>
      </w:r>
    </w:p>
    <w:p w:rsidR="002F2521" w:rsidRPr="0015601F" w:rsidRDefault="000C33FC" w:rsidP="0015601F">
      <w:pPr>
        <w:pStyle w:val="a6"/>
        <w:spacing w:after="0" w:line="240" w:lineRule="auto"/>
        <w:ind w:left="0"/>
        <w:jc w:val="both"/>
        <w:rPr>
          <w:rFonts w:ascii="Times New Roman" w:hAnsi="Times New Roman" w:cs="Times New Roman"/>
          <w:sz w:val="28"/>
          <w:szCs w:val="28"/>
        </w:rPr>
      </w:pPr>
      <w:r>
        <w:rPr>
          <w:noProof/>
          <w:lang w:eastAsia="ru-RU"/>
        </w:rPr>
        <w:drawing>
          <wp:inline distT="0" distB="0" distL="0" distR="0" wp14:anchorId="60131274" wp14:editId="56B7DA95">
            <wp:extent cx="3427013" cy="1741336"/>
            <wp:effectExtent l="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ru-RU"/>
        </w:rPr>
        <w:drawing>
          <wp:inline distT="0" distB="0" distL="0" distR="0" wp14:anchorId="66497C4A" wp14:editId="2C320DE2">
            <wp:extent cx="3260034" cy="1781092"/>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12D9" w:rsidRPr="002A2EB6" w:rsidRDefault="00B312D9" w:rsidP="002A2EB6">
      <w:pPr>
        <w:pStyle w:val="a6"/>
        <w:numPr>
          <w:ilvl w:val="2"/>
          <w:numId w:val="48"/>
        </w:numPr>
        <w:spacing w:after="0" w:line="240" w:lineRule="auto"/>
        <w:ind w:left="0" w:firstLine="709"/>
        <w:jc w:val="both"/>
        <w:rPr>
          <w:rFonts w:ascii="Times New Roman" w:hAnsi="Times New Roman" w:cs="Times New Roman"/>
          <w:b/>
          <w:sz w:val="28"/>
          <w:szCs w:val="28"/>
        </w:rPr>
      </w:pPr>
      <w:r w:rsidRPr="002A2EB6">
        <w:rPr>
          <w:rFonts w:ascii="Times New Roman" w:hAnsi="Times New Roman"/>
          <w:b/>
          <w:sz w:val="28"/>
          <w:szCs w:val="28"/>
        </w:rPr>
        <w:t>Закупки</w:t>
      </w:r>
      <w:r w:rsidRPr="002A2EB6">
        <w:rPr>
          <w:b/>
        </w:rPr>
        <w:t xml:space="preserve">, </w:t>
      </w:r>
      <w:r w:rsidRPr="002A2EB6">
        <w:rPr>
          <w:rFonts w:ascii="Times New Roman" w:hAnsi="Times New Roman"/>
          <w:b/>
          <w:sz w:val="28"/>
          <w:szCs w:val="28"/>
        </w:rPr>
        <w:t>участниками которых</w:t>
      </w:r>
      <w:r w:rsidR="00C64F38">
        <w:rPr>
          <w:rFonts w:ascii="Times New Roman" w:hAnsi="Times New Roman"/>
          <w:b/>
          <w:sz w:val="28"/>
          <w:szCs w:val="28"/>
        </w:rPr>
        <w:t xml:space="preserve"> могут быть</w:t>
      </w:r>
      <w:r w:rsidRPr="002A2EB6">
        <w:rPr>
          <w:rFonts w:ascii="Times New Roman" w:hAnsi="Times New Roman"/>
          <w:b/>
          <w:sz w:val="28"/>
          <w:szCs w:val="28"/>
        </w:rPr>
        <w:t xml:space="preserve"> только субъекты малого предпринимательства, социально ориентированные некоммерческие организации</w:t>
      </w:r>
      <w:r w:rsidRPr="002A2EB6">
        <w:rPr>
          <w:b/>
        </w:rPr>
        <w:t xml:space="preserve"> </w:t>
      </w:r>
    </w:p>
    <w:p w:rsidR="001F56C6" w:rsidRDefault="00B312D9" w:rsidP="00ED45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F56C6">
        <w:rPr>
          <w:rFonts w:ascii="Times New Roman" w:hAnsi="Times New Roman" w:cs="Times New Roman"/>
          <w:sz w:val="28"/>
          <w:szCs w:val="28"/>
        </w:rPr>
        <w:t xml:space="preserve">о </w:t>
      </w:r>
      <w:r w:rsidR="001F56C6">
        <w:rPr>
          <w:rFonts w:ascii="Times New Roman" w:hAnsi="Times New Roman" w:cs="Times New Roman"/>
          <w:sz w:val="28"/>
          <w:szCs w:val="28"/>
          <w:lang w:val="en-US"/>
        </w:rPr>
        <w:t>II</w:t>
      </w:r>
      <w:r w:rsidR="001F56C6">
        <w:rPr>
          <w:rFonts w:ascii="Times New Roman" w:hAnsi="Times New Roman" w:cs="Times New Roman"/>
          <w:sz w:val="28"/>
          <w:szCs w:val="28"/>
        </w:rPr>
        <w:t xml:space="preserve"> квартале 2019 года заказчиками размещено</w:t>
      </w:r>
      <w:r w:rsidR="00035778">
        <w:rPr>
          <w:rFonts w:ascii="Times New Roman" w:hAnsi="Times New Roman" w:cs="Times New Roman"/>
          <w:sz w:val="28"/>
          <w:szCs w:val="28"/>
        </w:rPr>
        <w:t xml:space="preserve"> </w:t>
      </w:r>
      <w:r w:rsidR="00233B28">
        <w:rPr>
          <w:rFonts w:ascii="Times New Roman" w:hAnsi="Times New Roman" w:cs="Times New Roman"/>
          <w:b/>
          <w:sz w:val="28"/>
          <w:szCs w:val="28"/>
        </w:rPr>
        <w:t>449</w:t>
      </w:r>
      <w:r w:rsidR="00035778" w:rsidRPr="00EB7687">
        <w:rPr>
          <w:rFonts w:ascii="Times New Roman" w:hAnsi="Times New Roman" w:cs="Times New Roman"/>
          <w:b/>
          <w:sz w:val="28"/>
          <w:szCs w:val="28"/>
        </w:rPr>
        <w:t xml:space="preserve"> </w:t>
      </w:r>
      <w:r w:rsidR="00233B28">
        <w:rPr>
          <w:rFonts w:ascii="Times New Roman" w:hAnsi="Times New Roman" w:cs="Times New Roman"/>
          <w:b/>
          <w:sz w:val="28"/>
          <w:szCs w:val="28"/>
        </w:rPr>
        <w:t>930</w:t>
      </w:r>
      <w:r w:rsidR="001F56C6">
        <w:rPr>
          <w:rFonts w:ascii="Times New Roman" w:hAnsi="Times New Roman" w:cs="Times New Roman"/>
          <w:sz w:val="28"/>
          <w:szCs w:val="28"/>
        </w:rPr>
        <w:t xml:space="preserve"> извещений, в которых </w:t>
      </w:r>
      <w:r w:rsidR="00706498" w:rsidRPr="00F350F8">
        <w:rPr>
          <w:rFonts w:ascii="Times New Roman" w:hAnsi="Times New Roman" w:cs="Times New Roman"/>
          <w:sz w:val="28"/>
          <w:szCs w:val="28"/>
        </w:rPr>
        <w:t>указа</w:t>
      </w:r>
      <w:r w:rsidR="00A563ED">
        <w:rPr>
          <w:rFonts w:ascii="Times New Roman" w:hAnsi="Times New Roman" w:cs="Times New Roman"/>
          <w:sz w:val="28"/>
          <w:szCs w:val="28"/>
        </w:rPr>
        <w:t>на</w:t>
      </w:r>
      <w:r w:rsidR="00706498" w:rsidRPr="00F350F8">
        <w:rPr>
          <w:rFonts w:ascii="Times New Roman" w:hAnsi="Times New Roman" w:cs="Times New Roman"/>
          <w:sz w:val="28"/>
          <w:szCs w:val="28"/>
        </w:rPr>
        <w:t xml:space="preserve"> инф</w:t>
      </w:r>
      <w:r w:rsidR="00A563ED">
        <w:rPr>
          <w:rFonts w:ascii="Times New Roman" w:hAnsi="Times New Roman" w:cs="Times New Roman"/>
          <w:sz w:val="28"/>
          <w:szCs w:val="28"/>
        </w:rPr>
        <w:t>ормация</w:t>
      </w:r>
      <w:r w:rsidR="00706498" w:rsidRPr="00F350F8">
        <w:rPr>
          <w:rFonts w:ascii="Times New Roman" w:hAnsi="Times New Roman" w:cs="Times New Roman"/>
          <w:sz w:val="28"/>
          <w:szCs w:val="28"/>
        </w:rPr>
        <w:t xml:space="preserve"> о</w:t>
      </w:r>
      <w:r w:rsidR="00706498">
        <w:rPr>
          <w:rFonts w:ascii="Times New Roman" w:hAnsi="Times New Roman" w:cs="Times New Roman"/>
          <w:sz w:val="28"/>
          <w:szCs w:val="28"/>
        </w:rPr>
        <w:t xml:space="preserve"> предоставлении преимуществ </w:t>
      </w:r>
      <w:proofErr w:type="gramStart"/>
      <w:r w:rsidR="00706498">
        <w:rPr>
          <w:rFonts w:ascii="Times New Roman" w:hAnsi="Times New Roman" w:cs="Times New Roman"/>
          <w:sz w:val="28"/>
          <w:szCs w:val="28"/>
        </w:rPr>
        <w:t>и</w:t>
      </w:r>
      <w:proofErr w:type="gramEnd"/>
      <w:r w:rsidR="00706498">
        <w:rPr>
          <w:rFonts w:ascii="Times New Roman" w:hAnsi="Times New Roman" w:cs="Times New Roman"/>
          <w:sz w:val="28"/>
          <w:szCs w:val="28"/>
        </w:rPr>
        <w:t xml:space="preserve"> об установлении ограничений</w:t>
      </w:r>
      <w:r w:rsidR="00A563ED">
        <w:rPr>
          <w:rFonts w:ascii="Times New Roman" w:hAnsi="Times New Roman" w:cs="Times New Roman"/>
          <w:sz w:val="28"/>
          <w:szCs w:val="28"/>
        </w:rPr>
        <w:br/>
      </w:r>
      <w:r w:rsidR="00706498" w:rsidRPr="00F350F8">
        <w:rPr>
          <w:rFonts w:ascii="Times New Roman" w:hAnsi="Times New Roman" w:cs="Times New Roman"/>
          <w:sz w:val="28"/>
          <w:szCs w:val="28"/>
        </w:rPr>
        <w:t>в отношении отдельных участников закупок</w:t>
      </w:r>
      <w:r w:rsidR="008E1A61">
        <w:rPr>
          <w:rFonts w:ascii="Times New Roman" w:hAnsi="Times New Roman" w:cs="Times New Roman"/>
          <w:sz w:val="28"/>
          <w:szCs w:val="28"/>
        </w:rPr>
        <w:t>, на общую сумму</w:t>
      </w:r>
      <w:r w:rsidR="00626F34">
        <w:rPr>
          <w:rFonts w:ascii="Times New Roman" w:hAnsi="Times New Roman" w:cs="Times New Roman"/>
          <w:sz w:val="28"/>
          <w:szCs w:val="28"/>
        </w:rPr>
        <w:t xml:space="preserve"> </w:t>
      </w:r>
      <w:r w:rsidR="00233B28">
        <w:rPr>
          <w:rFonts w:ascii="Times New Roman" w:hAnsi="Times New Roman" w:cs="Times New Roman"/>
          <w:b/>
          <w:sz w:val="28"/>
          <w:szCs w:val="28"/>
        </w:rPr>
        <w:t>1,6</w:t>
      </w:r>
      <w:r w:rsidR="00EB7687">
        <w:rPr>
          <w:rFonts w:ascii="Times New Roman" w:hAnsi="Times New Roman" w:cs="Times New Roman"/>
          <w:b/>
          <w:sz w:val="28"/>
          <w:szCs w:val="28"/>
        </w:rPr>
        <w:t xml:space="preserve"> </w:t>
      </w:r>
      <w:proofErr w:type="spellStart"/>
      <w:r w:rsidR="00EB7687">
        <w:rPr>
          <w:rFonts w:ascii="Times New Roman" w:hAnsi="Times New Roman" w:cs="Times New Roman"/>
          <w:b/>
          <w:sz w:val="28"/>
          <w:szCs w:val="28"/>
        </w:rPr>
        <w:t>тлрн</w:t>
      </w:r>
      <w:proofErr w:type="spellEnd"/>
      <w:r w:rsidR="00706498">
        <w:rPr>
          <w:rFonts w:ascii="Times New Roman" w:hAnsi="Times New Roman" w:cs="Times New Roman"/>
          <w:sz w:val="28"/>
          <w:szCs w:val="28"/>
        </w:rPr>
        <w:t xml:space="preserve"> рублей</w:t>
      </w:r>
      <w:r w:rsidR="00706498">
        <w:rPr>
          <w:rFonts w:ascii="Times New Roman" w:hAnsi="Times New Roman" w:cs="Times New Roman"/>
          <w:sz w:val="28"/>
          <w:szCs w:val="28"/>
        </w:rPr>
        <w:br/>
      </w:r>
      <w:r w:rsidR="008E1A61">
        <w:rPr>
          <w:rFonts w:ascii="Times New Roman" w:hAnsi="Times New Roman" w:cs="Times New Roman"/>
          <w:sz w:val="28"/>
          <w:szCs w:val="28"/>
        </w:rPr>
        <w:t>(</w:t>
      </w:r>
      <w:r w:rsidR="00233B28">
        <w:rPr>
          <w:rFonts w:ascii="Times New Roman" w:hAnsi="Times New Roman" w:cs="Times New Roman"/>
          <w:b/>
          <w:sz w:val="28"/>
          <w:szCs w:val="28"/>
        </w:rPr>
        <w:t>56</w:t>
      </w:r>
      <w:r w:rsidR="008E1A61" w:rsidRPr="00626F34">
        <w:rPr>
          <w:rFonts w:ascii="Times New Roman" w:hAnsi="Times New Roman" w:cs="Times New Roman"/>
          <w:b/>
          <w:sz w:val="28"/>
          <w:szCs w:val="28"/>
        </w:rPr>
        <w:t>%</w:t>
      </w:r>
      <w:r w:rsidR="008E1A61">
        <w:rPr>
          <w:rFonts w:ascii="Times New Roman" w:hAnsi="Times New Roman" w:cs="Times New Roman"/>
          <w:sz w:val="28"/>
          <w:szCs w:val="28"/>
        </w:rPr>
        <w:t xml:space="preserve"> от общего стоимостного объема извещений, размещенных во </w:t>
      </w:r>
      <w:r w:rsidR="008E1A61">
        <w:rPr>
          <w:rFonts w:ascii="Times New Roman" w:hAnsi="Times New Roman" w:cs="Times New Roman"/>
          <w:sz w:val="28"/>
          <w:szCs w:val="28"/>
          <w:lang w:val="en-US"/>
        </w:rPr>
        <w:t>II</w:t>
      </w:r>
      <w:r w:rsidR="008E1A61">
        <w:rPr>
          <w:rFonts w:ascii="Times New Roman" w:hAnsi="Times New Roman" w:cs="Times New Roman"/>
          <w:sz w:val="28"/>
          <w:szCs w:val="28"/>
        </w:rPr>
        <w:t xml:space="preserve"> квартале 2019 года</w:t>
      </w:r>
      <w:r w:rsidR="00626F34">
        <w:rPr>
          <w:rFonts w:ascii="Times New Roman" w:hAnsi="Times New Roman" w:cs="Times New Roman"/>
          <w:sz w:val="28"/>
          <w:szCs w:val="28"/>
        </w:rPr>
        <w:t>), из</w:t>
      </w:r>
      <w:r w:rsidR="00035778">
        <w:rPr>
          <w:rFonts w:ascii="Times New Roman" w:hAnsi="Times New Roman" w:cs="Times New Roman"/>
          <w:sz w:val="28"/>
          <w:szCs w:val="28"/>
        </w:rPr>
        <w:t xml:space="preserve"> них:</w:t>
      </w:r>
    </w:p>
    <w:p w:rsidR="002F766E" w:rsidRDefault="00233B28" w:rsidP="00081FE2">
      <w:pPr>
        <w:pStyle w:val="a6"/>
        <w:spacing w:after="0" w:line="240" w:lineRule="auto"/>
        <w:ind w:left="0" w:firstLine="709"/>
        <w:jc w:val="both"/>
        <w:rPr>
          <w:rFonts w:ascii="Times New Roman" w:hAnsi="Times New Roman" w:cs="Times New Roman"/>
          <w:sz w:val="28"/>
          <w:szCs w:val="28"/>
        </w:rPr>
      </w:pPr>
      <w:r w:rsidRPr="00233B28">
        <w:rPr>
          <w:rFonts w:ascii="Times New Roman" w:hAnsi="Times New Roman" w:cs="Times New Roman"/>
          <w:b/>
          <w:sz w:val="28"/>
          <w:szCs w:val="28"/>
        </w:rPr>
        <w:lastRenderedPageBreak/>
        <w:t>381</w:t>
      </w:r>
      <w:r>
        <w:rPr>
          <w:rFonts w:ascii="Times New Roman" w:hAnsi="Times New Roman" w:cs="Times New Roman"/>
          <w:b/>
          <w:sz w:val="28"/>
          <w:szCs w:val="28"/>
        </w:rPr>
        <w:t xml:space="preserve"> </w:t>
      </w:r>
      <w:r w:rsidRPr="00233B28">
        <w:rPr>
          <w:rFonts w:ascii="Times New Roman" w:hAnsi="Times New Roman" w:cs="Times New Roman"/>
          <w:b/>
          <w:sz w:val="28"/>
          <w:szCs w:val="28"/>
        </w:rPr>
        <w:t xml:space="preserve">735 </w:t>
      </w:r>
      <w:r w:rsidR="00035778" w:rsidRPr="002D162C">
        <w:rPr>
          <w:rFonts w:ascii="Times New Roman" w:hAnsi="Times New Roman" w:cs="Times New Roman"/>
          <w:sz w:val="28"/>
          <w:szCs w:val="28"/>
        </w:rPr>
        <w:t>извещени</w:t>
      </w:r>
      <w:r w:rsidR="00EF2293">
        <w:rPr>
          <w:rFonts w:ascii="Times New Roman" w:hAnsi="Times New Roman" w:cs="Times New Roman"/>
          <w:sz w:val="28"/>
          <w:szCs w:val="28"/>
        </w:rPr>
        <w:t>й</w:t>
      </w:r>
      <w:r w:rsidR="00035778">
        <w:rPr>
          <w:rFonts w:ascii="Times New Roman" w:hAnsi="Times New Roman" w:cs="Times New Roman"/>
          <w:sz w:val="28"/>
          <w:szCs w:val="28"/>
        </w:rPr>
        <w:t xml:space="preserve"> о закупке (</w:t>
      </w:r>
      <w:r>
        <w:rPr>
          <w:rFonts w:ascii="Times New Roman" w:hAnsi="Times New Roman" w:cs="Times New Roman"/>
          <w:b/>
          <w:sz w:val="28"/>
          <w:szCs w:val="28"/>
        </w:rPr>
        <w:t>47</w:t>
      </w:r>
      <w:r w:rsidR="00706498">
        <w:rPr>
          <w:rFonts w:ascii="Times New Roman" w:hAnsi="Times New Roman" w:cs="Times New Roman"/>
          <w:b/>
          <w:sz w:val="28"/>
          <w:szCs w:val="28"/>
        </w:rPr>
        <w:t xml:space="preserve"> </w:t>
      </w:r>
      <w:r w:rsidR="00035778" w:rsidRPr="002D162C">
        <w:rPr>
          <w:rFonts w:ascii="Times New Roman" w:hAnsi="Times New Roman" w:cs="Times New Roman"/>
          <w:b/>
          <w:sz w:val="28"/>
          <w:szCs w:val="28"/>
        </w:rPr>
        <w:t>%</w:t>
      </w:r>
      <w:r w:rsidR="00035778" w:rsidRPr="002D162C">
        <w:rPr>
          <w:rFonts w:ascii="Times New Roman" w:hAnsi="Times New Roman" w:cs="Times New Roman"/>
          <w:sz w:val="28"/>
          <w:szCs w:val="28"/>
        </w:rPr>
        <w:t xml:space="preserve"> от общего количества размещенных извещений</w:t>
      </w:r>
      <w:r w:rsidR="002F766E">
        <w:rPr>
          <w:rFonts w:ascii="Times New Roman" w:hAnsi="Times New Roman" w:cs="Times New Roman"/>
          <w:sz w:val="28"/>
          <w:szCs w:val="28"/>
        </w:rPr>
        <w:t xml:space="preserve">) предусматривают ограничения о том, что </w:t>
      </w:r>
      <w:r w:rsidR="00035778">
        <w:rPr>
          <w:rFonts w:ascii="Times New Roman" w:hAnsi="Times New Roman" w:cs="Times New Roman"/>
          <w:sz w:val="28"/>
          <w:szCs w:val="28"/>
        </w:rPr>
        <w:t>участниками могут</w:t>
      </w:r>
      <w:r w:rsidR="00ED453F">
        <w:rPr>
          <w:rFonts w:ascii="Times New Roman" w:hAnsi="Times New Roman" w:cs="Times New Roman"/>
          <w:sz w:val="28"/>
          <w:szCs w:val="28"/>
        </w:rPr>
        <w:t xml:space="preserve"> быть только субъекты малого </w:t>
      </w:r>
      <w:r w:rsidR="00035778">
        <w:rPr>
          <w:rFonts w:ascii="Times New Roman" w:hAnsi="Times New Roman" w:cs="Times New Roman"/>
          <w:sz w:val="28"/>
          <w:szCs w:val="28"/>
        </w:rPr>
        <w:t>предпринимательства и социально ориентированные некоммерческие организации</w:t>
      </w:r>
      <w:r w:rsidR="00035778" w:rsidRPr="002D162C">
        <w:rPr>
          <w:rFonts w:ascii="Times New Roman" w:hAnsi="Times New Roman" w:cs="Times New Roman"/>
          <w:sz w:val="28"/>
          <w:szCs w:val="28"/>
        </w:rPr>
        <w:t xml:space="preserve"> </w:t>
      </w:r>
      <w:r w:rsidR="00035778">
        <w:rPr>
          <w:rFonts w:ascii="Times New Roman" w:hAnsi="Times New Roman" w:cs="Times New Roman"/>
          <w:sz w:val="28"/>
          <w:szCs w:val="28"/>
        </w:rPr>
        <w:t>(</w:t>
      </w:r>
      <w:r w:rsidR="00AB1C77">
        <w:rPr>
          <w:rFonts w:ascii="Times New Roman" w:hAnsi="Times New Roman" w:cs="Times New Roman"/>
          <w:sz w:val="28"/>
          <w:szCs w:val="28"/>
        </w:rPr>
        <w:t>СМП, СОН</w:t>
      </w:r>
      <w:r w:rsidR="00035778" w:rsidRPr="002D162C">
        <w:rPr>
          <w:rFonts w:ascii="Times New Roman" w:hAnsi="Times New Roman" w:cs="Times New Roman"/>
          <w:sz w:val="28"/>
          <w:szCs w:val="28"/>
        </w:rPr>
        <w:t>О</w:t>
      </w:r>
      <w:r w:rsidR="002F766E">
        <w:rPr>
          <w:rFonts w:ascii="Times New Roman" w:hAnsi="Times New Roman" w:cs="Times New Roman"/>
          <w:sz w:val="28"/>
          <w:szCs w:val="28"/>
        </w:rPr>
        <w:t>). Общий объем таких извещений составил</w:t>
      </w:r>
      <w:r w:rsidR="00035778">
        <w:rPr>
          <w:rFonts w:ascii="Times New Roman" w:hAnsi="Times New Roman" w:cs="Times New Roman"/>
          <w:sz w:val="28"/>
          <w:szCs w:val="28"/>
        </w:rPr>
        <w:t xml:space="preserve"> </w:t>
      </w:r>
      <w:r>
        <w:rPr>
          <w:rFonts w:ascii="Times New Roman" w:hAnsi="Times New Roman" w:cs="Times New Roman"/>
          <w:b/>
          <w:sz w:val="28"/>
          <w:szCs w:val="28"/>
        </w:rPr>
        <w:t>400,6</w:t>
      </w:r>
      <w:r w:rsidR="00EB7687" w:rsidRPr="00626F34">
        <w:rPr>
          <w:rFonts w:ascii="Times New Roman" w:hAnsi="Times New Roman" w:cs="Times New Roman"/>
          <w:b/>
          <w:sz w:val="28"/>
          <w:szCs w:val="28"/>
        </w:rPr>
        <w:t xml:space="preserve"> </w:t>
      </w:r>
      <w:proofErr w:type="gramStart"/>
      <w:r w:rsidR="00EB7687" w:rsidRPr="00626F34">
        <w:rPr>
          <w:rFonts w:ascii="Times New Roman" w:hAnsi="Times New Roman" w:cs="Times New Roman"/>
          <w:b/>
          <w:sz w:val="28"/>
          <w:szCs w:val="28"/>
        </w:rPr>
        <w:t>млрд</w:t>
      </w:r>
      <w:proofErr w:type="gramEnd"/>
      <w:r w:rsidR="00EB7687">
        <w:rPr>
          <w:rFonts w:ascii="Times New Roman" w:hAnsi="Times New Roman" w:cs="Times New Roman"/>
          <w:sz w:val="28"/>
          <w:szCs w:val="28"/>
        </w:rPr>
        <w:t xml:space="preserve"> </w:t>
      </w:r>
      <w:r w:rsidR="002F766E">
        <w:rPr>
          <w:rFonts w:ascii="Times New Roman" w:hAnsi="Times New Roman" w:cs="Times New Roman"/>
          <w:sz w:val="28"/>
          <w:szCs w:val="28"/>
        </w:rPr>
        <w:t xml:space="preserve">рублей </w:t>
      </w:r>
      <w:r w:rsidR="00035778">
        <w:rPr>
          <w:rFonts w:ascii="Times New Roman" w:hAnsi="Times New Roman" w:cs="Times New Roman"/>
          <w:sz w:val="28"/>
          <w:szCs w:val="28"/>
        </w:rPr>
        <w:t>(</w:t>
      </w:r>
      <w:r>
        <w:rPr>
          <w:rFonts w:ascii="Times New Roman" w:hAnsi="Times New Roman" w:cs="Times New Roman"/>
          <w:b/>
          <w:sz w:val="28"/>
          <w:szCs w:val="28"/>
        </w:rPr>
        <w:t>14</w:t>
      </w:r>
      <w:r w:rsidR="00035778" w:rsidRPr="00A31787">
        <w:rPr>
          <w:rFonts w:ascii="Times New Roman" w:hAnsi="Times New Roman" w:cs="Times New Roman"/>
          <w:b/>
          <w:sz w:val="28"/>
          <w:szCs w:val="28"/>
        </w:rPr>
        <w:t>%</w:t>
      </w:r>
      <w:r w:rsidR="00035778">
        <w:rPr>
          <w:rFonts w:ascii="Times New Roman" w:hAnsi="Times New Roman" w:cs="Times New Roman"/>
          <w:sz w:val="28"/>
          <w:szCs w:val="28"/>
        </w:rPr>
        <w:t xml:space="preserve"> от общего стоимостного</w:t>
      </w:r>
      <w:r w:rsidR="00706498">
        <w:rPr>
          <w:rFonts w:ascii="Times New Roman" w:hAnsi="Times New Roman" w:cs="Times New Roman"/>
          <w:sz w:val="28"/>
          <w:szCs w:val="28"/>
        </w:rPr>
        <w:t xml:space="preserve"> объема размещенных извещений).</w:t>
      </w:r>
    </w:p>
    <w:p w:rsidR="00AA100C" w:rsidRPr="00081FE2" w:rsidRDefault="00AA100C" w:rsidP="00081FE2">
      <w:pPr>
        <w:pStyle w:val="a6"/>
        <w:spacing w:after="0" w:line="240" w:lineRule="auto"/>
        <w:ind w:left="0" w:firstLine="709"/>
        <w:jc w:val="both"/>
        <w:rPr>
          <w:rFonts w:ascii="Times New Roman" w:hAnsi="Times New Roman" w:cs="Times New Roman"/>
          <w:sz w:val="28"/>
          <w:szCs w:val="28"/>
        </w:rPr>
      </w:pPr>
    </w:p>
    <w:p w:rsidR="00802A07" w:rsidRDefault="00802A07" w:rsidP="00802A07">
      <w:pPr>
        <w:pStyle w:val="a6"/>
        <w:tabs>
          <w:tab w:val="left" w:pos="3119"/>
          <w:tab w:val="left" w:pos="8647"/>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ab/>
        <w:t>Диаграмма</w:t>
      </w:r>
      <w:r w:rsidRPr="00891FFE">
        <w:rPr>
          <w:rFonts w:ascii="Times New Roman" w:hAnsi="Times New Roman" w:cs="Times New Roman"/>
          <w:b/>
          <w:sz w:val="28"/>
          <w:szCs w:val="28"/>
        </w:rPr>
        <w:t xml:space="preserve"> 10</w:t>
      </w:r>
      <w:r>
        <w:rPr>
          <w:rFonts w:ascii="Times New Roman" w:hAnsi="Times New Roman" w:cs="Times New Roman"/>
          <w:b/>
          <w:sz w:val="28"/>
          <w:szCs w:val="28"/>
        </w:rPr>
        <w:tab/>
        <w:t>Диаграмма 11</w:t>
      </w:r>
    </w:p>
    <w:p w:rsidR="00075A3F" w:rsidRPr="00891FFE" w:rsidRDefault="0070711C" w:rsidP="00802A07">
      <w:pPr>
        <w:pStyle w:val="a6"/>
        <w:tabs>
          <w:tab w:val="left" w:pos="2694"/>
        </w:tabs>
        <w:spacing w:after="0" w:line="240" w:lineRule="auto"/>
        <w:ind w:left="0"/>
        <w:jc w:val="both"/>
        <w:rPr>
          <w:rFonts w:ascii="Times New Roman" w:hAnsi="Times New Roman" w:cs="Times New Roman"/>
          <w:sz w:val="28"/>
          <w:szCs w:val="28"/>
        </w:rPr>
      </w:pPr>
      <w:r>
        <w:rPr>
          <w:noProof/>
          <w:lang w:eastAsia="ru-RU"/>
        </w:rPr>
        <w:drawing>
          <wp:inline distT="0" distB="0" distL="0" distR="0" wp14:anchorId="174B5944" wp14:editId="40AC4817">
            <wp:extent cx="3323646" cy="1924216"/>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eastAsia="ru-RU"/>
        </w:rPr>
        <w:drawing>
          <wp:inline distT="0" distB="0" distL="0" distR="0" wp14:anchorId="2C5671A6" wp14:editId="0B52B83D">
            <wp:extent cx="3371353" cy="1804946"/>
            <wp:effectExtent l="0" t="0" r="635" b="508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3B28" w:rsidRDefault="00233B28" w:rsidP="00ED453F">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6F0EA1">
        <w:rPr>
          <w:rFonts w:ascii="Times New Roman" w:hAnsi="Times New Roman" w:cs="Times New Roman"/>
          <w:sz w:val="28"/>
          <w:szCs w:val="28"/>
          <w:lang w:val="en-US"/>
        </w:rPr>
        <w:t>I</w:t>
      </w:r>
      <w:r>
        <w:rPr>
          <w:rFonts w:ascii="Times New Roman" w:hAnsi="Times New Roman" w:cs="Times New Roman"/>
          <w:sz w:val="28"/>
          <w:szCs w:val="28"/>
        </w:rPr>
        <w:t xml:space="preserve"> полугодия 2019 года </w:t>
      </w:r>
      <w:r w:rsidR="0089064F">
        <w:rPr>
          <w:rFonts w:ascii="Times New Roman" w:hAnsi="Times New Roman" w:cs="Times New Roman"/>
          <w:sz w:val="28"/>
          <w:szCs w:val="28"/>
        </w:rPr>
        <w:t xml:space="preserve">в ЕИС размещено </w:t>
      </w:r>
      <w:r w:rsidR="0089064F" w:rsidRPr="0089064F">
        <w:rPr>
          <w:rFonts w:ascii="Times New Roman" w:hAnsi="Times New Roman" w:cs="Times New Roman"/>
          <w:b/>
          <w:sz w:val="28"/>
          <w:szCs w:val="28"/>
        </w:rPr>
        <w:t>657 695</w:t>
      </w:r>
      <w:r w:rsidR="0089064F">
        <w:rPr>
          <w:rFonts w:ascii="Times New Roman" w:hAnsi="Times New Roman" w:cs="Times New Roman"/>
          <w:sz w:val="28"/>
          <w:szCs w:val="28"/>
        </w:rPr>
        <w:t xml:space="preserve"> извещений</w:t>
      </w:r>
      <w:r w:rsidR="00EF2293">
        <w:rPr>
          <w:rFonts w:ascii="Times New Roman" w:hAnsi="Times New Roman" w:cs="Times New Roman"/>
          <w:sz w:val="28"/>
          <w:szCs w:val="28"/>
        </w:rPr>
        <w:t>,</w:t>
      </w:r>
      <w:r w:rsidR="0089064F">
        <w:rPr>
          <w:rFonts w:ascii="Times New Roman" w:hAnsi="Times New Roman" w:cs="Times New Roman"/>
          <w:sz w:val="28"/>
          <w:szCs w:val="28"/>
        </w:rPr>
        <w:br/>
        <w:t xml:space="preserve">в которых </w:t>
      </w:r>
      <w:r w:rsidR="0089064F" w:rsidRPr="00F350F8">
        <w:rPr>
          <w:rFonts w:ascii="Times New Roman" w:hAnsi="Times New Roman" w:cs="Times New Roman"/>
          <w:sz w:val="28"/>
          <w:szCs w:val="28"/>
        </w:rPr>
        <w:t>указа</w:t>
      </w:r>
      <w:r w:rsidR="0089064F">
        <w:rPr>
          <w:rFonts w:ascii="Times New Roman" w:hAnsi="Times New Roman" w:cs="Times New Roman"/>
          <w:sz w:val="28"/>
          <w:szCs w:val="28"/>
        </w:rPr>
        <w:t>на информация</w:t>
      </w:r>
      <w:r w:rsidR="0089064F" w:rsidRPr="00F350F8">
        <w:rPr>
          <w:rFonts w:ascii="Times New Roman" w:hAnsi="Times New Roman" w:cs="Times New Roman"/>
          <w:sz w:val="28"/>
          <w:szCs w:val="28"/>
        </w:rPr>
        <w:t xml:space="preserve"> о</w:t>
      </w:r>
      <w:r w:rsidR="0089064F">
        <w:rPr>
          <w:rFonts w:ascii="Times New Roman" w:hAnsi="Times New Roman" w:cs="Times New Roman"/>
          <w:sz w:val="28"/>
          <w:szCs w:val="28"/>
        </w:rPr>
        <w:t xml:space="preserve"> предоставлении преимуществ и об установлении ограничений</w:t>
      </w:r>
      <w:r w:rsidR="0089064F" w:rsidRPr="00F350F8">
        <w:rPr>
          <w:rFonts w:ascii="Times New Roman" w:hAnsi="Times New Roman" w:cs="Times New Roman"/>
          <w:sz w:val="28"/>
          <w:szCs w:val="28"/>
        </w:rPr>
        <w:t xml:space="preserve"> в отношении отдельных участников закупок</w:t>
      </w:r>
      <w:r w:rsidR="0089064F">
        <w:rPr>
          <w:rFonts w:ascii="Times New Roman" w:hAnsi="Times New Roman" w:cs="Times New Roman"/>
          <w:sz w:val="28"/>
          <w:szCs w:val="28"/>
        </w:rPr>
        <w:t xml:space="preserve">, общим объемом </w:t>
      </w:r>
      <w:r w:rsidR="0089064F" w:rsidRPr="0089064F">
        <w:rPr>
          <w:rFonts w:ascii="Times New Roman" w:hAnsi="Times New Roman" w:cs="Times New Roman"/>
          <w:b/>
          <w:sz w:val="28"/>
          <w:szCs w:val="28"/>
        </w:rPr>
        <w:t xml:space="preserve">1,9 </w:t>
      </w:r>
      <w:proofErr w:type="spellStart"/>
      <w:r w:rsidR="0089064F" w:rsidRPr="0089064F">
        <w:rPr>
          <w:rFonts w:ascii="Times New Roman" w:hAnsi="Times New Roman" w:cs="Times New Roman"/>
          <w:b/>
          <w:sz w:val="28"/>
          <w:szCs w:val="28"/>
        </w:rPr>
        <w:t>тлрн</w:t>
      </w:r>
      <w:proofErr w:type="spellEnd"/>
      <w:r w:rsidR="0089064F">
        <w:rPr>
          <w:rFonts w:ascii="Times New Roman" w:hAnsi="Times New Roman" w:cs="Times New Roman"/>
          <w:sz w:val="28"/>
          <w:szCs w:val="28"/>
        </w:rPr>
        <w:t xml:space="preserve"> рублей, из которых </w:t>
      </w:r>
      <w:r w:rsidR="002328CF">
        <w:rPr>
          <w:rFonts w:ascii="Times New Roman" w:hAnsi="Times New Roman" w:cs="Times New Roman"/>
          <w:b/>
          <w:sz w:val="28"/>
          <w:szCs w:val="28"/>
        </w:rPr>
        <w:t>491 673</w:t>
      </w:r>
      <w:r w:rsidR="002A1C48">
        <w:rPr>
          <w:rFonts w:ascii="Times New Roman" w:hAnsi="Times New Roman" w:cs="Times New Roman"/>
          <w:sz w:val="28"/>
          <w:szCs w:val="28"/>
        </w:rPr>
        <w:t xml:space="preserve"> извещения</w:t>
      </w:r>
      <w:r w:rsidR="005F5CEB">
        <w:rPr>
          <w:rFonts w:ascii="Times New Roman" w:hAnsi="Times New Roman" w:cs="Times New Roman"/>
          <w:sz w:val="28"/>
          <w:szCs w:val="28"/>
        </w:rPr>
        <w:t xml:space="preserve"> о закупке</w:t>
      </w:r>
      <w:r w:rsidR="002A1C48">
        <w:rPr>
          <w:rFonts w:ascii="Times New Roman" w:hAnsi="Times New Roman" w:cs="Times New Roman"/>
          <w:sz w:val="28"/>
          <w:szCs w:val="28"/>
        </w:rPr>
        <w:t>, участниками которых могут быть</w:t>
      </w:r>
      <w:r w:rsidR="00C90C87">
        <w:rPr>
          <w:rFonts w:ascii="Times New Roman" w:hAnsi="Times New Roman" w:cs="Times New Roman"/>
          <w:sz w:val="28"/>
          <w:szCs w:val="28"/>
        </w:rPr>
        <w:t xml:space="preserve"> только</w:t>
      </w:r>
      <w:r w:rsidR="00AB1C77">
        <w:rPr>
          <w:rFonts w:ascii="Times New Roman" w:hAnsi="Times New Roman" w:cs="Times New Roman"/>
          <w:sz w:val="28"/>
          <w:szCs w:val="28"/>
        </w:rPr>
        <w:t xml:space="preserve"> СМП, СОН</w:t>
      </w:r>
      <w:r w:rsidR="005F5CEB">
        <w:rPr>
          <w:rFonts w:ascii="Times New Roman" w:hAnsi="Times New Roman" w:cs="Times New Roman"/>
          <w:sz w:val="28"/>
          <w:szCs w:val="28"/>
        </w:rPr>
        <w:t>О</w:t>
      </w:r>
      <w:r w:rsidR="002A1C48">
        <w:rPr>
          <w:rFonts w:ascii="Times New Roman" w:hAnsi="Times New Roman" w:cs="Times New Roman"/>
          <w:sz w:val="28"/>
          <w:szCs w:val="28"/>
        </w:rPr>
        <w:t>,</w:t>
      </w:r>
      <w:r w:rsidR="002A1C48" w:rsidRPr="002A1C48">
        <w:rPr>
          <w:rFonts w:ascii="Times New Roman" w:hAnsi="Times New Roman" w:cs="Times New Roman"/>
          <w:sz w:val="28"/>
          <w:szCs w:val="28"/>
        </w:rPr>
        <w:t xml:space="preserve"> </w:t>
      </w:r>
      <w:r w:rsidR="002A1C48">
        <w:rPr>
          <w:rFonts w:ascii="Times New Roman" w:hAnsi="Times New Roman" w:cs="Times New Roman"/>
          <w:sz w:val="28"/>
          <w:szCs w:val="28"/>
        </w:rPr>
        <w:t xml:space="preserve">на общую сумму </w:t>
      </w:r>
      <w:r w:rsidR="002A1C48" w:rsidRPr="005F5CEB">
        <w:rPr>
          <w:rFonts w:ascii="Times New Roman" w:hAnsi="Times New Roman" w:cs="Times New Roman"/>
          <w:b/>
          <w:sz w:val="28"/>
          <w:szCs w:val="28"/>
        </w:rPr>
        <w:t xml:space="preserve">498,5 </w:t>
      </w:r>
      <w:proofErr w:type="gramStart"/>
      <w:r w:rsidR="002A1C48" w:rsidRPr="005F5CEB">
        <w:rPr>
          <w:rFonts w:ascii="Times New Roman" w:hAnsi="Times New Roman" w:cs="Times New Roman"/>
          <w:b/>
          <w:sz w:val="28"/>
          <w:szCs w:val="28"/>
        </w:rPr>
        <w:t>млрд</w:t>
      </w:r>
      <w:proofErr w:type="gramEnd"/>
      <w:r w:rsidR="002A1C48">
        <w:rPr>
          <w:rFonts w:ascii="Times New Roman" w:hAnsi="Times New Roman" w:cs="Times New Roman"/>
          <w:sz w:val="28"/>
          <w:szCs w:val="28"/>
        </w:rPr>
        <w:t xml:space="preserve"> рублей.</w:t>
      </w:r>
    </w:p>
    <w:p w:rsidR="00AA100C" w:rsidRPr="006A0EEE" w:rsidRDefault="002A1C48" w:rsidP="006A0E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0732A">
        <w:rPr>
          <w:rFonts w:ascii="Times New Roman" w:hAnsi="Times New Roman" w:cs="Times New Roman"/>
          <w:sz w:val="28"/>
          <w:szCs w:val="28"/>
        </w:rPr>
        <w:t xml:space="preserve">о сравнению с </w:t>
      </w:r>
      <w:r w:rsidR="00A0732A">
        <w:rPr>
          <w:rFonts w:ascii="Times New Roman" w:hAnsi="Times New Roman" w:cs="Times New Roman"/>
          <w:sz w:val="28"/>
          <w:szCs w:val="28"/>
          <w:lang w:val="en-US"/>
        </w:rPr>
        <w:t>I</w:t>
      </w:r>
      <w:r w:rsidR="00A563ED">
        <w:rPr>
          <w:rFonts w:ascii="Times New Roman" w:hAnsi="Times New Roman" w:cs="Times New Roman"/>
          <w:sz w:val="28"/>
          <w:szCs w:val="28"/>
        </w:rPr>
        <w:t xml:space="preserve"> полугодием 2018 года</w:t>
      </w:r>
      <w:r w:rsidR="00A0732A">
        <w:rPr>
          <w:rFonts w:ascii="Times New Roman" w:hAnsi="Times New Roman" w:cs="Times New Roman"/>
          <w:sz w:val="28"/>
          <w:szCs w:val="28"/>
        </w:rPr>
        <w:t xml:space="preserve"> количество извещений, в которых установлено ограничен</w:t>
      </w:r>
      <w:r w:rsidR="00AB1C77">
        <w:rPr>
          <w:rFonts w:ascii="Times New Roman" w:hAnsi="Times New Roman" w:cs="Times New Roman"/>
          <w:sz w:val="28"/>
          <w:szCs w:val="28"/>
        </w:rPr>
        <w:t>ие в отношении участия СМП, СОН</w:t>
      </w:r>
      <w:r w:rsidR="00A0732A">
        <w:rPr>
          <w:rFonts w:ascii="Times New Roman" w:hAnsi="Times New Roman" w:cs="Times New Roman"/>
          <w:sz w:val="28"/>
          <w:szCs w:val="28"/>
        </w:rPr>
        <w:t xml:space="preserve">О, </w:t>
      </w:r>
      <w:r w:rsidR="00581AFE">
        <w:rPr>
          <w:rFonts w:ascii="Times New Roman" w:hAnsi="Times New Roman" w:cs="Times New Roman"/>
          <w:sz w:val="28"/>
          <w:szCs w:val="28"/>
        </w:rPr>
        <w:t>уменьшилось</w:t>
      </w:r>
      <w:r w:rsidR="002F766E">
        <w:rPr>
          <w:rFonts w:ascii="Times New Roman" w:hAnsi="Times New Roman" w:cs="Times New Roman"/>
          <w:sz w:val="28"/>
          <w:szCs w:val="28"/>
        </w:rPr>
        <w:t xml:space="preserve"> на</w:t>
      </w:r>
      <w:r w:rsidR="00A0732A">
        <w:rPr>
          <w:rFonts w:ascii="Times New Roman" w:hAnsi="Times New Roman" w:cs="Times New Roman"/>
          <w:sz w:val="28"/>
          <w:szCs w:val="28"/>
        </w:rPr>
        <w:t xml:space="preserve"> </w:t>
      </w:r>
      <w:r w:rsidR="00A0732A" w:rsidRPr="007B5E4B">
        <w:rPr>
          <w:rFonts w:ascii="Times New Roman" w:hAnsi="Times New Roman" w:cs="Times New Roman"/>
          <w:b/>
          <w:sz w:val="28"/>
          <w:szCs w:val="28"/>
        </w:rPr>
        <w:t>18</w:t>
      </w:r>
      <w:r w:rsidR="007B5E4B" w:rsidRPr="007B5E4B">
        <w:rPr>
          <w:rFonts w:ascii="Times New Roman" w:hAnsi="Times New Roman" w:cs="Times New Roman"/>
          <w:b/>
          <w:sz w:val="28"/>
          <w:szCs w:val="28"/>
        </w:rPr>
        <w:t>%</w:t>
      </w:r>
      <w:r w:rsidR="00A563ED">
        <w:rPr>
          <w:rFonts w:ascii="Times New Roman" w:hAnsi="Times New Roman" w:cs="Times New Roman"/>
          <w:sz w:val="28"/>
          <w:szCs w:val="28"/>
        </w:rPr>
        <w:br/>
      </w:r>
      <w:r w:rsidR="007B5E4B">
        <w:rPr>
          <w:rFonts w:ascii="Times New Roman" w:hAnsi="Times New Roman" w:cs="Times New Roman"/>
          <w:sz w:val="28"/>
          <w:szCs w:val="28"/>
        </w:rPr>
        <w:t>(</w:t>
      </w:r>
      <w:r w:rsidR="007B5E4B" w:rsidRPr="007B5E4B">
        <w:rPr>
          <w:rFonts w:ascii="Times New Roman" w:hAnsi="Times New Roman" w:cs="Times New Roman"/>
          <w:b/>
          <w:sz w:val="28"/>
          <w:szCs w:val="28"/>
        </w:rPr>
        <w:t>601,3 тыс.</w:t>
      </w:r>
      <w:r w:rsidR="007B5E4B">
        <w:rPr>
          <w:rFonts w:ascii="Times New Roman" w:hAnsi="Times New Roman" w:cs="Times New Roman"/>
          <w:sz w:val="28"/>
          <w:szCs w:val="28"/>
        </w:rPr>
        <w:t xml:space="preserve"> извещений), а объем таких извещений </w:t>
      </w:r>
      <w:r w:rsidR="00581AFE">
        <w:rPr>
          <w:rFonts w:ascii="Times New Roman" w:hAnsi="Times New Roman" w:cs="Times New Roman"/>
          <w:sz w:val="28"/>
          <w:szCs w:val="28"/>
        </w:rPr>
        <w:t xml:space="preserve">уменьшился </w:t>
      </w:r>
      <w:r w:rsidR="007B5E4B">
        <w:rPr>
          <w:rFonts w:ascii="Times New Roman" w:hAnsi="Times New Roman" w:cs="Times New Roman"/>
          <w:sz w:val="28"/>
          <w:szCs w:val="28"/>
        </w:rPr>
        <w:t xml:space="preserve">на </w:t>
      </w:r>
      <w:r w:rsidR="00075A3F">
        <w:rPr>
          <w:rFonts w:ascii="Times New Roman" w:hAnsi="Times New Roman" w:cs="Times New Roman"/>
          <w:b/>
          <w:sz w:val="28"/>
          <w:szCs w:val="28"/>
        </w:rPr>
        <w:t>5</w:t>
      </w:r>
      <w:r w:rsidR="007B5E4B" w:rsidRPr="007B5E4B">
        <w:rPr>
          <w:rFonts w:ascii="Times New Roman" w:hAnsi="Times New Roman" w:cs="Times New Roman"/>
          <w:b/>
          <w:sz w:val="28"/>
          <w:szCs w:val="28"/>
        </w:rPr>
        <w:t>%</w:t>
      </w:r>
      <w:r w:rsidR="007B5E4B">
        <w:rPr>
          <w:rFonts w:ascii="Times New Roman" w:hAnsi="Times New Roman" w:cs="Times New Roman"/>
          <w:sz w:val="28"/>
          <w:szCs w:val="28"/>
        </w:rPr>
        <w:t xml:space="preserve"> (</w:t>
      </w:r>
      <w:r w:rsidR="007B5E4B" w:rsidRPr="007B5E4B">
        <w:rPr>
          <w:rFonts w:ascii="Times New Roman" w:hAnsi="Times New Roman" w:cs="Times New Roman"/>
          <w:b/>
          <w:sz w:val="28"/>
          <w:szCs w:val="28"/>
        </w:rPr>
        <w:t xml:space="preserve">524,4 </w:t>
      </w:r>
      <w:proofErr w:type="gramStart"/>
      <w:r w:rsidR="007B5E4B" w:rsidRPr="007B5E4B">
        <w:rPr>
          <w:rFonts w:ascii="Times New Roman" w:hAnsi="Times New Roman" w:cs="Times New Roman"/>
          <w:b/>
          <w:sz w:val="28"/>
          <w:szCs w:val="28"/>
        </w:rPr>
        <w:t>млрд</w:t>
      </w:r>
      <w:proofErr w:type="gramEnd"/>
      <w:r w:rsidR="007B5E4B">
        <w:rPr>
          <w:rFonts w:ascii="Times New Roman" w:hAnsi="Times New Roman" w:cs="Times New Roman"/>
          <w:sz w:val="28"/>
          <w:szCs w:val="28"/>
        </w:rPr>
        <w:t xml:space="preserve"> рублей).</w:t>
      </w:r>
    </w:p>
    <w:p w:rsidR="00802A07" w:rsidRDefault="00802A07" w:rsidP="00802A07">
      <w:pPr>
        <w:pStyle w:val="a6"/>
        <w:tabs>
          <w:tab w:val="left" w:pos="3261"/>
          <w:tab w:val="left" w:pos="864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Диаграмма 12</w:t>
      </w:r>
      <w:r>
        <w:rPr>
          <w:rFonts w:ascii="Times New Roman" w:hAnsi="Times New Roman" w:cs="Times New Roman"/>
          <w:b/>
          <w:sz w:val="28"/>
          <w:szCs w:val="28"/>
        </w:rPr>
        <w:tab/>
        <w:t>Диаграмма 13</w:t>
      </w:r>
    </w:p>
    <w:p w:rsidR="002F2521" w:rsidRPr="005A6362" w:rsidRDefault="00EE344A" w:rsidP="005A6362">
      <w:pPr>
        <w:pStyle w:val="a6"/>
        <w:spacing w:after="0" w:line="240" w:lineRule="auto"/>
        <w:ind w:left="0"/>
        <w:jc w:val="both"/>
        <w:rPr>
          <w:rFonts w:ascii="Times New Roman" w:hAnsi="Times New Roman" w:cs="Times New Roman"/>
          <w:sz w:val="28"/>
          <w:szCs w:val="28"/>
        </w:rPr>
      </w:pPr>
      <w:r>
        <w:rPr>
          <w:noProof/>
          <w:lang w:eastAsia="ru-RU"/>
        </w:rPr>
        <w:drawing>
          <wp:inline distT="0" distB="0" distL="0" distR="0" wp14:anchorId="7F72A1D8" wp14:editId="6BB7E9AE">
            <wp:extent cx="3323646" cy="1876508"/>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eastAsia="ru-RU"/>
        </w:rPr>
        <w:drawing>
          <wp:inline distT="0" distB="0" distL="0" distR="0" wp14:anchorId="098CAEFA" wp14:editId="75215C8C">
            <wp:extent cx="3387255" cy="1820848"/>
            <wp:effectExtent l="0" t="0" r="3810" b="825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12D9" w:rsidRPr="001F21D2" w:rsidRDefault="00B312D9" w:rsidP="002A2EB6">
      <w:pPr>
        <w:pStyle w:val="a6"/>
        <w:numPr>
          <w:ilvl w:val="2"/>
          <w:numId w:val="48"/>
        </w:numPr>
        <w:autoSpaceDE w:val="0"/>
        <w:autoSpaceDN w:val="0"/>
        <w:adjustRightInd w:val="0"/>
        <w:spacing w:after="0" w:line="240" w:lineRule="auto"/>
        <w:ind w:left="0" w:firstLine="709"/>
        <w:jc w:val="both"/>
        <w:rPr>
          <w:rFonts w:ascii="Times New Roman" w:hAnsi="Times New Roman" w:cs="Times New Roman"/>
          <w:b/>
          <w:sz w:val="28"/>
          <w:szCs w:val="28"/>
        </w:rPr>
      </w:pPr>
      <w:r w:rsidRPr="001F21D2">
        <w:rPr>
          <w:rFonts w:ascii="Times New Roman" w:hAnsi="Times New Roman" w:cs="Times New Roman"/>
          <w:b/>
          <w:sz w:val="28"/>
          <w:szCs w:val="28"/>
        </w:rPr>
        <w:t>Применение каталога товаров, работ, услуг</w:t>
      </w:r>
    </w:p>
    <w:p w:rsidR="004215E0" w:rsidRDefault="003D100F" w:rsidP="00C55D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ЕИС 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2019 года </w:t>
      </w:r>
      <w:r w:rsidR="004215E0">
        <w:rPr>
          <w:rFonts w:ascii="Times New Roman" w:hAnsi="Times New Roman" w:cs="Times New Roman"/>
          <w:sz w:val="28"/>
          <w:szCs w:val="28"/>
        </w:rPr>
        <w:t xml:space="preserve">с использованием каталога </w:t>
      </w:r>
      <w:r w:rsidR="00C55DD6">
        <w:rPr>
          <w:rFonts w:ascii="Times New Roman" w:hAnsi="Times New Roman" w:cs="Times New Roman"/>
          <w:sz w:val="28"/>
          <w:szCs w:val="28"/>
        </w:rPr>
        <w:t>товаров, работ, услуг для обеспечения государственных и муниципальных нужд</w:t>
      </w:r>
      <w:r w:rsidR="00843CC2">
        <w:rPr>
          <w:rFonts w:ascii="Times New Roman" w:hAnsi="Times New Roman" w:cs="Times New Roman"/>
          <w:sz w:val="28"/>
          <w:szCs w:val="28"/>
        </w:rPr>
        <w:br/>
        <w:t>(далее – каталог)</w:t>
      </w:r>
      <w:r w:rsidR="00C55DD6">
        <w:rPr>
          <w:rFonts w:ascii="Times New Roman" w:hAnsi="Times New Roman" w:cs="Times New Roman"/>
          <w:sz w:val="28"/>
          <w:szCs w:val="28"/>
        </w:rPr>
        <w:t xml:space="preserve"> </w:t>
      </w:r>
      <w:r w:rsidR="00046ADD">
        <w:rPr>
          <w:rFonts w:ascii="Times New Roman" w:hAnsi="Times New Roman" w:cs="Times New Roman"/>
          <w:sz w:val="28"/>
          <w:szCs w:val="28"/>
        </w:rPr>
        <w:t xml:space="preserve">размещено </w:t>
      </w:r>
      <w:r w:rsidR="00046ADD" w:rsidRPr="00046ADD">
        <w:rPr>
          <w:rFonts w:ascii="Times New Roman" w:hAnsi="Times New Roman" w:cs="Times New Roman"/>
          <w:b/>
          <w:sz w:val="28"/>
          <w:szCs w:val="28"/>
        </w:rPr>
        <w:t>102 127</w:t>
      </w:r>
      <w:r w:rsidR="00046ADD">
        <w:rPr>
          <w:rFonts w:ascii="Times New Roman" w:hAnsi="Times New Roman" w:cs="Times New Roman"/>
          <w:sz w:val="28"/>
          <w:szCs w:val="28"/>
        </w:rPr>
        <w:t xml:space="preserve"> извещений (</w:t>
      </w:r>
      <w:r w:rsidR="00046ADD" w:rsidRPr="00046ADD">
        <w:rPr>
          <w:rFonts w:ascii="Times New Roman" w:hAnsi="Times New Roman" w:cs="Times New Roman"/>
          <w:b/>
          <w:sz w:val="28"/>
          <w:szCs w:val="28"/>
        </w:rPr>
        <w:t>13%</w:t>
      </w:r>
      <w:r w:rsidR="00046ADD">
        <w:rPr>
          <w:rFonts w:ascii="Times New Roman" w:hAnsi="Times New Roman" w:cs="Times New Roman"/>
          <w:sz w:val="28"/>
          <w:szCs w:val="28"/>
        </w:rPr>
        <w:t xml:space="preserve"> от общего количества размещенных извещений) на общую сумму </w:t>
      </w:r>
      <w:r w:rsidR="00046ADD" w:rsidRPr="00046ADD">
        <w:rPr>
          <w:rFonts w:ascii="Times New Roman" w:hAnsi="Times New Roman" w:cs="Times New Roman"/>
          <w:b/>
          <w:sz w:val="28"/>
          <w:szCs w:val="28"/>
        </w:rPr>
        <w:t xml:space="preserve">301 </w:t>
      </w:r>
      <w:proofErr w:type="gramStart"/>
      <w:r w:rsidR="00046ADD" w:rsidRPr="00046ADD">
        <w:rPr>
          <w:rFonts w:ascii="Times New Roman" w:hAnsi="Times New Roman" w:cs="Times New Roman"/>
          <w:b/>
          <w:sz w:val="28"/>
          <w:szCs w:val="28"/>
        </w:rPr>
        <w:t>млрд</w:t>
      </w:r>
      <w:proofErr w:type="gramEnd"/>
      <w:r w:rsidR="00046ADD">
        <w:rPr>
          <w:rFonts w:ascii="Times New Roman" w:hAnsi="Times New Roman" w:cs="Times New Roman"/>
          <w:sz w:val="28"/>
          <w:szCs w:val="28"/>
        </w:rPr>
        <w:t xml:space="preserve"> рублей (</w:t>
      </w:r>
      <w:r w:rsidR="00046ADD" w:rsidRPr="00046ADD">
        <w:rPr>
          <w:rFonts w:ascii="Times New Roman" w:hAnsi="Times New Roman" w:cs="Times New Roman"/>
          <w:b/>
          <w:sz w:val="28"/>
          <w:szCs w:val="28"/>
        </w:rPr>
        <w:t>10%</w:t>
      </w:r>
      <w:r w:rsidR="00046ADD">
        <w:rPr>
          <w:rFonts w:ascii="Times New Roman" w:hAnsi="Times New Roman" w:cs="Times New Roman"/>
          <w:sz w:val="28"/>
          <w:szCs w:val="28"/>
        </w:rPr>
        <w:t xml:space="preserve"> от общего стоимостного объема размещенных извещений).</w:t>
      </w:r>
    </w:p>
    <w:p w:rsidR="00A565E5" w:rsidRDefault="0030368A" w:rsidP="005E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итогам </w:t>
      </w:r>
      <w:r w:rsidR="00C53CAA">
        <w:rPr>
          <w:rFonts w:ascii="Times New Roman" w:hAnsi="Times New Roman" w:cs="Times New Roman"/>
          <w:sz w:val="28"/>
          <w:szCs w:val="28"/>
          <w:lang w:val="en-US"/>
        </w:rPr>
        <w:t>I</w:t>
      </w:r>
      <w:r w:rsidR="00C53CAA">
        <w:rPr>
          <w:rFonts w:ascii="Times New Roman" w:hAnsi="Times New Roman" w:cs="Times New Roman"/>
          <w:sz w:val="28"/>
          <w:szCs w:val="28"/>
        </w:rPr>
        <w:t xml:space="preserve"> </w:t>
      </w:r>
      <w:r>
        <w:rPr>
          <w:rFonts w:ascii="Times New Roman" w:hAnsi="Times New Roman" w:cs="Times New Roman"/>
          <w:sz w:val="28"/>
          <w:szCs w:val="28"/>
        </w:rPr>
        <w:t xml:space="preserve">полугодия 2019 года </w:t>
      </w:r>
      <w:r w:rsidR="00D854D0">
        <w:rPr>
          <w:rFonts w:ascii="Times New Roman" w:hAnsi="Times New Roman" w:cs="Times New Roman"/>
          <w:sz w:val="28"/>
          <w:szCs w:val="28"/>
        </w:rPr>
        <w:t>с использованием каталога</w:t>
      </w:r>
      <w:r>
        <w:rPr>
          <w:rFonts w:ascii="Times New Roman" w:hAnsi="Times New Roman" w:cs="Times New Roman"/>
          <w:sz w:val="28"/>
          <w:szCs w:val="28"/>
        </w:rPr>
        <w:t xml:space="preserve"> </w:t>
      </w:r>
      <w:r w:rsidR="002F766E">
        <w:rPr>
          <w:rFonts w:ascii="Times New Roman" w:hAnsi="Times New Roman" w:cs="Times New Roman"/>
          <w:sz w:val="28"/>
          <w:szCs w:val="28"/>
        </w:rPr>
        <w:t xml:space="preserve">размещено </w:t>
      </w:r>
      <w:r w:rsidRPr="00D854D0">
        <w:rPr>
          <w:rFonts w:ascii="Times New Roman" w:hAnsi="Times New Roman" w:cs="Times New Roman"/>
          <w:b/>
          <w:sz w:val="28"/>
          <w:szCs w:val="28"/>
        </w:rPr>
        <w:t>188</w:t>
      </w:r>
      <w:r w:rsidR="00D854D0" w:rsidRPr="00D854D0">
        <w:rPr>
          <w:rFonts w:ascii="Times New Roman" w:hAnsi="Times New Roman" w:cs="Times New Roman"/>
          <w:b/>
          <w:sz w:val="28"/>
          <w:szCs w:val="28"/>
        </w:rPr>
        <w:t> </w:t>
      </w:r>
      <w:r w:rsidR="00843CC2">
        <w:rPr>
          <w:rFonts w:ascii="Times New Roman" w:hAnsi="Times New Roman" w:cs="Times New Roman"/>
          <w:b/>
          <w:sz w:val="28"/>
          <w:szCs w:val="28"/>
        </w:rPr>
        <w:t>495</w:t>
      </w:r>
      <w:r w:rsidR="00D854D0">
        <w:rPr>
          <w:rFonts w:ascii="Times New Roman" w:hAnsi="Times New Roman" w:cs="Times New Roman"/>
          <w:sz w:val="28"/>
          <w:szCs w:val="28"/>
        </w:rPr>
        <w:t xml:space="preserve"> извещений </w:t>
      </w:r>
      <w:r w:rsidR="00C53CAA">
        <w:rPr>
          <w:rFonts w:ascii="Times New Roman" w:hAnsi="Times New Roman" w:cs="Times New Roman"/>
          <w:sz w:val="28"/>
          <w:szCs w:val="28"/>
        </w:rPr>
        <w:t>(</w:t>
      </w:r>
      <w:r w:rsidR="00C53CAA" w:rsidRPr="00C53CAA">
        <w:rPr>
          <w:rFonts w:ascii="Times New Roman" w:hAnsi="Times New Roman" w:cs="Times New Roman"/>
          <w:b/>
          <w:sz w:val="28"/>
          <w:szCs w:val="28"/>
        </w:rPr>
        <w:t>12%</w:t>
      </w:r>
      <w:r w:rsidR="00C53CAA">
        <w:rPr>
          <w:rFonts w:ascii="Times New Roman" w:hAnsi="Times New Roman" w:cs="Times New Roman"/>
          <w:sz w:val="28"/>
          <w:szCs w:val="28"/>
        </w:rPr>
        <w:t xml:space="preserve"> от общего количества размещенных извещений) на общую сумму</w:t>
      </w:r>
      <w:r w:rsidR="00C53CAA">
        <w:rPr>
          <w:rFonts w:ascii="Times New Roman" w:hAnsi="Times New Roman" w:cs="Times New Roman"/>
          <w:sz w:val="28"/>
          <w:szCs w:val="28"/>
        </w:rPr>
        <w:br/>
      </w:r>
      <w:r w:rsidR="00D854D0">
        <w:rPr>
          <w:rFonts w:ascii="Times New Roman" w:hAnsi="Times New Roman" w:cs="Times New Roman"/>
          <w:b/>
          <w:sz w:val="28"/>
          <w:szCs w:val="28"/>
        </w:rPr>
        <w:t>455</w:t>
      </w:r>
      <w:r w:rsidR="00D854D0" w:rsidRPr="00D854D0">
        <w:rPr>
          <w:rFonts w:ascii="Times New Roman" w:hAnsi="Times New Roman" w:cs="Times New Roman"/>
          <w:b/>
          <w:sz w:val="28"/>
          <w:szCs w:val="28"/>
        </w:rPr>
        <w:t xml:space="preserve"> </w:t>
      </w:r>
      <w:proofErr w:type="gramStart"/>
      <w:r w:rsidR="00D854D0" w:rsidRPr="00D854D0">
        <w:rPr>
          <w:rFonts w:ascii="Times New Roman" w:hAnsi="Times New Roman" w:cs="Times New Roman"/>
          <w:b/>
          <w:sz w:val="28"/>
          <w:szCs w:val="28"/>
        </w:rPr>
        <w:t>млрд</w:t>
      </w:r>
      <w:proofErr w:type="gramEnd"/>
      <w:r w:rsidR="00C53CAA">
        <w:rPr>
          <w:rFonts w:ascii="Times New Roman" w:hAnsi="Times New Roman" w:cs="Times New Roman"/>
          <w:sz w:val="28"/>
          <w:szCs w:val="28"/>
        </w:rPr>
        <w:t xml:space="preserve"> рублей (</w:t>
      </w:r>
      <w:r w:rsidR="00C53CAA" w:rsidRPr="00046ADD">
        <w:rPr>
          <w:rFonts w:ascii="Times New Roman" w:hAnsi="Times New Roman" w:cs="Times New Roman"/>
          <w:b/>
          <w:sz w:val="28"/>
          <w:szCs w:val="28"/>
        </w:rPr>
        <w:t>10</w:t>
      </w:r>
      <w:r w:rsidR="00C53CAA">
        <w:rPr>
          <w:rFonts w:ascii="Times New Roman" w:hAnsi="Times New Roman" w:cs="Times New Roman"/>
          <w:b/>
          <w:sz w:val="28"/>
          <w:szCs w:val="28"/>
        </w:rPr>
        <w:t>,3</w:t>
      </w:r>
      <w:r w:rsidR="00C53CAA" w:rsidRPr="00046ADD">
        <w:rPr>
          <w:rFonts w:ascii="Times New Roman" w:hAnsi="Times New Roman" w:cs="Times New Roman"/>
          <w:b/>
          <w:sz w:val="28"/>
          <w:szCs w:val="28"/>
        </w:rPr>
        <w:t>%</w:t>
      </w:r>
      <w:r w:rsidR="00C53CAA">
        <w:rPr>
          <w:rFonts w:ascii="Times New Roman" w:hAnsi="Times New Roman" w:cs="Times New Roman"/>
          <w:sz w:val="28"/>
          <w:szCs w:val="28"/>
        </w:rPr>
        <w:t xml:space="preserve"> от общего стоимостного объема размещенных извещений).</w:t>
      </w:r>
    </w:p>
    <w:p w:rsidR="005E6619" w:rsidRDefault="005E6619" w:rsidP="005E6619">
      <w:pPr>
        <w:spacing w:after="0" w:line="240" w:lineRule="auto"/>
        <w:jc w:val="both"/>
        <w:rPr>
          <w:rFonts w:ascii="Times New Roman" w:hAnsi="Times New Roman" w:cs="Times New Roman"/>
          <w:sz w:val="28"/>
          <w:szCs w:val="28"/>
        </w:rPr>
      </w:pPr>
    </w:p>
    <w:p w:rsidR="006A0EEE" w:rsidRPr="005E6619" w:rsidRDefault="006A0EEE" w:rsidP="005E6619">
      <w:pPr>
        <w:spacing w:after="0" w:line="240" w:lineRule="auto"/>
        <w:jc w:val="both"/>
        <w:rPr>
          <w:rFonts w:ascii="Times New Roman" w:hAnsi="Times New Roman" w:cs="Times New Roman"/>
          <w:sz w:val="28"/>
          <w:szCs w:val="28"/>
        </w:rPr>
      </w:pPr>
    </w:p>
    <w:p w:rsidR="00F56115" w:rsidRPr="002C2CC0" w:rsidRDefault="00802A07" w:rsidP="00AB7414">
      <w:pPr>
        <w:tabs>
          <w:tab w:val="left" w:pos="3029"/>
          <w:tab w:val="left" w:pos="8789"/>
        </w:tabs>
        <w:spacing w:after="0" w:line="240" w:lineRule="auto"/>
        <w:ind w:left="3828"/>
        <w:jc w:val="both"/>
        <w:rPr>
          <w:rFonts w:ascii="Times New Roman" w:hAnsi="Times New Roman" w:cs="Times New Roman"/>
          <w:b/>
          <w:sz w:val="28"/>
          <w:szCs w:val="28"/>
        </w:rPr>
      </w:pPr>
      <w:r>
        <w:rPr>
          <w:rFonts w:ascii="Times New Roman" w:hAnsi="Times New Roman" w:cs="Times New Roman"/>
          <w:b/>
          <w:sz w:val="28"/>
          <w:szCs w:val="28"/>
        </w:rPr>
        <w:lastRenderedPageBreak/>
        <w:t>Диаграмма 14</w:t>
      </w:r>
      <w:r w:rsidR="00F56115">
        <w:rPr>
          <w:rFonts w:ascii="Times New Roman" w:hAnsi="Times New Roman" w:cs="Times New Roman"/>
          <w:b/>
          <w:sz w:val="28"/>
          <w:szCs w:val="28"/>
        </w:rPr>
        <w:tab/>
      </w:r>
      <w:r w:rsidR="00AB7414">
        <w:rPr>
          <w:rFonts w:ascii="Times New Roman" w:hAnsi="Times New Roman" w:cs="Times New Roman"/>
          <w:b/>
          <w:sz w:val="28"/>
          <w:szCs w:val="28"/>
        </w:rPr>
        <w:t>Диаграмма 15</w:t>
      </w:r>
    </w:p>
    <w:p w:rsidR="00802A07" w:rsidRDefault="00802A07" w:rsidP="00F56115">
      <w:pPr>
        <w:tabs>
          <w:tab w:val="left" w:pos="3261"/>
          <w:tab w:val="left" w:pos="8853"/>
        </w:tabs>
        <w:spacing w:after="0" w:line="240" w:lineRule="auto"/>
        <w:ind w:firstLine="709"/>
        <w:jc w:val="both"/>
        <w:rPr>
          <w:rFonts w:ascii="Times New Roman" w:hAnsi="Times New Roman" w:cs="Times New Roman"/>
          <w:b/>
          <w:sz w:val="28"/>
          <w:szCs w:val="28"/>
        </w:rPr>
      </w:pPr>
    </w:p>
    <w:p w:rsidR="00D92B96" w:rsidRPr="006A0EEE" w:rsidRDefault="006404B5" w:rsidP="006A0EEE">
      <w:pPr>
        <w:tabs>
          <w:tab w:val="left" w:pos="2835"/>
        </w:tabs>
        <w:spacing w:after="0" w:line="240" w:lineRule="auto"/>
        <w:jc w:val="both"/>
        <w:rPr>
          <w:noProof/>
          <w:lang w:eastAsia="ru-RU"/>
        </w:rPr>
      </w:pPr>
      <w:r>
        <w:rPr>
          <w:noProof/>
          <w:lang w:eastAsia="ru-RU"/>
        </w:rPr>
        <w:drawing>
          <wp:inline distT="0" distB="0" distL="0" distR="0" wp14:anchorId="3456C7D3" wp14:editId="003CAA65">
            <wp:extent cx="3407434" cy="1777042"/>
            <wp:effectExtent l="0" t="0" r="254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404B5">
        <w:rPr>
          <w:noProof/>
          <w:lang w:eastAsia="ru-RU"/>
        </w:rPr>
        <w:t xml:space="preserve"> </w:t>
      </w:r>
      <w:r>
        <w:rPr>
          <w:noProof/>
          <w:lang w:eastAsia="ru-RU"/>
        </w:rPr>
        <w:drawing>
          <wp:inline distT="0" distB="0" distL="0" distR="0" wp14:anchorId="326195C5" wp14:editId="64BB7F6E">
            <wp:extent cx="3209027" cy="1915064"/>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12D9" w:rsidRPr="002A2EB6" w:rsidRDefault="00B312D9" w:rsidP="00D92B96">
      <w:pPr>
        <w:pStyle w:val="a6"/>
        <w:numPr>
          <w:ilvl w:val="0"/>
          <w:numId w:val="13"/>
        </w:numPr>
        <w:tabs>
          <w:tab w:val="left" w:pos="1134"/>
        </w:tabs>
        <w:spacing w:after="0" w:line="240" w:lineRule="auto"/>
        <w:jc w:val="center"/>
        <w:rPr>
          <w:rFonts w:ascii="Times New Roman" w:hAnsi="Times New Roman" w:cs="Times New Roman"/>
          <w:b/>
          <w:sz w:val="28"/>
          <w:szCs w:val="28"/>
        </w:rPr>
      </w:pPr>
      <w:r w:rsidRPr="002A2EB6">
        <w:rPr>
          <w:rFonts w:ascii="Times New Roman" w:hAnsi="Times New Roman" w:cs="Times New Roman"/>
          <w:b/>
          <w:sz w:val="28"/>
          <w:szCs w:val="28"/>
        </w:rPr>
        <w:t>РЕЕСТР КОНТРАКТОВ, ЗАКЛЮЧЕННЫХ ЗАКАЗЧИКАМИ</w:t>
      </w:r>
      <w:r w:rsidR="000309B9">
        <w:rPr>
          <w:rStyle w:val="a5"/>
          <w:rFonts w:ascii="Times New Roman" w:hAnsi="Times New Roman" w:cs="Times New Roman"/>
          <w:b/>
          <w:sz w:val="28"/>
          <w:szCs w:val="28"/>
        </w:rPr>
        <w:footnoteReference w:id="5"/>
      </w:r>
    </w:p>
    <w:p w:rsidR="00C77865" w:rsidRDefault="00B312D9" w:rsidP="00ED45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w:t>
      </w:r>
      <w:r w:rsidRPr="004A4E12">
        <w:rPr>
          <w:rFonts w:ascii="Times New Roman" w:hAnsi="Times New Roman" w:cs="Times New Roman"/>
          <w:sz w:val="28"/>
          <w:szCs w:val="28"/>
        </w:rPr>
        <w:t xml:space="preserve"> осуществления закупок</w:t>
      </w:r>
      <w:r>
        <w:rPr>
          <w:rFonts w:ascii="Times New Roman" w:hAnsi="Times New Roman" w:cs="Times New Roman"/>
          <w:sz w:val="28"/>
          <w:szCs w:val="28"/>
        </w:rPr>
        <w:t xml:space="preserve"> в</w:t>
      </w:r>
      <w:r w:rsidR="008E3E30">
        <w:rPr>
          <w:rFonts w:ascii="Times New Roman" w:hAnsi="Times New Roman" w:cs="Times New Roman"/>
          <w:sz w:val="28"/>
          <w:szCs w:val="28"/>
        </w:rPr>
        <w:t xml:space="preserve">о </w:t>
      </w:r>
      <w:r w:rsidR="008E3E30">
        <w:rPr>
          <w:rFonts w:ascii="Times New Roman" w:hAnsi="Times New Roman" w:cs="Times New Roman"/>
          <w:sz w:val="28"/>
          <w:szCs w:val="28"/>
          <w:lang w:val="en-US"/>
        </w:rPr>
        <w:t>II</w:t>
      </w:r>
      <w:r w:rsidR="008E3E30" w:rsidRPr="008E3E30">
        <w:rPr>
          <w:rFonts w:ascii="Times New Roman" w:hAnsi="Times New Roman" w:cs="Times New Roman"/>
          <w:sz w:val="28"/>
          <w:szCs w:val="28"/>
        </w:rPr>
        <w:t xml:space="preserve"> </w:t>
      </w:r>
      <w:r w:rsidR="008E3E30">
        <w:rPr>
          <w:rFonts w:ascii="Times New Roman" w:hAnsi="Times New Roman" w:cs="Times New Roman"/>
          <w:sz w:val="28"/>
          <w:szCs w:val="28"/>
        </w:rPr>
        <w:t>квартале 2019 года</w:t>
      </w:r>
      <w:r>
        <w:rPr>
          <w:rFonts w:ascii="Times New Roman" w:hAnsi="Times New Roman" w:cs="Times New Roman"/>
          <w:sz w:val="28"/>
          <w:szCs w:val="28"/>
        </w:rPr>
        <w:t xml:space="preserve"> </w:t>
      </w:r>
      <w:r w:rsidR="00C77865">
        <w:rPr>
          <w:rFonts w:ascii="Times New Roman" w:hAnsi="Times New Roman" w:cs="Times New Roman"/>
          <w:sz w:val="28"/>
          <w:szCs w:val="28"/>
        </w:rPr>
        <w:t xml:space="preserve">заказчиками было заключено и размещено в реестре </w:t>
      </w:r>
      <w:r w:rsidR="00C77865" w:rsidRPr="00C77865">
        <w:rPr>
          <w:rFonts w:ascii="Times New Roman" w:hAnsi="Times New Roman" w:cs="Times New Roman"/>
          <w:b/>
          <w:sz w:val="28"/>
          <w:szCs w:val="28"/>
        </w:rPr>
        <w:t>805 408</w:t>
      </w:r>
      <w:r w:rsidR="00C77865">
        <w:rPr>
          <w:rFonts w:ascii="Times New Roman" w:hAnsi="Times New Roman" w:cs="Times New Roman"/>
          <w:sz w:val="28"/>
          <w:szCs w:val="28"/>
        </w:rPr>
        <w:t xml:space="preserve"> контрактов общим объемом</w:t>
      </w:r>
      <w:r w:rsidR="00C77865">
        <w:rPr>
          <w:rFonts w:ascii="Times New Roman" w:hAnsi="Times New Roman" w:cs="Times New Roman"/>
          <w:sz w:val="28"/>
          <w:szCs w:val="28"/>
        </w:rPr>
        <w:br/>
      </w:r>
      <w:r w:rsidR="00C77865" w:rsidRPr="00C77865">
        <w:rPr>
          <w:rFonts w:ascii="Times New Roman" w:hAnsi="Times New Roman" w:cs="Times New Roman"/>
          <w:b/>
          <w:sz w:val="28"/>
          <w:szCs w:val="28"/>
        </w:rPr>
        <w:t xml:space="preserve">1,9 </w:t>
      </w:r>
      <w:proofErr w:type="gramStart"/>
      <w:r w:rsidR="00C77865" w:rsidRPr="00C77865">
        <w:rPr>
          <w:rFonts w:ascii="Times New Roman" w:hAnsi="Times New Roman" w:cs="Times New Roman"/>
          <w:b/>
          <w:sz w:val="28"/>
          <w:szCs w:val="28"/>
        </w:rPr>
        <w:t>трлн</w:t>
      </w:r>
      <w:proofErr w:type="gramEnd"/>
      <w:r w:rsidR="00C77865">
        <w:rPr>
          <w:rFonts w:ascii="Times New Roman" w:hAnsi="Times New Roman" w:cs="Times New Roman"/>
          <w:sz w:val="28"/>
          <w:szCs w:val="28"/>
        </w:rPr>
        <w:t xml:space="preserve"> рублей, из них:</w:t>
      </w:r>
    </w:p>
    <w:p w:rsidR="00C77865" w:rsidRPr="008F0675" w:rsidRDefault="00C77865" w:rsidP="00ED453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20</w:t>
      </w:r>
      <w:r w:rsidRPr="008F0675">
        <w:rPr>
          <w:rFonts w:ascii="Times New Roman" w:hAnsi="Times New Roman" w:cs="Times New Roman"/>
          <w:b/>
          <w:sz w:val="28"/>
          <w:szCs w:val="28"/>
        </w:rPr>
        <w:t xml:space="preserve"> %</w:t>
      </w:r>
      <w:r w:rsidRPr="008F0675">
        <w:rPr>
          <w:rFonts w:ascii="Times New Roman" w:hAnsi="Times New Roman" w:cs="Times New Roman"/>
          <w:sz w:val="28"/>
          <w:szCs w:val="28"/>
        </w:rPr>
        <w:t xml:space="preserve"> - заказчиками федерального уровня</w:t>
      </w:r>
      <w:r>
        <w:rPr>
          <w:rFonts w:ascii="Times New Roman" w:hAnsi="Times New Roman" w:cs="Times New Roman"/>
          <w:sz w:val="28"/>
          <w:szCs w:val="28"/>
        </w:rPr>
        <w:t xml:space="preserve"> на сумму </w:t>
      </w:r>
      <w:r>
        <w:rPr>
          <w:rFonts w:ascii="Times New Roman" w:hAnsi="Times New Roman" w:cs="Times New Roman"/>
          <w:b/>
          <w:sz w:val="28"/>
          <w:szCs w:val="28"/>
        </w:rPr>
        <w:t xml:space="preserve">518,4 </w:t>
      </w:r>
      <w:proofErr w:type="gramStart"/>
      <w:r>
        <w:rPr>
          <w:rFonts w:ascii="Times New Roman" w:hAnsi="Times New Roman" w:cs="Times New Roman"/>
          <w:b/>
          <w:sz w:val="28"/>
          <w:szCs w:val="28"/>
        </w:rPr>
        <w:t>млрд</w:t>
      </w:r>
      <w:proofErr w:type="gramEnd"/>
      <w:r>
        <w:rPr>
          <w:rFonts w:ascii="Times New Roman" w:hAnsi="Times New Roman" w:cs="Times New Roman"/>
          <w:b/>
          <w:sz w:val="28"/>
          <w:szCs w:val="28"/>
        </w:rPr>
        <w:t xml:space="preserve"> </w:t>
      </w:r>
      <w:r>
        <w:rPr>
          <w:rFonts w:ascii="Times New Roman" w:hAnsi="Times New Roman" w:cs="Times New Roman"/>
          <w:sz w:val="28"/>
          <w:szCs w:val="28"/>
        </w:rPr>
        <w:t>рублей</w:t>
      </w:r>
      <w:r w:rsidRPr="008F0675">
        <w:rPr>
          <w:rFonts w:ascii="Times New Roman" w:hAnsi="Times New Roman" w:cs="Times New Roman"/>
          <w:sz w:val="28"/>
          <w:szCs w:val="28"/>
        </w:rPr>
        <w:t xml:space="preserve">; </w:t>
      </w:r>
    </w:p>
    <w:p w:rsidR="00C77865" w:rsidRPr="008F0675" w:rsidRDefault="00C77865" w:rsidP="00ED45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53</w:t>
      </w:r>
      <w:r w:rsidRPr="008F0675">
        <w:rPr>
          <w:rFonts w:ascii="Times New Roman" w:hAnsi="Times New Roman" w:cs="Times New Roman"/>
          <w:b/>
          <w:sz w:val="28"/>
          <w:szCs w:val="28"/>
        </w:rPr>
        <w:t xml:space="preserve"> %</w:t>
      </w:r>
      <w:r w:rsidRPr="008F0675">
        <w:rPr>
          <w:rFonts w:ascii="Times New Roman" w:hAnsi="Times New Roman" w:cs="Times New Roman"/>
          <w:sz w:val="28"/>
          <w:szCs w:val="28"/>
        </w:rPr>
        <w:t xml:space="preserve"> - заказчиками регионального уровня</w:t>
      </w:r>
      <w:r>
        <w:rPr>
          <w:rFonts w:ascii="Times New Roman" w:hAnsi="Times New Roman" w:cs="Times New Roman"/>
          <w:sz w:val="28"/>
          <w:szCs w:val="28"/>
        </w:rPr>
        <w:t xml:space="preserve"> на сумму </w:t>
      </w:r>
      <w:r>
        <w:rPr>
          <w:rFonts w:ascii="Times New Roman" w:hAnsi="Times New Roman" w:cs="Times New Roman"/>
          <w:b/>
          <w:sz w:val="28"/>
          <w:szCs w:val="28"/>
        </w:rPr>
        <w:t xml:space="preserve">953,3 </w:t>
      </w:r>
      <w:proofErr w:type="gramStart"/>
      <w:r>
        <w:rPr>
          <w:rFonts w:ascii="Times New Roman" w:hAnsi="Times New Roman" w:cs="Times New Roman"/>
          <w:b/>
          <w:sz w:val="28"/>
          <w:szCs w:val="28"/>
        </w:rPr>
        <w:t>млрд</w:t>
      </w:r>
      <w:proofErr w:type="gramEnd"/>
      <w:r>
        <w:rPr>
          <w:rFonts w:ascii="Times New Roman" w:hAnsi="Times New Roman" w:cs="Times New Roman"/>
          <w:sz w:val="28"/>
          <w:szCs w:val="28"/>
        </w:rPr>
        <w:t xml:space="preserve"> рублей</w:t>
      </w:r>
      <w:r w:rsidRPr="008F0675">
        <w:rPr>
          <w:rFonts w:ascii="Times New Roman" w:hAnsi="Times New Roman" w:cs="Times New Roman"/>
          <w:sz w:val="28"/>
          <w:szCs w:val="28"/>
        </w:rPr>
        <w:t xml:space="preserve">; </w:t>
      </w:r>
    </w:p>
    <w:p w:rsidR="009D6B5D" w:rsidRDefault="00516403" w:rsidP="00970EA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27</w:t>
      </w:r>
      <w:r w:rsidR="00C77865" w:rsidRPr="008F0675">
        <w:rPr>
          <w:rFonts w:ascii="Times New Roman" w:hAnsi="Times New Roman" w:cs="Times New Roman"/>
          <w:b/>
          <w:sz w:val="28"/>
          <w:szCs w:val="28"/>
        </w:rPr>
        <w:t xml:space="preserve"> %</w:t>
      </w:r>
      <w:r w:rsidR="00C77865" w:rsidRPr="008F0675">
        <w:rPr>
          <w:rFonts w:ascii="Times New Roman" w:hAnsi="Times New Roman" w:cs="Times New Roman"/>
          <w:sz w:val="28"/>
          <w:szCs w:val="28"/>
        </w:rPr>
        <w:t xml:space="preserve"> - заказчиками муниципального уровня</w:t>
      </w:r>
      <w:r w:rsidR="00C77865">
        <w:rPr>
          <w:rFonts w:ascii="Times New Roman" w:hAnsi="Times New Roman" w:cs="Times New Roman"/>
          <w:sz w:val="28"/>
          <w:szCs w:val="28"/>
        </w:rPr>
        <w:t xml:space="preserve"> на сумму </w:t>
      </w:r>
      <w:r>
        <w:rPr>
          <w:rFonts w:ascii="Times New Roman" w:hAnsi="Times New Roman" w:cs="Times New Roman"/>
          <w:b/>
          <w:sz w:val="28"/>
          <w:szCs w:val="28"/>
        </w:rPr>
        <w:t>406,6</w:t>
      </w:r>
      <w:r w:rsidR="00C77865">
        <w:rPr>
          <w:rFonts w:ascii="Times New Roman" w:hAnsi="Times New Roman" w:cs="Times New Roman"/>
          <w:b/>
          <w:sz w:val="28"/>
          <w:szCs w:val="28"/>
        </w:rPr>
        <w:t xml:space="preserve"> </w:t>
      </w:r>
      <w:proofErr w:type="gramStart"/>
      <w:r w:rsidR="00C77865">
        <w:rPr>
          <w:rFonts w:ascii="Times New Roman" w:hAnsi="Times New Roman" w:cs="Times New Roman"/>
          <w:b/>
          <w:sz w:val="28"/>
          <w:szCs w:val="28"/>
        </w:rPr>
        <w:t>млрд</w:t>
      </w:r>
      <w:proofErr w:type="gramEnd"/>
      <w:r w:rsidR="00C77865">
        <w:rPr>
          <w:rFonts w:ascii="Times New Roman" w:hAnsi="Times New Roman" w:cs="Times New Roman"/>
          <w:sz w:val="28"/>
          <w:szCs w:val="28"/>
        </w:rPr>
        <w:t xml:space="preserve"> рублей</w:t>
      </w:r>
      <w:r w:rsidR="00C77865" w:rsidRPr="008F0675">
        <w:rPr>
          <w:rFonts w:ascii="Times New Roman" w:hAnsi="Times New Roman" w:cs="Times New Roman"/>
          <w:sz w:val="28"/>
          <w:szCs w:val="28"/>
        </w:rPr>
        <w:t xml:space="preserve">. </w:t>
      </w:r>
    </w:p>
    <w:p w:rsidR="00AA100C" w:rsidRPr="00970EA5" w:rsidRDefault="00AA100C" w:rsidP="00970EA5">
      <w:pPr>
        <w:spacing w:after="0" w:line="240" w:lineRule="auto"/>
        <w:ind w:firstLine="709"/>
        <w:jc w:val="both"/>
        <w:rPr>
          <w:rFonts w:ascii="Times New Roman" w:hAnsi="Times New Roman" w:cs="Times New Roman"/>
          <w:sz w:val="28"/>
          <w:szCs w:val="28"/>
        </w:rPr>
      </w:pPr>
    </w:p>
    <w:p w:rsidR="00727D14" w:rsidRDefault="00F56115" w:rsidP="00DB5861">
      <w:pPr>
        <w:tabs>
          <w:tab w:val="left" w:pos="8789"/>
        </w:tabs>
        <w:spacing w:after="0" w:line="240" w:lineRule="auto"/>
        <w:ind w:left="3828"/>
        <w:jc w:val="both"/>
        <w:rPr>
          <w:rFonts w:ascii="Times New Roman" w:hAnsi="Times New Roman" w:cs="Times New Roman"/>
          <w:b/>
          <w:sz w:val="28"/>
          <w:szCs w:val="28"/>
        </w:rPr>
      </w:pPr>
      <w:r>
        <w:rPr>
          <w:rFonts w:ascii="Times New Roman" w:hAnsi="Times New Roman" w:cs="Times New Roman"/>
          <w:b/>
          <w:sz w:val="28"/>
          <w:szCs w:val="28"/>
        </w:rPr>
        <w:t>Диаграмма</w:t>
      </w:r>
      <w:r w:rsidR="009D6B5D">
        <w:rPr>
          <w:rFonts w:ascii="Times New Roman" w:hAnsi="Times New Roman" w:cs="Times New Roman"/>
          <w:b/>
          <w:sz w:val="28"/>
          <w:szCs w:val="28"/>
        </w:rPr>
        <w:t xml:space="preserve"> 16</w:t>
      </w:r>
      <w:r w:rsidR="00DB5861">
        <w:rPr>
          <w:rFonts w:ascii="Times New Roman" w:hAnsi="Times New Roman" w:cs="Times New Roman"/>
          <w:b/>
          <w:sz w:val="28"/>
          <w:szCs w:val="28"/>
        </w:rPr>
        <w:tab/>
        <w:t>Диаграмма 17</w:t>
      </w:r>
    </w:p>
    <w:p w:rsidR="008B541B" w:rsidRPr="00727D14" w:rsidRDefault="008B541B" w:rsidP="00DB5861">
      <w:pPr>
        <w:tabs>
          <w:tab w:val="left" w:pos="8789"/>
        </w:tabs>
        <w:spacing w:after="0" w:line="240" w:lineRule="auto"/>
        <w:ind w:left="3828"/>
        <w:jc w:val="both"/>
        <w:rPr>
          <w:rFonts w:ascii="Times New Roman" w:hAnsi="Times New Roman" w:cs="Times New Roman"/>
          <w:b/>
          <w:sz w:val="28"/>
          <w:szCs w:val="28"/>
        </w:rPr>
      </w:pPr>
    </w:p>
    <w:p w:rsidR="008B541B" w:rsidRPr="008B541B" w:rsidRDefault="00154A8F" w:rsidP="008B541B">
      <w:pPr>
        <w:spacing w:after="0" w:line="240" w:lineRule="auto"/>
        <w:rPr>
          <w:rFonts w:ascii="Times New Roman" w:hAnsi="Times New Roman" w:cs="Times New Roman"/>
          <w:sz w:val="28"/>
          <w:szCs w:val="28"/>
        </w:rPr>
      </w:pPr>
      <w:r w:rsidRPr="005F335F">
        <w:rPr>
          <w:noProof/>
          <w:shd w:val="clear" w:color="auto" w:fill="8DB3E2" w:themeFill="text2" w:themeFillTint="66"/>
          <w:lang w:eastAsia="ru-RU"/>
        </w:rPr>
        <w:drawing>
          <wp:inline distT="0" distB="0" distL="0" distR="0" wp14:anchorId="0A45F2F5" wp14:editId="388646D8">
            <wp:extent cx="3315694" cy="2130950"/>
            <wp:effectExtent l="0" t="0" r="0" b="317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332BB1">
        <w:rPr>
          <w:noProof/>
          <w:lang w:eastAsia="ru-RU"/>
        </w:rPr>
        <w:drawing>
          <wp:inline distT="0" distB="0" distL="0" distR="0" wp14:anchorId="12589BE5" wp14:editId="6C616858">
            <wp:extent cx="3411110" cy="2130950"/>
            <wp:effectExtent l="0" t="0" r="0" b="317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6619" w:rsidRPr="00081FE2" w:rsidRDefault="00516403" w:rsidP="008B541B">
      <w:pPr>
        <w:pStyle w:val="a8"/>
        <w:ind w:firstLine="709"/>
        <w:jc w:val="both"/>
        <w:rPr>
          <w:sz w:val="28"/>
          <w:szCs w:val="28"/>
        </w:rPr>
      </w:pPr>
      <w:r>
        <w:rPr>
          <w:sz w:val="28"/>
          <w:szCs w:val="28"/>
        </w:rPr>
        <w:t xml:space="preserve">Ниже представлено изменение в количестве и объеме </w:t>
      </w:r>
      <w:r w:rsidR="00AC3ED7">
        <w:rPr>
          <w:sz w:val="28"/>
          <w:szCs w:val="28"/>
        </w:rPr>
        <w:t xml:space="preserve">контрактов, </w:t>
      </w:r>
      <w:r>
        <w:rPr>
          <w:sz w:val="28"/>
          <w:szCs w:val="28"/>
        </w:rPr>
        <w:t>заключенных</w:t>
      </w:r>
      <w:r w:rsidR="00AC3ED7">
        <w:rPr>
          <w:sz w:val="28"/>
          <w:szCs w:val="28"/>
        </w:rPr>
        <w:t xml:space="preserve"> и размещенных в реестре контрактов,</w:t>
      </w:r>
      <w:r>
        <w:rPr>
          <w:sz w:val="28"/>
          <w:szCs w:val="28"/>
        </w:rPr>
        <w:t xml:space="preserve"> по итогам </w:t>
      </w:r>
      <w:r>
        <w:rPr>
          <w:sz w:val="28"/>
          <w:szCs w:val="28"/>
          <w:lang w:val="en-US"/>
        </w:rPr>
        <w:t>I</w:t>
      </w:r>
      <w:r w:rsidRPr="00516403">
        <w:rPr>
          <w:sz w:val="28"/>
          <w:szCs w:val="28"/>
        </w:rPr>
        <w:t xml:space="preserve"> </w:t>
      </w:r>
      <w:r>
        <w:rPr>
          <w:sz w:val="28"/>
          <w:szCs w:val="28"/>
        </w:rPr>
        <w:t xml:space="preserve">и </w:t>
      </w:r>
      <w:r>
        <w:rPr>
          <w:sz w:val="28"/>
          <w:szCs w:val="28"/>
          <w:lang w:val="en-US"/>
        </w:rPr>
        <w:t>II</w:t>
      </w:r>
      <w:r>
        <w:rPr>
          <w:sz w:val="28"/>
          <w:szCs w:val="28"/>
        </w:rPr>
        <w:t xml:space="preserve"> кварталов 2019 года</w:t>
      </w:r>
      <w:r w:rsidR="00970EA5">
        <w:rPr>
          <w:sz w:val="28"/>
          <w:szCs w:val="28"/>
        </w:rPr>
        <w:t>.</w:t>
      </w:r>
    </w:p>
    <w:p w:rsidR="00B312D9" w:rsidRPr="00115E01" w:rsidRDefault="009D6B5D" w:rsidP="00ED453F">
      <w:pPr>
        <w:spacing w:after="0" w:line="240" w:lineRule="auto"/>
        <w:ind w:firstLine="709"/>
        <w:jc w:val="right"/>
        <w:rPr>
          <w:rFonts w:ascii="Times New Roman" w:hAnsi="Times New Roman" w:cs="Times New Roman"/>
          <w:sz w:val="28"/>
          <w:szCs w:val="28"/>
        </w:rPr>
      </w:pPr>
      <w:r>
        <w:rPr>
          <w:rFonts w:ascii="Times New Roman" w:hAnsi="Times New Roman" w:cs="Times New Roman"/>
          <w:b/>
          <w:bCs/>
          <w:sz w:val="28"/>
          <w:szCs w:val="28"/>
        </w:rPr>
        <w:t>Диаграмма 1</w:t>
      </w:r>
      <w:r w:rsidR="00A041AE">
        <w:rPr>
          <w:rFonts w:ascii="Times New Roman" w:hAnsi="Times New Roman" w:cs="Times New Roman"/>
          <w:b/>
          <w:bCs/>
          <w:sz w:val="28"/>
          <w:szCs w:val="28"/>
        </w:rPr>
        <w:t>8</w:t>
      </w:r>
    </w:p>
    <w:p w:rsidR="00B312D9" w:rsidRDefault="00B175D8" w:rsidP="001E5F49">
      <w:pPr>
        <w:tabs>
          <w:tab w:val="left" w:pos="6521"/>
        </w:tabs>
        <w:spacing w:after="0" w:line="240" w:lineRule="auto"/>
        <w:jc w:val="center"/>
        <w:rPr>
          <w:noProof/>
          <w:lang w:eastAsia="ru-RU"/>
        </w:rPr>
      </w:pPr>
      <w:r>
        <w:rPr>
          <w:noProof/>
          <w:lang w:eastAsia="ru-RU"/>
        </w:rPr>
        <w:drawing>
          <wp:inline distT="0" distB="0" distL="0" distR="0" wp14:anchorId="79CCE5D3" wp14:editId="5AA8633D">
            <wp:extent cx="5208104" cy="1979875"/>
            <wp:effectExtent l="0" t="0" r="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0EEE" w:rsidRDefault="006A0EEE" w:rsidP="00ED453F">
      <w:pPr>
        <w:tabs>
          <w:tab w:val="left" w:pos="851"/>
        </w:tabs>
        <w:spacing w:after="0" w:line="240" w:lineRule="auto"/>
        <w:jc w:val="right"/>
        <w:rPr>
          <w:rFonts w:ascii="Times New Roman" w:hAnsi="Times New Roman" w:cs="Times New Roman"/>
          <w:b/>
          <w:bCs/>
          <w:sz w:val="28"/>
          <w:szCs w:val="28"/>
        </w:rPr>
      </w:pPr>
    </w:p>
    <w:p w:rsidR="00B312D9" w:rsidRDefault="00B312D9" w:rsidP="00ED453F">
      <w:pPr>
        <w:tabs>
          <w:tab w:val="left" w:pos="851"/>
        </w:tabs>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Диаграмма </w:t>
      </w:r>
      <w:r w:rsidR="00A041AE">
        <w:rPr>
          <w:rFonts w:ascii="Times New Roman" w:hAnsi="Times New Roman" w:cs="Times New Roman"/>
          <w:b/>
          <w:bCs/>
          <w:sz w:val="28"/>
          <w:szCs w:val="28"/>
        </w:rPr>
        <w:t>19</w:t>
      </w:r>
    </w:p>
    <w:p w:rsidR="004B09C5" w:rsidRPr="00D7507F" w:rsidRDefault="00B175D8" w:rsidP="00D7507F">
      <w:pPr>
        <w:spacing w:after="0" w:line="240" w:lineRule="auto"/>
        <w:jc w:val="center"/>
        <w:rPr>
          <w:rFonts w:ascii="Times New Roman" w:hAnsi="Times New Roman" w:cs="Times New Roman"/>
          <w:sz w:val="28"/>
          <w:szCs w:val="28"/>
        </w:rPr>
      </w:pPr>
      <w:r>
        <w:rPr>
          <w:noProof/>
          <w:lang w:eastAsia="ru-RU"/>
        </w:rPr>
        <w:drawing>
          <wp:inline distT="0" distB="0" distL="0" distR="0" wp14:anchorId="192275E9" wp14:editId="5A121D2C">
            <wp:extent cx="5224007" cy="2083242"/>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D6B5D" w:rsidRPr="001B09AB" w:rsidRDefault="00A721FE" w:rsidP="001B09AB">
      <w:pPr>
        <w:pStyle w:val="a8"/>
        <w:ind w:firstLine="709"/>
        <w:jc w:val="both"/>
        <w:rPr>
          <w:sz w:val="28"/>
          <w:szCs w:val="28"/>
        </w:rPr>
      </w:pPr>
      <w:r w:rsidRPr="004B09C5">
        <w:rPr>
          <w:sz w:val="28"/>
          <w:szCs w:val="28"/>
        </w:rPr>
        <w:t>П</w:t>
      </w:r>
      <w:r>
        <w:rPr>
          <w:sz w:val="28"/>
          <w:szCs w:val="28"/>
        </w:rPr>
        <w:t>ри эт</w:t>
      </w:r>
      <w:r w:rsidRPr="004B09C5">
        <w:rPr>
          <w:sz w:val="28"/>
          <w:szCs w:val="28"/>
        </w:rPr>
        <w:t>о</w:t>
      </w:r>
      <w:r>
        <w:rPr>
          <w:sz w:val="28"/>
          <w:szCs w:val="28"/>
        </w:rPr>
        <w:t>м по</w:t>
      </w:r>
      <w:r w:rsidRPr="004B09C5">
        <w:rPr>
          <w:sz w:val="28"/>
          <w:szCs w:val="28"/>
        </w:rPr>
        <w:t xml:space="preserve"> итогам </w:t>
      </w:r>
      <w:r w:rsidR="006F0EA1">
        <w:rPr>
          <w:sz w:val="28"/>
          <w:szCs w:val="28"/>
          <w:lang w:val="en-US"/>
        </w:rPr>
        <w:t>I</w:t>
      </w:r>
      <w:r>
        <w:rPr>
          <w:sz w:val="28"/>
          <w:szCs w:val="28"/>
        </w:rPr>
        <w:t xml:space="preserve"> полугодия 2019 года заключено и размещено в реестре контрактов </w:t>
      </w:r>
      <w:r>
        <w:rPr>
          <w:b/>
          <w:sz w:val="28"/>
          <w:szCs w:val="28"/>
        </w:rPr>
        <w:t xml:space="preserve">1,7 </w:t>
      </w:r>
      <w:proofErr w:type="gramStart"/>
      <w:r>
        <w:rPr>
          <w:b/>
          <w:sz w:val="28"/>
          <w:szCs w:val="28"/>
        </w:rPr>
        <w:t>млн</w:t>
      </w:r>
      <w:proofErr w:type="gramEnd"/>
      <w:r>
        <w:rPr>
          <w:sz w:val="28"/>
          <w:szCs w:val="28"/>
        </w:rPr>
        <w:t xml:space="preserve"> контрактов на общую сумму</w:t>
      </w:r>
      <w:r w:rsidR="003355DE">
        <w:rPr>
          <w:b/>
          <w:sz w:val="28"/>
          <w:szCs w:val="28"/>
        </w:rPr>
        <w:t xml:space="preserve"> 3,06</w:t>
      </w:r>
      <w:r>
        <w:rPr>
          <w:b/>
          <w:sz w:val="28"/>
          <w:szCs w:val="28"/>
        </w:rPr>
        <w:t xml:space="preserve"> </w:t>
      </w:r>
      <w:r w:rsidRPr="009779D2">
        <w:rPr>
          <w:b/>
          <w:sz w:val="28"/>
          <w:szCs w:val="28"/>
        </w:rPr>
        <w:t>трлн</w:t>
      </w:r>
      <w:r>
        <w:rPr>
          <w:sz w:val="28"/>
          <w:szCs w:val="28"/>
        </w:rPr>
        <w:t xml:space="preserve"> рублей,</w:t>
      </w:r>
      <w:r w:rsidRPr="00D63DB4">
        <w:rPr>
          <w:sz w:val="28"/>
          <w:szCs w:val="28"/>
        </w:rPr>
        <w:t xml:space="preserve"> </w:t>
      </w:r>
      <w:r>
        <w:rPr>
          <w:sz w:val="28"/>
          <w:szCs w:val="28"/>
        </w:rPr>
        <w:t xml:space="preserve">что соответственно на </w:t>
      </w:r>
      <w:r w:rsidRPr="00D63DB4">
        <w:rPr>
          <w:b/>
          <w:sz w:val="28"/>
          <w:szCs w:val="28"/>
        </w:rPr>
        <w:t>6%</w:t>
      </w:r>
      <w:r>
        <w:rPr>
          <w:sz w:val="28"/>
          <w:szCs w:val="28"/>
        </w:rPr>
        <w:t xml:space="preserve"> меньше аналогичных показателей </w:t>
      </w:r>
      <w:r>
        <w:rPr>
          <w:sz w:val="28"/>
          <w:szCs w:val="28"/>
          <w:lang w:val="en-US"/>
        </w:rPr>
        <w:t>I</w:t>
      </w:r>
      <w:r>
        <w:rPr>
          <w:sz w:val="28"/>
          <w:szCs w:val="28"/>
        </w:rPr>
        <w:t xml:space="preserve"> полугодия 2018 года</w:t>
      </w:r>
      <w:r w:rsidR="002F1392">
        <w:rPr>
          <w:sz w:val="28"/>
          <w:szCs w:val="28"/>
        </w:rPr>
        <w:t xml:space="preserve"> (</w:t>
      </w:r>
      <w:r w:rsidR="002F1392" w:rsidRPr="00D63DB4">
        <w:rPr>
          <w:b/>
          <w:sz w:val="28"/>
          <w:szCs w:val="28"/>
        </w:rPr>
        <w:t>1,81 млн</w:t>
      </w:r>
      <w:r w:rsidR="002F1392">
        <w:rPr>
          <w:sz w:val="28"/>
          <w:szCs w:val="28"/>
        </w:rPr>
        <w:t xml:space="preserve"> контрактов</w:t>
      </w:r>
      <w:r w:rsidR="002F1392">
        <w:rPr>
          <w:sz w:val="28"/>
          <w:szCs w:val="28"/>
        </w:rPr>
        <w:br/>
        <w:t xml:space="preserve">на </w:t>
      </w:r>
      <w:r w:rsidR="002F1392" w:rsidRPr="00D63DB4">
        <w:rPr>
          <w:b/>
          <w:sz w:val="28"/>
          <w:szCs w:val="28"/>
        </w:rPr>
        <w:t>3,27 трлн</w:t>
      </w:r>
      <w:r w:rsidR="002F1392">
        <w:rPr>
          <w:sz w:val="28"/>
          <w:szCs w:val="28"/>
        </w:rPr>
        <w:t xml:space="preserve"> рублей)</w:t>
      </w:r>
      <w:r>
        <w:rPr>
          <w:sz w:val="28"/>
          <w:szCs w:val="28"/>
        </w:rPr>
        <w:t>.</w:t>
      </w:r>
    </w:p>
    <w:p w:rsidR="007720E7" w:rsidRPr="007720E7" w:rsidRDefault="00A041AE" w:rsidP="00A041AE">
      <w:pPr>
        <w:pStyle w:val="a8"/>
        <w:tabs>
          <w:tab w:val="left" w:pos="8789"/>
        </w:tabs>
        <w:ind w:left="3686"/>
        <w:jc w:val="both"/>
        <w:rPr>
          <w:b/>
          <w:sz w:val="28"/>
          <w:szCs w:val="28"/>
        </w:rPr>
      </w:pPr>
      <w:r>
        <w:rPr>
          <w:b/>
          <w:sz w:val="28"/>
          <w:szCs w:val="28"/>
        </w:rPr>
        <w:t>Диаграмма</w:t>
      </w:r>
      <w:r w:rsidR="009D6B5D">
        <w:rPr>
          <w:b/>
          <w:sz w:val="28"/>
          <w:szCs w:val="28"/>
        </w:rPr>
        <w:t xml:space="preserve"> 20</w:t>
      </w:r>
      <w:r>
        <w:rPr>
          <w:b/>
          <w:sz w:val="28"/>
          <w:szCs w:val="28"/>
        </w:rPr>
        <w:tab/>
        <w:t>Диаграмма 21</w:t>
      </w:r>
    </w:p>
    <w:p w:rsidR="00A721FE" w:rsidRDefault="00A721FE" w:rsidP="005841C2">
      <w:pPr>
        <w:pStyle w:val="a8"/>
        <w:jc w:val="both"/>
        <w:rPr>
          <w:sz w:val="28"/>
          <w:szCs w:val="28"/>
        </w:rPr>
      </w:pPr>
      <w:r>
        <w:rPr>
          <w:noProof/>
        </w:rPr>
        <w:drawing>
          <wp:inline distT="0" distB="0" distL="0" distR="0" wp14:anchorId="17FC89E9" wp14:editId="4E437B2C">
            <wp:extent cx="3450866" cy="1598212"/>
            <wp:effectExtent l="0" t="0" r="0" b="254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5816D7">
        <w:rPr>
          <w:noProof/>
        </w:rPr>
        <w:drawing>
          <wp:inline distT="0" distB="0" distL="0" distR="0" wp14:anchorId="0DD9246C" wp14:editId="5E570A1D">
            <wp:extent cx="3267987" cy="1590261"/>
            <wp:effectExtent l="0" t="0" r="889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312D9" w:rsidRDefault="00B312D9" w:rsidP="00ED453F">
      <w:pPr>
        <w:pStyle w:val="a8"/>
        <w:ind w:firstLine="709"/>
        <w:jc w:val="both"/>
        <w:rPr>
          <w:sz w:val="28"/>
          <w:szCs w:val="28"/>
        </w:rPr>
      </w:pPr>
      <w:r>
        <w:rPr>
          <w:sz w:val="28"/>
          <w:szCs w:val="28"/>
        </w:rPr>
        <w:t>Наибольшее количество и объем составили сле</w:t>
      </w:r>
      <w:r w:rsidR="004B09C5">
        <w:rPr>
          <w:sz w:val="28"/>
          <w:szCs w:val="28"/>
        </w:rPr>
        <w:t xml:space="preserve">дующие контракты, заключенные во </w:t>
      </w:r>
      <w:r>
        <w:rPr>
          <w:sz w:val="28"/>
          <w:szCs w:val="28"/>
          <w:lang w:val="en-US"/>
        </w:rPr>
        <w:t>I</w:t>
      </w:r>
      <w:r w:rsidR="004B09C5">
        <w:rPr>
          <w:sz w:val="28"/>
          <w:szCs w:val="28"/>
          <w:lang w:val="en-US"/>
        </w:rPr>
        <w:t>I</w:t>
      </w:r>
      <w:r w:rsidRPr="00B80247">
        <w:rPr>
          <w:sz w:val="28"/>
          <w:szCs w:val="28"/>
        </w:rPr>
        <w:t xml:space="preserve"> </w:t>
      </w:r>
      <w:r>
        <w:rPr>
          <w:sz w:val="28"/>
          <w:szCs w:val="28"/>
        </w:rPr>
        <w:t>квартале 2019 года:</w:t>
      </w:r>
    </w:p>
    <w:p w:rsidR="007D2AD0" w:rsidRDefault="007D2AD0" w:rsidP="00ED453F">
      <w:pPr>
        <w:pStyle w:val="a8"/>
        <w:numPr>
          <w:ilvl w:val="0"/>
          <w:numId w:val="41"/>
        </w:numPr>
        <w:tabs>
          <w:tab w:val="left" w:pos="993"/>
        </w:tabs>
        <w:ind w:left="0" w:firstLine="709"/>
        <w:jc w:val="both"/>
        <w:rPr>
          <w:sz w:val="28"/>
          <w:szCs w:val="28"/>
        </w:rPr>
      </w:pPr>
      <w:r w:rsidRPr="007D2AD0">
        <w:rPr>
          <w:b/>
          <w:sz w:val="28"/>
          <w:szCs w:val="28"/>
        </w:rPr>
        <w:t>168</w:t>
      </w:r>
      <w:r>
        <w:rPr>
          <w:b/>
          <w:sz w:val="28"/>
          <w:szCs w:val="28"/>
        </w:rPr>
        <w:t>,8</w:t>
      </w:r>
      <w:r w:rsidRPr="007D2AD0">
        <w:rPr>
          <w:b/>
          <w:sz w:val="28"/>
          <w:szCs w:val="28"/>
        </w:rPr>
        <w:t xml:space="preserve"> </w:t>
      </w:r>
      <w:r w:rsidRPr="00E472F0">
        <w:rPr>
          <w:b/>
          <w:sz w:val="28"/>
          <w:szCs w:val="28"/>
        </w:rPr>
        <w:t>тыс.</w:t>
      </w:r>
      <w:r>
        <w:rPr>
          <w:sz w:val="28"/>
          <w:szCs w:val="28"/>
        </w:rPr>
        <w:t xml:space="preserve"> контрактов (</w:t>
      </w:r>
      <w:r w:rsidRPr="007D2AD0">
        <w:rPr>
          <w:b/>
          <w:sz w:val="28"/>
          <w:szCs w:val="28"/>
        </w:rPr>
        <w:t>21</w:t>
      </w:r>
      <w:r w:rsidRPr="00115E01">
        <w:rPr>
          <w:b/>
          <w:sz w:val="28"/>
          <w:szCs w:val="28"/>
        </w:rPr>
        <w:t>%</w:t>
      </w:r>
      <w:r>
        <w:rPr>
          <w:sz w:val="28"/>
          <w:szCs w:val="28"/>
        </w:rPr>
        <w:t xml:space="preserve">) на общую сумму </w:t>
      </w:r>
      <w:r>
        <w:rPr>
          <w:b/>
          <w:sz w:val="28"/>
          <w:szCs w:val="28"/>
        </w:rPr>
        <w:t>225</w:t>
      </w:r>
      <w:r w:rsidRPr="00E472F0">
        <w:rPr>
          <w:b/>
          <w:sz w:val="28"/>
          <w:szCs w:val="28"/>
        </w:rPr>
        <w:t xml:space="preserve"> </w:t>
      </w:r>
      <w:proofErr w:type="gramStart"/>
      <w:r w:rsidRPr="00E472F0">
        <w:rPr>
          <w:b/>
          <w:sz w:val="28"/>
          <w:szCs w:val="28"/>
        </w:rPr>
        <w:t>млрд</w:t>
      </w:r>
      <w:proofErr w:type="gramEnd"/>
      <w:r>
        <w:rPr>
          <w:sz w:val="28"/>
          <w:szCs w:val="28"/>
        </w:rPr>
        <w:t xml:space="preserve"> рублей (</w:t>
      </w:r>
      <w:r w:rsidRPr="007D2AD0">
        <w:rPr>
          <w:b/>
          <w:sz w:val="28"/>
          <w:szCs w:val="28"/>
        </w:rPr>
        <w:t>12</w:t>
      </w:r>
      <w:r w:rsidRPr="00115E01">
        <w:rPr>
          <w:b/>
          <w:sz w:val="28"/>
          <w:szCs w:val="28"/>
        </w:rPr>
        <w:t>%</w:t>
      </w:r>
      <w:r>
        <w:rPr>
          <w:sz w:val="28"/>
          <w:szCs w:val="28"/>
        </w:rPr>
        <w:t xml:space="preserve">) – контракты </w:t>
      </w:r>
      <w:r w:rsidRPr="008F0675">
        <w:rPr>
          <w:sz w:val="28"/>
          <w:szCs w:val="28"/>
        </w:rPr>
        <w:t>с единственным поставщи</w:t>
      </w:r>
      <w:r>
        <w:rPr>
          <w:sz w:val="28"/>
          <w:szCs w:val="28"/>
        </w:rPr>
        <w:t>ком (подрядчиком, исполнителем);</w:t>
      </w:r>
    </w:p>
    <w:p w:rsidR="004B09C5" w:rsidRPr="00581AFE" w:rsidRDefault="008D1957" w:rsidP="00581AFE">
      <w:pPr>
        <w:pStyle w:val="a8"/>
        <w:numPr>
          <w:ilvl w:val="0"/>
          <w:numId w:val="41"/>
        </w:numPr>
        <w:tabs>
          <w:tab w:val="left" w:pos="993"/>
        </w:tabs>
        <w:ind w:left="0" w:firstLine="709"/>
        <w:jc w:val="both"/>
        <w:rPr>
          <w:sz w:val="28"/>
          <w:szCs w:val="28"/>
        </w:rPr>
      </w:pPr>
      <w:r>
        <w:rPr>
          <w:b/>
          <w:sz w:val="28"/>
          <w:szCs w:val="28"/>
        </w:rPr>
        <w:t>573,7</w:t>
      </w:r>
      <w:r w:rsidR="007D2AD0">
        <w:rPr>
          <w:b/>
          <w:sz w:val="28"/>
          <w:szCs w:val="28"/>
        </w:rPr>
        <w:t xml:space="preserve"> тыс. </w:t>
      </w:r>
      <w:r w:rsidR="007D2AD0" w:rsidRPr="007D2AD0">
        <w:rPr>
          <w:sz w:val="28"/>
          <w:szCs w:val="28"/>
        </w:rPr>
        <w:t>контрактов</w:t>
      </w:r>
      <w:r w:rsidR="007D2AD0">
        <w:rPr>
          <w:sz w:val="28"/>
          <w:szCs w:val="28"/>
        </w:rPr>
        <w:t xml:space="preserve"> (</w:t>
      </w:r>
      <w:r w:rsidR="007D2AD0" w:rsidRPr="007D2AD0">
        <w:rPr>
          <w:b/>
          <w:sz w:val="28"/>
          <w:szCs w:val="28"/>
        </w:rPr>
        <w:t>71</w:t>
      </w:r>
      <w:r w:rsidR="007D2AD0" w:rsidRPr="00521797">
        <w:rPr>
          <w:b/>
          <w:sz w:val="28"/>
          <w:szCs w:val="28"/>
        </w:rPr>
        <w:t>%</w:t>
      </w:r>
      <w:r w:rsidR="007D2AD0" w:rsidRPr="00642A95">
        <w:rPr>
          <w:sz w:val="28"/>
          <w:szCs w:val="28"/>
        </w:rPr>
        <w:t>)</w:t>
      </w:r>
      <w:r w:rsidR="007D2AD0">
        <w:rPr>
          <w:b/>
          <w:sz w:val="28"/>
          <w:szCs w:val="28"/>
        </w:rPr>
        <w:t xml:space="preserve"> </w:t>
      </w:r>
      <w:r w:rsidR="007D2AD0" w:rsidRPr="00521797">
        <w:rPr>
          <w:sz w:val="28"/>
          <w:szCs w:val="28"/>
        </w:rPr>
        <w:t>на общую сумму</w:t>
      </w:r>
      <w:r w:rsidR="007D2AD0">
        <w:rPr>
          <w:b/>
          <w:sz w:val="28"/>
          <w:szCs w:val="28"/>
        </w:rPr>
        <w:t xml:space="preserve"> 1,4 </w:t>
      </w:r>
      <w:proofErr w:type="gramStart"/>
      <w:r w:rsidR="007D2AD0">
        <w:rPr>
          <w:b/>
          <w:sz w:val="28"/>
          <w:szCs w:val="28"/>
        </w:rPr>
        <w:t>трлн</w:t>
      </w:r>
      <w:proofErr w:type="gramEnd"/>
      <w:r w:rsidR="007D2AD0">
        <w:rPr>
          <w:b/>
          <w:sz w:val="28"/>
          <w:szCs w:val="28"/>
        </w:rPr>
        <w:t xml:space="preserve"> </w:t>
      </w:r>
      <w:r w:rsidR="007D2AD0" w:rsidRPr="00521797">
        <w:rPr>
          <w:sz w:val="28"/>
          <w:szCs w:val="28"/>
        </w:rPr>
        <w:t>рублей</w:t>
      </w:r>
      <w:r w:rsidR="007D2AD0">
        <w:rPr>
          <w:sz w:val="28"/>
          <w:szCs w:val="28"/>
        </w:rPr>
        <w:t xml:space="preserve"> (</w:t>
      </w:r>
      <w:r w:rsidR="007D2AD0" w:rsidRPr="007D2AD0">
        <w:rPr>
          <w:b/>
          <w:sz w:val="28"/>
          <w:szCs w:val="28"/>
        </w:rPr>
        <w:t>76</w:t>
      </w:r>
      <w:r w:rsidR="007D2AD0" w:rsidRPr="00521797">
        <w:rPr>
          <w:b/>
          <w:sz w:val="28"/>
          <w:szCs w:val="28"/>
        </w:rPr>
        <w:t>%</w:t>
      </w:r>
      <w:r w:rsidR="007D2AD0">
        <w:rPr>
          <w:sz w:val="28"/>
          <w:szCs w:val="28"/>
        </w:rPr>
        <w:t>) – контракты</w:t>
      </w:r>
      <w:r w:rsidR="007D2AD0" w:rsidRPr="008F0675">
        <w:rPr>
          <w:sz w:val="28"/>
          <w:szCs w:val="28"/>
        </w:rPr>
        <w:t xml:space="preserve">, </w:t>
      </w:r>
      <w:r w:rsidR="007D2AD0">
        <w:rPr>
          <w:sz w:val="28"/>
          <w:szCs w:val="28"/>
        </w:rPr>
        <w:t xml:space="preserve">заключенные </w:t>
      </w:r>
      <w:r w:rsidR="007D2AD0" w:rsidRPr="00E472F0">
        <w:rPr>
          <w:sz w:val="28"/>
          <w:szCs w:val="28"/>
        </w:rPr>
        <w:t>по результатам проведения электронного аукциона</w:t>
      </w:r>
      <w:r w:rsidR="007D2AD0">
        <w:rPr>
          <w:sz w:val="28"/>
          <w:szCs w:val="28"/>
        </w:rPr>
        <w:t>.</w:t>
      </w:r>
    </w:p>
    <w:p w:rsidR="00152098" w:rsidRDefault="00152098" w:rsidP="00ED453F">
      <w:pPr>
        <w:pStyle w:val="a8"/>
        <w:ind w:firstLine="709"/>
        <w:jc w:val="both"/>
        <w:rPr>
          <w:sz w:val="28"/>
          <w:szCs w:val="28"/>
        </w:rPr>
      </w:pPr>
      <w:r>
        <w:rPr>
          <w:sz w:val="28"/>
          <w:szCs w:val="28"/>
        </w:rPr>
        <w:t xml:space="preserve">По итогам </w:t>
      </w:r>
      <w:r w:rsidR="006F0EA1">
        <w:rPr>
          <w:sz w:val="28"/>
          <w:szCs w:val="28"/>
          <w:lang w:val="en-US"/>
        </w:rPr>
        <w:t>I</w:t>
      </w:r>
      <w:r>
        <w:rPr>
          <w:sz w:val="28"/>
          <w:szCs w:val="28"/>
        </w:rPr>
        <w:t xml:space="preserve"> полугодия 2019 года по </w:t>
      </w:r>
      <w:r w:rsidR="009E18DD">
        <w:rPr>
          <w:sz w:val="28"/>
          <w:szCs w:val="28"/>
        </w:rPr>
        <w:t>результатам</w:t>
      </w:r>
      <w:r>
        <w:rPr>
          <w:sz w:val="28"/>
          <w:szCs w:val="28"/>
        </w:rPr>
        <w:t xml:space="preserve"> </w:t>
      </w:r>
      <w:r w:rsidRPr="00E472F0">
        <w:rPr>
          <w:sz w:val="28"/>
          <w:szCs w:val="28"/>
        </w:rPr>
        <w:t>проведения электронного аукциона</w:t>
      </w:r>
      <w:r>
        <w:rPr>
          <w:sz w:val="28"/>
          <w:szCs w:val="28"/>
        </w:rPr>
        <w:t xml:space="preserve"> заключено</w:t>
      </w:r>
      <w:r w:rsidR="007F50CA">
        <w:rPr>
          <w:sz w:val="28"/>
          <w:szCs w:val="28"/>
        </w:rPr>
        <w:t xml:space="preserve"> </w:t>
      </w:r>
      <w:r w:rsidR="007F50CA" w:rsidRPr="007F50CA">
        <w:rPr>
          <w:b/>
          <w:sz w:val="28"/>
          <w:szCs w:val="28"/>
        </w:rPr>
        <w:t>990 тыс.</w:t>
      </w:r>
      <w:r>
        <w:rPr>
          <w:sz w:val="28"/>
          <w:szCs w:val="28"/>
        </w:rPr>
        <w:t xml:space="preserve"> контрактов общей стоимостью </w:t>
      </w:r>
      <w:r w:rsidR="007F50CA" w:rsidRPr="007F50CA">
        <w:rPr>
          <w:b/>
          <w:sz w:val="28"/>
          <w:szCs w:val="28"/>
        </w:rPr>
        <w:t xml:space="preserve">2,07 </w:t>
      </w:r>
      <w:proofErr w:type="gramStart"/>
      <w:r w:rsidR="007F50CA" w:rsidRPr="007F50CA">
        <w:rPr>
          <w:b/>
          <w:sz w:val="28"/>
          <w:szCs w:val="28"/>
        </w:rPr>
        <w:t>трлн</w:t>
      </w:r>
      <w:proofErr w:type="gramEnd"/>
      <w:r w:rsidR="007F50CA">
        <w:rPr>
          <w:sz w:val="28"/>
          <w:szCs w:val="28"/>
        </w:rPr>
        <w:t xml:space="preserve"> рублей,</w:t>
      </w:r>
      <w:r w:rsidR="007F50CA">
        <w:rPr>
          <w:sz w:val="28"/>
          <w:szCs w:val="28"/>
        </w:rPr>
        <w:br/>
      </w:r>
      <w:r>
        <w:rPr>
          <w:sz w:val="28"/>
          <w:szCs w:val="28"/>
        </w:rPr>
        <w:t xml:space="preserve">а с единственным поставщиком (подрядчиком, исполнителем) – </w:t>
      </w:r>
      <w:r w:rsidR="007F50CA" w:rsidRPr="007F50CA">
        <w:rPr>
          <w:b/>
          <w:sz w:val="28"/>
          <w:szCs w:val="28"/>
        </w:rPr>
        <w:t>603,6 тыс.</w:t>
      </w:r>
      <w:r w:rsidR="007F50CA">
        <w:rPr>
          <w:sz w:val="28"/>
          <w:szCs w:val="28"/>
        </w:rPr>
        <w:t xml:space="preserve"> </w:t>
      </w:r>
      <w:r>
        <w:rPr>
          <w:sz w:val="28"/>
          <w:szCs w:val="28"/>
        </w:rPr>
        <w:t xml:space="preserve">контрактов на общую сумму </w:t>
      </w:r>
      <w:r w:rsidR="007F50CA" w:rsidRPr="007F50CA">
        <w:rPr>
          <w:b/>
          <w:sz w:val="28"/>
          <w:szCs w:val="28"/>
        </w:rPr>
        <w:t>595,8 млрд</w:t>
      </w:r>
      <w:r w:rsidR="007F50CA">
        <w:rPr>
          <w:sz w:val="28"/>
          <w:szCs w:val="28"/>
        </w:rPr>
        <w:t xml:space="preserve"> рублей.</w:t>
      </w:r>
    </w:p>
    <w:p w:rsidR="007720E7" w:rsidRDefault="007F50CA" w:rsidP="00A845E4">
      <w:pPr>
        <w:pStyle w:val="a8"/>
        <w:ind w:firstLine="709"/>
        <w:jc w:val="both"/>
        <w:rPr>
          <w:sz w:val="28"/>
          <w:szCs w:val="28"/>
        </w:rPr>
      </w:pPr>
      <w:r>
        <w:rPr>
          <w:sz w:val="28"/>
          <w:szCs w:val="28"/>
        </w:rPr>
        <w:t xml:space="preserve">При этом количество контрактов, заключенных </w:t>
      </w:r>
      <w:r w:rsidR="00C1238D">
        <w:rPr>
          <w:sz w:val="28"/>
          <w:szCs w:val="28"/>
        </w:rPr>
        <w:t>по итогам указанных</w:t>
      </w:r>
      <w:r w:rsidR="00581AFE">
        <w:rPr>
          <w:sz w:val="28"/>
          <w:szCs w:val="28"/>
        </w:rPr>
        <w:t xml:space="preserve"> выше</w:t>
      </w:r>
      <w:r w:rsidR="00C1238D">
        <w:rPr>
          <w:sz w:val="28"/>
          <w:szCs w:val="28"/>
        </w:rPr>
        <w:t xml:space="preserve"> способов определения поста</w:t>
      </w:r>
      <w:r w:rsidR="00BA070B">
        <w:rPr>
          <w:sz w:val="28"/>
          <w:szCs w:val="28"/>
        </w:rPr>
        <w:t xml:space="preserve">вщика (подрядчика, исполнителя), </w:t>
      </w:r>
      <w:r w:rsidR="00C1238D">
        <w:rPr>
          <w:sz w:val="28"/>
          <w:szCs w:val="28"/>
        </w:rPr>
        <w:t>по сравнению</w:t>
      </w:r>
      <w:r w:rsidR="00C1238D">
        <w:rPr>
          <w:sz w:val="28"/>
          <w:szCs w:val="28"/>
        </w:rPr>
        <w:br/>
      </w:r>
      <w:r>
        <w:rPr>
          <w:sz w:val="28"/>
          <w:szCs w:val="28"/>
        </w:rPr>
        <w:t xml:space="preserve">с </w:t>
      </w:r>
      <w:r>
        <w:rPr>
          <w:sz w:val="28"/>
          <w:szCs w:val="28"/>
          <w:lang w:val="en-US"/>
        </w:rPr>
        <w:t>I</w:t>
      </w:r>
      <w:r>
        <w:rPr>
          <w:sz w:val="28"/>
          <w:szCs w:val="28"/>
        </w:rPr>
        <w:t xml:space="preserve"> полугодием 2018 года</w:t>
      </w:r>
      <w:r w:rsidR="00BA070B">
        <w:rPr>
          <w:sz w:val="28"/>
          <w:szCs w:val="28"/>
        </w:rPr>
        <w:t xml:space="preserve">, </w:t>
      </w:r>
      <w:r>
        <w:rPr>
          <w:sz w:val="28"/>
          <w:szCs w:val="28"/>
        </w:rPr>
        <w:t>практически не изменилось (</w:t>
      </w:r>
      <w:r w:rsidR="009E18DD">
        <w:rPr>
          <w:sz w:val="28"/>
          <w:szCs w:val="28"/>
        </w:rPr>
        <w:t xml:space="preserve">по итогам </w:t>
      </w:r>
      <w:r w:rsidR="00C1238D">
        <w:rPr>
          <w:sz w:val="28"/>
          <w:szCs w:val="28"/>
        </w:rPr>
        <w:t xml:space="preserve">электронного аукциона – </w:t>
      </w:r>
      <w:r w:rsidR="00C1238D" w:rsidRPr="00175CA1">
        <w:rPr>
          <w:b/>
          <w:sz w:val="28"/>
          <w:szCs w:val="28"/>
        </w:rPr>
        <w:t>995,5 тыс.</w:t>
      </w:r>
      <w:r w:rsidR="00C1238D">
        <w:rPr>
          <w:sz w:val="28"/>
          <w:szCs w:val="28"/>
        </w:rPr>
        <w:t xml:space="preserve"> контрактов, а с единственным поставщиком (подрядчиком, исполнителем) –</w:t>
      </w:r>
      <w:r w:rsidR="00A845E4">
        <w:rPr>
          <w:sz w:val="28"/>
          <w:szCs w:val="28"/>
        </w:rPr>
        <w:t xml:space="preserve"> </w:t>
      </w:r>
      <w:r w:rsidR="00A845E4" w:rsidRPr="00175CA1">
        <w:rPr>
          <w:b/>
          <w:sz w:val="28"/>
          <w:szCs w:val="28"/>
        </w:rPr>
        <w:t>615 тыс.</w:t>
      </w:r>
      <w:r w:rsidR="00A845E4">
        <w:rPr>
          <w:sz w:val="28"/>
          <w:szCs w:val="28"/>
        </w:rPr>
        <w:t xml:space="preserve"> контрактов).</w:t>
      </w:r>
    </w:p>
    <w:p w:rsidR="00B312D9" w:rsidRPr="00D86A69" w:rsidRDefault="00B312D9" w:rsidP="00ED453F">
      <w:pPr>
        <w:pStyle w:val="a8"/>
        <w:ind w:firstLine="709"/>
        <w:jc w:val="both"/>
        <w:rPr>
          <w:sz w:val="28"/>
          <w:szCs w:val="28"/>
        </w:rPr>
      </w:pPr>
      <w:r w:rsidRPr="00D86A69">
        <w:rPr>
          <w:sz w:val="28"/>
          <w:szCs w:val="28"/>
        </w:rPr>
        <w:t>Информация о количестве и стоимости контрактов, заключенных с единственным поставщиком (подрядчиком, исполнителем)</w:t>
      </w:r>
      <w:r>
        <w:rPr>
          <w:sz w:val="28"/>
          <w:szCs w:val="28"/>
        </w:rPr>
        <w:t>, в разрезе оснований заключения таких контрактов</w:t>
      </w:r>
      <w:r w:rsidR="00482F32">
        <w:rPr>
          <w:sz w:val="28"/>
          <w:szCs w:val="28"/>
        </w:rPr>
        <w:t xml:space="preserve"> во </w:t>
      </w:r>
      <w:r w:rsidR="00482F32">
        <w:rPr>
          <w:sz w:val="28"/>
          <w:szCs w:val="28"/>
          <w:lang w:val="en-US"/>
        </w:rPr>
        <w:t>II</w:t>
      </w:r>
      <w:r w:rsidR="00482F32" w:rsidRPr="00482F32">
        <w:rPr>
          <w:sz w:val="28"/>
          <w:szCs w:val="28"/>
        </w:rPr>
        <w:t xml:space="preserve"> </w:t>
      </w:r>
      <w:r w:rsidR="00482F32">
        <w:rPr>
          <w:sz w:val="28"/>
          <w:szCs w:val="28"/>
        </w:rPr>
        <w:t>квартале 2019 года</w:t>
      </w:r>
      <w:r>
        <w:rPr>
          <w:sz w:val="28"/>
          <w:szCs w:val="28"/>
        </w:rPr>
        <w:t>,</w:t>
      </w:r>
      <w:r w:rsidRPr="00D86A69">
        <w:rPr>
          <w:sz w:val="28"/>
          <w:szCs w:val="28"/>
        </w:rPr>
        <w:t xml:space="preserve"> содержится в </w:t>
      </w:r>
      <w:r w:rsidRPr="008D1957">
        <w:rPr>
          <w:sz w:val="28"/>
          <w:szCs w:val="28"/>
        </w:rPr>
        <w:t>Таблице 13.</w:t>
      </w:r>
    </w:p>
    <w:p w:rsidR="00B312D9" w:rsidRPr="0051686C" w:rsidRDefault="00B312D9" w:rsidP="00ED45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686C">
        <w:rPr>
          <w:rFonts w:ascii="Times New Roman" w:hAnsi="Times New Roman" w:cs="Times New Roman"/>
          <w:sz w:val="28"/>
          <w:szCs w:val="28"/>
        </w:rPr>
        <w:t xml:space="preserve">В разрезе номенклатуры ОКПД2 самыми закупаемыми в отчетном периоде являются строительные работы, общий объем контрактов при закупке которых составил </w:t>
      </w:r>
      <w:r w:rsidR="00B163D5">
        <w:rPr>
          <w:rFonts w:ascii="Times New Roman" w:hAnsi="Times New Roman" w:cs="Times New Roman"/>
          <w:b/>
          <w:sz w:val="28"/>
          <w:szCs w:val="28"/>
        </w:rPr>
        <w:t>69</w:t>
      </w:r>
      <w:r w:rsidR="0051686C" w:rsidRPr="0051686C">
        <w:rPr>
          <w:rFonts w:ascii="Times New Roman" w:hAnsi="Times New Roman" w:cs="Times New Roman"/>
          <w:b/>
          <w:sz w:val="28"/>
          <w:szCs w:val="28"/>
        </w:rPr>
        <w:t>7,8</w:t>
      </w:r>
      <w:r w:rsidRPr="0051686C">
        <w:rPr>
          <w:rFonts w:ascii="Times New Roman" w:hAnsi="Times New Roman" w:cs="Times New Roman"/>
          <w:b/>
          <w:sz w:val="28"/>
          <w:szCs w:val="28"/>
        </w:rPr>
        <w:t xml:space="preserve"> </w:t>
      </w:r>
      <w:proofErr w:type="gramStart"/>
      <w:r w:rsidRPr="0051686C">
        <w:rPr>
          <w:rFonts w:ascii="Times New Roman" w:hAnsi="Times New Roman" w:cs="Times New Roman"/>
          <w:b/>
          <w:sz w:val="28"/>
          <w:szCs w:val="28"/>
        </w:rPr>
        <w:t>млрд</w:t>
      </w:r>
      <w:proofErr w:type="gramEnd"/>
      <w:r w:rsidRPr="0051686C">
        <w:rPr>
          <w:rFonts w:ascii="Times New Roman" w:hAnsi="Times New Roman" w:cs="Times New Roman"/>
          <w:sz w:val="28"/>
          <w:szCs w:val="28"/>
        </w:rPr>
        <w:t xml:space="preserve"> рублей (</w:t>
      </w:r>
      <w:r w:rsidR="00B163D5">
        <w:rPr>
          <w:rFonts w:ascii="Times New Roman" w:hAnsi="Times New Roman" w:cs="Times New Roman"/>
          <w:b/>
          <w:sz w:val="28"/>
          <w:szCs w:val="28"/>
        </w:rPr>
        <w:t>37</w:t>
      </w:r>
      <w:r w:rsidRPr="0051686C">
        <w:rPr>
          <w:rFonts w:ascii="Times New Roman" w:hAnsi="Times New Roman" w:cs="Times New Roman"/>
          <w:b/>
          <w:sz w:val="28"/>
          <w:szCs w:val="28"/>
        </w:rPr>
        <w:t xml:space="preserve"> %</w:t>
      </w:r>
      <w:r w:rsidRPr="0051686C">
        <w:rPr>
          <w:rFonts w:ascii="Times New Roman" w:hAnsi="Times New Roman" w:cs="Times New Roman"/>
          <w:sz w:val="28"/>
          <w:szCs w:val="28"/>
        </w:rPr>
        <w:t xml:space="preserve"> от общего объема заключенных контрактов).</w:t>
      </w:r>
    </w:p>
    <w:p w:rsidR="007720E7" w:rsidRDefault="00B312D9" w:rsidP="00A845E4">
      <w:pPr>
        <w:spacing w:after="0" w:line="240" w:lineRule="auto"/>
        <w:ind w:firstLine="709"/>
        <w:jc w:val="both"/>
        <w:rPr>
          <w:rFonts w:ascii="Times New Roman" w:hAnsi="Times New Roman" w:cs="Times New Roman"/>
          <w:sz w:val="28"/>
          <w:szCs w:val="28"/>
        </w:rPr>
      </w:pPr>
      <w:r w:rsidRPr="0051686C">
        <w:rPr>
          <w:rFonts w:ascii="Times New Roman" w:hAnsi="Times New Roman" w:cs="Times New Roman"/>
          <w:sz w:val="28"/>
          <w:szCs w:val="28"/>
        </w:rPr>
        <w:t xml:space="preserve">На втором месте лекарственные препараты, общий объем контрактов при закупке которых составил </w:t>
      </w:r>
      <w:r w:rsidR="00B163D5">
        <w:rPr>
          <w:rFonts w:ascii="Times New Roman" w:hAnsi="Times New Roman" w:cs="Times New Roman"/>
          <w:b/>
          <w:sz w:val="28"/>
          <w:szCs w:val="28"/>
        </w:rPr>
        <w:t>110,1</w:t>
      </w:r>
      <w:r w:rsidRPr="0051686C">
        <w:rPr>
          <w:rFonts w:ascii="Times New Roman" w:hAnsi="Times New Roman" w:cs="Times New Roman"/>
          <w:b/>
          <w:sz w:val="28"/>
          <w:szCs w:val="28"/>
        </w:rPr>
        <w:t xml:space="preserve"> </w:t>
      </w:r>
      <w:proofErr w:type="gramStart"/>
      <w:r w:rsidRPr="0051686C">
        <w:rPr>
          <w:rFonts w:ascii="Times New Roman" w:hAnsi="Times New Roman" w:cs="Times New Roman"/>
          <w:b/>
          <w:sz w:val="28"/>
          <w:szCs w:val="28"/>
        </w:rPr>
        <w:t>млрд</w:t>
      </w:r>
      <w:proofErr w:type="gramEnd"/>
      <w:r w:rsidRPr="0051686C">
        <w:rPr>
          <w:rFonts w:ascii="Times New Roman" w:hAnsi="Times New Roman" w:cs="Times New Roman"/>
          <w:sz w:val="28"/>
          <w:szCs w:val="28"/>
        </w:rPr>
        <w:t xml:space="preserve"> рублей (</w:t>
      </w:r>
      <w:r w:rsidR="0051686C" w:rsidRPr="0051686C">
        <w:rPr>
          <w:rFonts w:ascii="Times New Roman" w:hAnsi="Times New Roman" w:cs="Times New Roman"/>
          <w:b/>
          <w:sz w:val="28"/>
          <w:szCs w:val="28"/>
        </w:rPr>
        <w:t>6</w:t>
      </w:r>
      <w:r w:rsidRPr="0051686C">
        <w:rPr>
          <w:rFonts w:ascii="Times New Roman" w:hAnsi="Times New Roman" w:cs="Times New Roman"/>
          <w:b/>
          <w:sz w:val="28"/>
          <w:szCs w:val="28"/>
        </w:rPr>
        <w:t xml:space="preserve"> %</w:t>
      </w:r>
      <w:r w:rsidRPr="0051686C">
        <w:rPr>
          <w:rFonts w:ascii="Times New Roman" w:hAnsi="Times New Roman" w:cs="Times New Roman"/>
          <w:sz w:val="28"/>
          <w:szCs w:val="28"/>
        </w:rPr>
        <w:t xml:space="preserve"> от общего объема заключенных контрактов).</w:t>
      </w:r>
    </w:p>
    <w:p w:rsidR="00B312D9" w:rsidRDefault="00B312D9" w:rsidP="00ED45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данным ЕИС в отчетном периоде по результатам закупок, участниками которых могли быть только СМП, СОНО,</w:t>
      </w:r>
      <w:r w:rsidR="00D441D3">
        <w:rPr>
          <w:rFonts w:ascii="Times New Roman" w:hAnsi="Times New Roman" w:cs="Times New Roman"/>
          <w:sz w:val="28"/>
          <w:szCs w:val="28"/>
        </w:rPr>
        <w:t xml:space="preserve"> заключено </w:t>
      </w:r>
      <w:r w:rsidR="00D441D3" w:rsidRPr="00D441D3">
        <w:rPr>
          <w:rFonts w:ascii="Times New Roman" w:hAnsi="Times New Roman" w:cs="Times New Roman"/>
          <w:b/>
          <w:sz w:val="28"/>
          <w:szCs w:val="28"/>
        </w:rPr>
        <w:t>372 863</w:t>
      </w:r>
      <w:r w:rsidR="00D441D3">
        <w:rPr>
          <w:rFonts w:ascii="Times New Roman" w:hAnsi="Times New Roman" w:cs="Times New Roman"/>
          <w:sz w:val="28"/>
          <w:szCs w:val="28"/>
        </w:rPr>
        <w:t xml:space="preserve"> контракта общей стоимостью </w:t>
      </w:r>
      <w:r w:rsidR="00D441D3" w:rsidRPr="00D441D3">
        <w:rPr>
          <w:rFonts w:ascii="Times New Roman" w:hAnsi="Times New Roman" w:cs="Times New Roman"/>
          <w:b/>
          <w:sz w:val="28"/>
          <w:szCs w:val="28"/>
        </w:rPr>
        <w:t xml:space="preserve">281,5 </w:t>
      </w:r>
      <w:proofErr w:type="gramStart"/>
      <w:r w:rsidR="00D441D3" w:rsidRPr="00D441D3">
        <w:rPr>
          <w:rFonts w:ascii="Times New Roman" w:hAnsi="Times New Roman" w:cs="Times New Roman"/>
          <w:b/>
          <w:sz w:val="28"/>
          <w:szCs w:val="28"/>
        </w:rPr>
        <w:t>млрд</w:t>
      </w:r>
      <w:proofErr w:type="gramEnd"/>
      <w:r w:rsidR="00D441D3">
        <w:rPr>
          <w:rFonts w:ascii="Times New Roman" w:hAnsi="Times New Roman" w:cs="Times New Roman"/>
          <w:sz w:val="28"/>
          <w:szCs w:val="28"/>
        </w:rPr>
        <w:t xml:space="preserve"> рублей</w:t>
      </w:r>
      <w:r>
        <w:rPr>
          <w:rFonts w:ascii="Times New Roman" w:hAnsi="Times New Roman" w:cs="Times New Roman"/>
          <w:sz w:val="28"/>
          <w:szCs w:val="28"/>
        </w:rPr>
        <w:t>.</w:t>
      </w:r>
    </w:p>
    <w:p w:rsidR="005E6619" w:rsidRPr="00DB5861" w:rsidRDefault="00DB335F" w:rsidP="00DB5861">
      <w:pPr>
        <w:pStyle w:val="a8"/>
        <w:widowControl/>
        <w:ind w:firstLine="709"/>
        <w:jc w:val="both"/>
        <w:rPr>
          <w:sz w:val="28"/>
          <w:szCs w:val="28"/>
        </w:rPr>
      </w:pPr>
      <w:r>
        <w:rPr>
          <w:sz w:val="28"/>
          <w:szCs w:val="28"/>
        </w:rPr>
        <w:t xml:space="preserve">По итогам </w:t>
      </w:r>
      <w:r w:rsidR="007B5E4B">
        <w:rPr>
          <w:sz w:val="28"/>
          <w:szCs w:val="28"/>
          <w:lang w:val="en-US"/>
        </w:rPr>
        <w:t>I</w:t>
      </w:r>
      <w:r>
        <w:rPr>
          <w:sz w:val="28"/>
          <w:szCs w:val="28"/>
        </w:rPr>
        <w:t xml:space="preserve"> полугодия 2019 года по результатам закупок, участниками которых могли быть только СМП, СОНО, заключено </w:t>
      </w:r>
      <w:r w:rsidRPr="00D8434D">
        <w:rPr>
          <w:b/>
          <w:sz w:val="28"/>
          <w:szCs w:val="28"/>
        </w:rPr>
        <w:t>422 208</w:t>
      </w:r>
      <w:r>
        <w:rPr>
          <w:sz w:val="28"/>
          <w:szCs w:val="28"/>
        </w:rPr>
        <w:t xml:space="preserve"> контрактов на общую сумму </w:t>
      </w:r>
      <w:r w:rsidR="00D8434D" w:rsidRPr="00D8434D">
        <w:rPr>
          <w:b/>
          <w:sz w:val="28"/>
          <w:szCs w:val="28"/>
        </w:rPr>
        <w:t xml:space="preserve">307,9 </w:t>
      </w:r>
      <w:proofErr w:type="gramStart"/>
      <w:r w:rsidR="00D8434D" w:rsidRPr="00D8434D">
        <w:rPr>
          <w:b/>
          <w:sz w:val="28"/>
          <w:szCs w:val="28"/>
        </w:rPr>
        <w:t>млрд</w:t>
      </w:r>
      <w:proofErr w:type="gramEnd"/>
      <w:r w:rsidR="00D8434D">
        <w:rPr>
          <w:sz w:val="28"/>
          <w:szCs w:val="28"/>
        </w:rPr>
        <w:t xml:space="preserve"> ру</w:t>
      </w:r>
      <w:r w:rsidR="00C22FA4">
        <w:rPr>
          <w:sz w:val="28"/>
          <w:szCs w:val="28"/>
        </w:rPr>
        <w:t>блей.</w:t>
      </w:r>
    </w:p>
    <w:p w:rsidR="00932F62" w:rsidRPr="00932F62" w:rsidRDefault="00081FE2" w:rsidP="00932F62">
      <w:pPr>
        <w:pStyle w:val="a8"/>
        <w:widowControl/>
        <w:tabs>
          <w:tab w:val="left" w:pos="8789"/>
        </w:tabs>
        <w:ind w:left="4111"/>
        <w:jc w:val="both"/>
        <w:rPr>
          <w:b/>
          <w:sz w:val="28"/>
          <w:szCs w:val="28"/>
        </w:rPr>
      </w:pPr>
      <w:r>
        <w:rPr>
          <w:b/>
          <w:sz w:val="28"/>
          <w:szCs w:val="28"/>
        </w:rPr>
        <w:t>Диаграмма 22</w:t>
      </w:r>
      <w:r>
        <w:rPr>
          <w:b/>
          <w:sz w:val="28"/>
          <w:szCs w:val="28"/>
        </w:rPr>
        <w:tab/>
        <w:t>Диаграмма 23</w:t>
      </w:r>
    </w:p>
    <w:p w:rsidR="005E6619" w:rsidRDefault="00AB1C77" w:rsidP="0010147D">
      <w:pPr>
        <w:pStyle w:val="a8"/>
        <w:widowControl/>
        <w:jc w:val="both"/>
        <w:rPr>
          <w:sz w:val="28"/>
          <w:szCs w:val="28"/>
        </w:rPr>
      </w:pPr>
      <w:r w:rsidRPr="00CA0281">
        <w:rPr>
          <w:noProof/>
          <w:shd w:val="clear" w:color="auto" w:fill="8DB3E2" w:themeFill="text2" w:themeFillTint="66"/>
        </w:rPr>
        <w:drawing>
          <wp:inline distT="0" distB="0" distL="0" distR="0" wp14:anchorId="71935984" wp14:editId="3CDE0973">
            <wp:extent cx="3371353" cy="1518699"/>
            <wp:effectExtent l="0" t="0" r="635" b="571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rPr>
        <w:t xml:space="preserve"> </w:t>
      </w:r>
      <w:r>
        <w:rPr>
          <w:noProof/>
        </w:rPr>
        <w:drawing>
          <wp:inline distT="0" distB="0" distL="0" distR="0" wp14:anchorId="5F10876B" wp14:editId="1827FA87">
            <wp:extent cx="3283888" cy="1423283"/>
            <wp:effectExtent l="0" t="0" r="0" b="5715"/>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F6839" w:rsidRDefault="00B312D9" w:rsidP="00ED453F">
      <w:pPr>
        <w:pStyle w:val="a8"/>
        <w:widowControl/>
        <w:ind w:firstLine="709"/>
        <w:jc w:val="both"/>
        <w:rPr>
          <w:sz w:val="28"/>
          <w:szCs w:val="28"/>
        </w:rPr>
      </w:pPr>
      <w:r>
        <w:rPr>
          <w:sz w:val="28"/>
          <w:szCs w:val="28"/>
        </w:rPr>
        <w:t xml:space="preserve">Согласно данным ЕИС </w:t>
      </w:r>
      <w:r w:rsidR="00C53CAA">
        <w:rPr>
          <w:sz w:val="28"/>
          <w:szCs w:val="28"/>
        </w:rPr>
        <w:t>во</w:t>
      </w:r>
      <w:r w:rsidR="000F6839">
        <w:rPr>
          <w:sz w:val="28"/>
          <w:szCs w:val="28"/>
        </w:rPr>
        <w:t xml:space="preserve"> </w:t>
      </w:r>
      <w:r w:rsidR="000F6839">
        <w:rPr>
          <w:sz w:val="28"/>
          <w:szCs w:val="28"/>
          <w:lang w:val="en-US"/>
        </w:rPr>
        <w:t>II</w:t>
      </w:r>
      <w:r w:rsidR="00C53CAA">
        <w:rPr>
          <w:sz w:val="28"/>
          <w:szCs w:val="28"/>
        </w:rPr>
        <w:t xml:space="preserve"> квартале</w:t>
      </w:r>
      <w:r w:rsidR="000F6839">
        <w:rPr>
          <w:sz w:val="28"/>
          <w:szCs w:val="28"/>
        </w:rPr>
        <w:t xml:space="preserve"> 2019 года расторгнуто </w:t>
      </w:r>
      <w:r w:rsidR="000F6839" w:rsidRPr="000F6839">
        <w:rPr>
          <w:b/>
          <w:sz w:val="28"/>
          <w:szCs w:val="28"/>
        </w:rPr>
        <w:t>7 494</w:t>
      </w:r>
      <w:r w:rsidR="00C53CAA">
        <w:rPr>
          <w:sz w:val="28"/>
          <w:szCs w:val="28"/>
        </w:rPr>
        <w:t xml:space="preserve"> контракта</w:t>
      </w:r>
      <w:r w:rsidR="00C53CAA">
        <w:rPr>
          <w:sz w:val="28"/>
          <w:szCs w:val="28"/>
        </w:rPr>
        <w:br/>
        <w:t>на общую</w:t>
      </w:r>
      <w:r w:rsidR="000F6839">
        <w:rPr>
          <w:sz w:val="28"/>
          <w:szCs w:val="28"/>
        </w:rPr>
        <w:t xml:space="preserve"> сумму </w:t>
      </w:r>
      <w:r w:rsidR="00790E30" w:rsidRPr="00790E30">
        <w:rPr>
          <w:b/>
          <w:sz w:val="28"/>
          <w:szCs w:val="28"/>
        </w:rPr>
        <w:t xml:space="preserve">10 </w:t>
      </w:r>
      <w:proofErr w:type="gramStart"/>
      <w:r w:rsidR="00790E30" w:rsidRPr="00790E30">
        <w:rPr>
          <w:b/>
          <w:sz w:val="28"/>
          <w:szCs w:val="28"/>
        </w:rPr>
        <w:t>млрд</w:t>
      </w:r>
      <w:proofErr w:type="gramEnd"/>
      <w:r w:rsidR="00790E30">
        <w:rPr>
          <w:sz w:val="28"/>
          <w:szCs w:val="28"/>
        </w:rPr>
        <w:t xml:space="preserve"> рублей.</w:t>
      </w:r>
    </w:p>
    <w:p w:rsidR="00482F32" w:rsidRPr="008F0675" w:rsidRDefault="00482F32" w:rsidP="00482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во </w:t>
      </w:r>
      <w:r>
        <w:rPr>
          <w:rFonts w:ascii="Times New Roman" w:hAnsi="Times New Roman" w:cs="Times New Roman"/>
          <w:sz w:val="28"/>
          <w:szCs w:val="28"/>
          <w:lang w:val="en-US"/>
        </w:rPr>
        <w:t>II</w:t>
      </w:r>
      <w:r w:rsidRPr="00354545">
        <w:rPr>
          <w:rFonts w:ascii="Times New Roman" w:hAnsi="Times New Roman" w:cs="Times New Roman"/>
          <w:sz w:val="28"/>
          <w:szCs w:val="28"/>
        </w:rPr>
        <w:t xml:space="preserve"> </w:t>
      </w:r>
      <w:r>
        <w:rPr>
          <w:rFonts w:ascii="Times New Roman" w:hAnsi="Times New Roman" w:cs="Times New Roman"/>
          <w:sz w:val="28"/>
          <w:szCs w:val="28"/>
        </w:rPr>
        <w:t xml:space="preserve">квартале </w:t>
      </w:r>
      <w:r w:rsidR="00930FC1">
        <w:rPr>
          <w:rFonts w:ascii="Times New Roman" w:hAnsi="Times New Roman" w:cs="Times New Roman"/>
          <w:sz w:val="28"/>
          <w:szCs w:val="28"/>
        </w:rPr>
        <w:t xml:space="preserve">2019 года </w:t>
      </w:r>
      <w:r w:rsidRPr="008F0675">
        <w:rPr>
          <w:rFonts w:ascii="Times New Roman" w:hAnsi="Times New Roman" w:cs="Times New Roman"/>
          <w:sz w:val="28"/>
          <w:szCs w:val="28"/>
        </w:rPr>
        <w:t xml:space="preserve">в </w:t>
      </w:r>
      <w:r w:rsidRPr="008F0675">
        <w:rPr>
          <w:rFonts w:ascii="Times New Roman" w:hAnsi="Times New Roman" w:cs="Times New Roman"/>
          <w:b/>
          <w:sz w:val="28"/>
          <w:szCs w:val="28"/>
        </w:rPr>
        <w:t>9</w:t>
      </w:r>
      <w:r w:rsidR="00A84738">
        <w:rPr>
          <w:rFonts w:ascii="Times New Roman" w:hAnsi="Times New Roman" w:cs="Times New Roman"/>
          <w:b/>
          <w:sz w:val="28"/>
          <w:szCs w:val="28"/>
        </w:rPr>
        <w:t>3</w:t>
      </w:r>
      <w:r w:rsidRPr="008F0675">
        <w:rPr>
          <w:rFonts w:ascii="Times New Roman" w:hAnsi="Times New Roman" w:cs="Times New Roman"/>
          <w:b/>
          <w:sz w:val="28"/>
          <w:szCs w:val="28"/>
        </w:rPr>
        <w:t>%</w:t>
      </w:r>
      <w:r>
        <w:rPr>
          <w:rFonts w:ascii="Times New Roman" w:hAnsi="Times New Roman" w:cs="Times New Roman"/>
          <w:sz w:val="28"/>
          <w:szCs w:val="28"/>
        </w:rPr>
        <w:t xml:space="preserve"> случаях (</w:t>
      </w:r>
      <w:r w:rsidRPr="00EE5B74">
        <w:rPr>
          <w:rFonts w:ascii="Times New Roman" w:hAnsi="Times New Roman" w:cs="Times New Roman"/>
          <w:b/>
          <w:sz w:val="28"/>
          <w:szCs w:val="28"/>
        </w:rPr>
        <w:t>6</w:t>
      </w:r>
      <w:r>
        <w:rPr>
          <w:rFonts w:ascii="Times New Roman" w:hAnsi="Times New Roman" w:cs="Times New Roman"/>
          <w:b/>
          <w:sz w:val="28"/>
          <w:szCs w:val="28"/>
        </w:rPr>
        <w:t xml:space="preserve"> </w:t>
      </w:r>
      <w:r w:rsidRPr="00EE5B74">
        <w:rPr>
          <w:rFonts w:ascii="Times New Roman" w:hAnsi="Times New Roman" w:cs="Times New Roman"/>
          <w:b/>
          <w:sz w:val="28"/>
          <w:szCs w:val="28"/>
        </w:rPr>
        <w:t xml:space="preserve">971 </w:t>
      </w:r>
      <w:r w:rsidR="00930FC1">
        <w:rPr>
          <w:rFonts w:ascii="Times New Roman" w:hAnsi="Times New Roman" w:cs="Times New Roman"/>
          <w:sz w:val="28"/>
          <w:szCs w:val="28"/>
        </w:rPr>
        <w:t>контракт</w:t>
      </w:r>
      <w:r>
        <w:rPr>
          <w:rFonts w:ascii="Times New Roman" w:hAnsi="Times New Roman" w:cs="Times New Roman"/>
          <w:sz w:val="28"/>
          <w:szCs w:val="28"/>
        </w:rPr>
        <w:t xml:space="preserve"> на общую сумму </w:t>
      </w:r>
      <w:r>
        <w:rPr>
          <w:rFonts w:ascii="Times New Roman" w:hAnsi="Times New Roman" w:cs="Times New Roman"/>
          <w:b/>
          <w:sz w:val="28"/>
          <w:szCs w:val="28"/>
        </w:rPr>
        <w:t>9,2</w:t>
      </w:r>
      <w:r w:rsidRPr="008F0675">
        <w:rPr>
          <w:rFonts w:ascii="Times New Roman" w:hAnsi="Times New Roman" w:cs="Times New Roman"/>
          <w:sz w:val="28"/>
          <w:szCs w:val="28"/>
        </w:rPr>
        <w:t> </w:t>
      </w:r>
      <w:proofErr w:type="gramStart"/>
      <w:r w:rsidRPr="000A6F4A">
        <w:rPr>
          <w:rFonts w:ascii="Times New Roman" w:hAnsi="Times New Roman" w:cs="Times New Roman"/>
          <w:b/>
          <w:sz w:val="28"/>
          <w:szCs w:val="28"/>
        </w:rPr>
        <w:t>млрд</w:t>
      </w:r>
      <w:proofErr w:type="gramEnd"/>
      <w:r>
        <w:rPr>
          <w:rFonts w:ascii="Times New Roman" w:hAnsi="Times New Roman" w:cs="Times New Roman"/>
          <w:sz w:val="28"/>
          <w:szCs w:val="28"/>
        </w:rPr>
        <w:t xml:space="preserve"> рублей) </w:t>
      </w:r>
      <w:r w:rsidRPr="008F0675">
        <w:rPr>
          <w:rFonts w:ascii="Times New Roman" w:hAnsi="Times New Roman" w:cs="Times New Roman"/>
          <w:sz w:val="28"/>
          <w:szCs w:val="28"/>
        </w:rPr>
        <w:t>контракты р</w:t>
      </w:r>
      <w:r>
        <w:rPr>
          <w:rFonts w:ascii="Times New Roman" w:hAnsi="Times New Roman" w:cs="Times New Roman"/>
          <w:sz w:val="28"/>
          <w:szCs w:val="28"/>
        </w:rPr>
        <w:t>асторгнуты по соглашению сторон.</w:t>
      </w:r>
    </w:p>
    <w:p w:rsidR="00DB5861" w:rsidRDefault="00C53CAA" w:rsidP="001014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00C033F6">
        <w:rPr>
          <w:rFonts w:ascii="Times New Roman" w:hAnsi="Times New Roman" w:cs="Times New Roman"/>
          <w:sz w:val="28"/>
          <w:szCs w:val="28"/>
        </w:rPr>
        <w:t xml:space="preserve"> по итогам</w:t>
      </w:r>
      <w:r w:rsidR="00790E30">
        <w:rPr>
          <w:rFonts w:ascii="Times New Roman" w:hAnsi="Times New Roman" w:cs="Times New Roman"/>
          <w:sz w:val="28"/>
          <w:szCs w:val="28"/>
        </w:rPr>
        <w:t xml:space="preserve"> </w:t>
      </w:r>
      <w:r>
        <w:rPr>
          <w:rFonts w:ascii="Times New Roman" w:hAnsi="Times New Roman" w:cs="Times New Roman"/>
          <w:sz w:val="28"/>
          <w:szCs w:val="28"/>
          <w:lang w:val="en-US"/>
        </w:rPr>
        <w:t>I</w:t>
      </w:r>
      <w:r w:rsidR="00790E30">
        <w:rPr>
          <w:rFonts w:ascii="Times New Roman" w:hAnsi="Times New Roman" w:cs="Times New Roman"/>
          <w:sz w:val="28"/>
          <w:szCs w:val="28"/>
        </w:rPr>
        <w:t xml:space="preserve"> полугодия 2019 года расторгнуто </w:t>
      </w:r>
      <w:r w:rsidR="00790E30" w:rsidRPr="00790E30">
        <w:rPr>
          <w:rFonts w:ascii="Times New Roman" w:hAnsi="Times New Roman" w:cs="Times New Roman"/>
          <w:b/>
          <w:sz w:val="28"/>
          <w:szCs w:val="28"/>
        </w:rPr>
        <w:t>13 522</w:t>
      </w:r>
      <w:r w:rsidR="00930FC1">
        <w:rPr>
          <w:rFonts w:ascii="Times New Roman" w:hAnsi="Times New Roman" w:cs="Times New Roman"/>
          <w:sz w:val="28"/>
          <w:szCs w:val="28"/>
        </w:rPr>
        <w:t xml:space="preserve"> контракта</w:t>
      </w:r>
      <w:r w:rsidR="00C033F6">
        <w:rPr>
          <w:rFonts w:ascii="Times New Roman" w:hAnsi="Times New Roman" w:cs="Times New Roman"/>
          <w:sz w:val="28"/>
          <w:szCs w:val="28"/>
        </w:rPr>
        <w:br/>
      </w:r>
      <w:r w:rsidR="00790E30">
        <w:rPr>
          <w:rFonts w:ascii="Times New Roman" w:hAnsi="Times New Roman" w:cs="Times New Roman"/>
          <w:sz w:val="28"/>
          <w:szCs w:val="28"/>
        </w:rPr>
        <w:t xml:space="preserve">на </w:t>
      </w:r>
      <w:r w:rsidR="00790E30" w:rsidRPr="00790E30">
        <w:rPr>
          <w:rFonts w:ascii="Times New Roman" w:hAnsi="Times New Roman" w:cs="Times New Roman"/>
          <w:b/>
          <w:sz w:val="28"/>
          <w:szCs w:val="28"/>
        </w:rPr>
        <w:t xml:space="preserve">15,7 </w:t>
      </w:r>
      <w:proofErr w:type="gramStart"/>
      <w:r w:rsidR="00790E30" w:rsidRPr="00790E30">
        <w:rPr>
          <w:rFonts w:ascii="Times New Roman" w:hAnsi="Times New Roman" w:cs="Times New Roman"/>
          <w:b/>
          <w:sz w:val="28"/>
          <w:szCs w:val="28"/>
        </w:rPr>
        <w:t>млрд</w:t>
      </w:r>
      <w:proofErr w:type="gramEnd"/>
      <w:r w:rsidR="0010147D">
        <w:rPr>
          <w:rFonts w:ascii="Times New Roman" w:hAnsi="Times New Roman" w:cs="Times New Roman"/>
          <w:sz w:val="28"/>
          <w:szCs w:val="28"/>
        </w:rPr>
        <w:t xml:space="preserve"> рублей.</w:t>
      </w:r>
    </w:p>
    <w:p w:rsidR="0010147D" w:rsidRPr="0010147D" w:rsidRDefault="0010147D" w:rsidP="0010147D">
      <w:pPr>
        <w:spacing w:after="0" w:line="240" w:lineRule="auto"/>
        <w:ind w:firstLine="709"/>
        <w:jc w:val="both"/>
        <w:rPr>
          <w:rFonts w:ascii="Times New Roman" w:hAnsi="Times New Roman" w:cs="Times New Roman"/>
          <w:sz w:val="28"/>
          <w:szCs w:val="28"/>
        </w:rPr>
      </w:pPr>
    </w:p>
    <w:p w:rsidR="00B312D9" w:rsidRDefault="00B312D9" w:rsidP="00ED453F">
      <w:pPr>
        <w:pStyle w:val="a8"/>
        <w:widowControl/>
        <w:ind w:firstLine="709"/>
        <w:jc w:val="both"/>
        <w:rPr>
          <w:b/>
          <w:sz w:val="28"/>
          <w:szCs w:val="28"/>
        </w:rPr>
      </w:pPr>
      <w:r>
        <w:rPr>
          <w:b/>
          <w:sz w:val="28"/>
          <w:szCs w:val="28"/>
        </w:rPr>
        <w:t xml:space="preserve">Общая экономия </w:t>
      </w:r>
      <w:r w:rsidRPr="001C6D81">
        <w:rPr>
          <w:b/>
          <w:sz w:val="28"/>
          <w:szCs w:val="28"/>
        </w:rPr>
        <w:t>п</w:t>
      </w:r>
      <w:r>
        <w:rPr>
          <w:b/>
          <w:sz w:val="28"/>
          <w:szCs w:val="28"/>
        </w:rPr>
        <w:t>о итогам осуществления закупок</w:t>
      </w:r>
    </w:p>
    <w:p w:rsidR="005A10EF" w:rsidRDefault="00B312D9" w:rsidP="00ED453F">
      <w:pPr>
        <w:pStyle w:val="a8"/>
        <w:widowControl/>
        <w:ind w:firstLine="709"/>
        <w:jc w:val="both"/>
        <w:rPr>
          <w:sz w:val="28"/>
          <w:szCs w:val="28"/>
        </w:rPr>
      </w:pPr>
      <w:r w:rsidRPr="001C6D81">
        <w:rPr>
          <w:sz w:val="28"/>
          <w:szCs w:val="28"/>
        </w:rPr>
        <w:t>По результатам осуществления закупок общее снижение НМЦК</w:t>
      </w:r>
      <w:r>
        <w:rPr>
          <w:sz w:val="28"/>
          <w:szCs w:val="28"/>
        </w:rPr>
        <w:t xml:space="preserve">, </w:t>
      </w:r>
      <w:r w:rsidRPr="00D2687A">
        <w:rPr>
          <w:sz w:val="28"/>
          <w:szCs w:val="28"/>
        </w:rPr>
        <w:t>за искл</w:t>
      </w:r>
      <w:r w:rsidR="00165422">
        <w:rPr>
          <w:sz w:val="28"/>
          <w:szCs w:val="28"/>
        </w:rPr>
        <w:t xml:space="preserve">ючением экономии, потраченной во </w:t>
      </w:r>
      <w:r w:rsidR="00165422">
        <w:rPr>
          <w:sz w:val="28"/>
          <w:szCs w:val="28"/>
          <w:lang w:val="en-US"/>
        </w:rPr>
        <w:t>II</w:t>
      </w:r>
      <w:r w:rsidR="00165422" w:rsidRPr="00165422">
        <w:rPr>
          <w:sz w:val="28"/>
          <w:szCs w:val="28"/>
        </w:rPr>
        <w:t xml:space="preserve"> </w:t>
      </w:r>
      <w:r w:rsidR="00165422">
        <w:rPr>
          <w:sz w:val="28"/>
          <w:szCs w:val="28"/>
        </w:rPr>
        <w:t xml:space="preserve">квартале 2019 года </w:t>
      </w:r>
      <w:r w:rsidRPr="00D2687A">
        <w:rPr>
          <w:sz w:val="28"/>
          <w:szCs w:val="28"/>
        </w:rPr>
        <w:t>на осуществление закупок</w:t>
      </w:r>
      <w:r>
        <w:rPr>
          <w:sz w:val="28"/>
          <w:szCs w:val="28"/>
        </w:rPr>
        <w:t>, составило</w:t>
      </w:r>
      <w:r w:rsidR="005A10EF">
        <w:rPr>
          <w:sz w:val="28"/>
          <w:szCs w:val="28"/>
        </w:rPr>
        <w:t xml:space="preserve"> </w:t>
      </w:r>
      <w:r w:rsidR="005A10EF" w:rsidRPr="005A10EF">
        <w:rPr>
          <w:b/>
          <w:sz w:val="28"/>
          <w:szCs w:val="28"/>
        </w:rPr>
        <w:t xml:space="preserve">91,8 </w:t>
      </w:r>
      <w:proofErr w:type="gramStart"/>
      <w:r w:rsidR="005A10EF" w:rsidRPr="005A10EF">
        <w:rPr>
          <w:b/>
          <w:sz w:val="28"/>
          <w:szCs w:val="28"/>
        </w:rPr>
        <w:t>млрд</w:t>
      </w:r>
      <w:proofErr w:type="gramEnd"/>
      <w:r w:rsidR="005A10EF">
        <w:rPr>
          <w:sz w:val="28"/>
          <w:szCs w:val="28"/>
        </w:rPr>
        <w:t xml:space="preserve"> рублей, из них </w:t>
      </w:r>
      <w:r w:rsidR="00165422">
        <w:rPr>
          <w:b/>
          <w:sz w:val="28"/>
          <w:szCs w:val="28"/>
        </w:rPr>
        <w:t>90,6</w:t>
      </w:r>
      <w:r w:rsidR="005A10EF" w:rsidRPr="005A10EF">
        <w:rPr>
          <w:b/>
          <w:sz w:val="28"/>
          <w:szCs w:val="28"/>
        </w:rPr>
        <w:t xml:space="preserve"> млрд</w:t>
      </w:r>
      <w:r w:rsidR="005A10EF">
        <w:rPr>
          <w:sz w:val="28"/>
          <w:szCs w:val="28"/>
        </w:rPr>
        <w:t xml:space="preserve"> рублей по результатам электронных процедур.</w:t>
      </w:r>
    </w:p>
    <w:p w:rsidR="00A845E4" w:rsidRPr="00EA5906" w:rsidRDefault="00165422" w:rsidP="00EA5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п</w:t>
      </w:r>
      <w:r w:rsidR="00C22FA4">
        <w:rPr>
          <w:rFonts w:ascii="Times New Roman" w:hAnsi="Times New Roman" w:cs="Times New Roman"/>
          <w:sz w:val="28"/>
          <w:szCs w:val="28"/>
        </w:rPr>
        <w:t>о итогам</w:t>
      </w:r>
      <w:r w:rsidR="005A10EF" w:rsidRPr="005A10EF">
        <w:rPr>
          <w:rFonts w:ascii="Times New Roman" w:hAnsi="Times New Roman" w:cs="Times New Roman"/>
          <w:sz w:val="28"/>
          <w:szCs w:val="28"/>
        </w:rPr>
        <w:t xml:space="preserve"> </w:t>
      </w:r>
      <w:r w:rsidR="006F0EA1">
        <w:rPr>
          <w:rFonts w:ascii="Times New Roman" w:hAnsi="Times New Roman" w:cs="Times New Roman"/>
          <w:sz w:val="28"/>
          <w:szCs w:val="28"/>
          <w:lang w:val="en-US"/>
        </w:rPr>
        <w:t>I</w:t>
      </w:r>
      <w:r w:rsidR="005A10EF" w:rsidRPr="005A10EF">
        <w:rPr>
          <w:rFonts w:ascii="Times New Roman" w:hAnsi="Times New Roman" w:cs="Times New Roman"/>
          <w:sz w:val="28"/>
          <w:szCs w:val="28"/>
        </w:rPr>
        <w:t xml:space="preserve"> </w:t>
      </w:r>
      <w:r w:rsidR="005A10EF" w:rsidRPr="00076EB1">
        <w:rPr>
          <w:rFonts w:ascii="Times New Roman" w:hAnsi="Times New Roman" w:cs="Times New Roman"/>
          <w:sz w:val="28"/>
          <w:szCs w:val="28"/>
        </w:rPr>
        <w:t>полугодия 2019 года</w:t>
      </w:r>
      <w:r w:rsidR="00930FC1">
        <w:rPr>
          <w:rFonts w:ascii="Times New Roman" w:hAnsi="Times New Roman" w:cs="Times New Roman"/>
          <w:sz w:val="28"/>
          <w:szCs w:val="28"/>
        </w:rPr>
        <w:t xml:space="preserve"> общее снижение НМЦК составило</w:t>
      </w:r>
      <w:r w:rsidR="00930FC1">
        <w:rPr>
          <w:rFonts w:ascii="Times New Roman" w:hAnsi="Times New Roman" w:cs="Times New Roman"/>
          <w:sz w:val="28"/>
          <w:szCs w:val="28"/>
        </w:rPr>
        <w:br/>
      </w:r>
      <w:r w:rsidR="00076EB1" w:rsidRPr="00076EB1">
        <w:rPr>
          <w:rFonts w:ascii="Times New Roman" w:hAnsi="Times New Roman" w:cs="Times New Roman"/>
          <w:b/>
          <w:sz w:val="28"/>
          <w:szCs w:val="28"/>
        </w:rPr>
        <w:t xml:space="preserve">132,1 </w:t>
      </w:r>
      <w:proofErr w:type="gramStart"/>
      <w:r w:rsidR="00076EB1" w:rsidRPr="00076EB1">
        <w:rPr>
          <w:rFonts w:ascii="Times New Roman" w:hAnsi="Times New Roman" w:cs="Times New Roman"/>
          <w:b/>
          <w:sz w:val="28"/>
          <w:szCs w:val="28"/>
        </w:rPr>
        <w:t>млрд</w:t>
      </w:r>
      <w:proofErr w:type="gramEnd"/>
      <w:r w:rsidR="00C22FA4">
        <w:rPr>
          <w:rFonts w:ascii="Times New Roman" w:hAnsi="Times New Roman" w:cs="Times New Roman"/>
          <w:sz w:val="28"/>
          <w:szCs w:val="28"/>
        </w:rPr>
        <w:t xml:space="preserve"> рублей</w:t>
      </w:r>
      <w:r w:rsidR="00710590">
        <w:rPr>
          <w:rFonts w:ascii="Times New Roman" w:hAnsi="Times New Roman" w:cs="Times New Roman"/>
          <w:sz w:val="28"/>
          <w:szCs w:val="28"/>
        </w:rPr>
        <w:t>.</w:t>
      </w:r>
    </w:p>
    <w:p w:rsidR="009D6B5D" w:rsidRDefault="009D6B5D" w:rsidP="00ED453F">
      <w:pPr>
        <w:spacing w:after="0" w:line="240" w:lineRule="auto"/>
        <w:ind w:firstLine="709"/>
        <w:jc w:val="both"/>
        <w:rPr>
          <w:rFonts w:ascii="Times New Roman" w:hAnsi="Times New Roman" w:cs="Times New Roman"/>
          <w:b/>
          <w:sz w:val="28"/>
          <w:szCs w:val="28"/>
        </w:rPr>
      </w:pPr>
    </w:p>
    <w:p w:rsidR="00B312D9" w:rsidRPr="00B76E01" w:rsidRDefault="00B312D9" w:rsidP="00C64F38">
      <w:pPr>
        <w:pStyle w:val="a6"/>
        <w:numPr>
          <w:ilvl w:val="0"/>
          <w:numId w:val="13"/>
        </w:numPr>
        <w:tabs>
          <w:tab w:val="left" w:pos="567"/>
        </w:tabs>
        <w:spacing w:after="0" w:line="240" w:lineRule="auto"/>
        <w:ind w:left="0" w:firstLine="0"/>
        <w:jc w:val="center"/>
        <w:rPr>
          <w:rFonts w:ascii="Times New Roman" w:hAnsi="Times New Roman" w:cs="Times New Roman"/>
          <w:color w:val="000000" w:themeColor="text1"/>
          <w:sz w:val="28"/>
          <w:szCs w:val="28"/>
        </w:rPr>
      </w:pPr>
      <w:r w:rsidRPr="00E96CDA">
        <w:rPr>
          <w:rFonts w:ascii="Times New Roman" w:hAnsi="Times New Roman" w:cs="Times New Roman"/>
          <w:b/>
          <w:color w:val="000000" w:themeColor="text1"/>
          <w:sz w:val="28"/>
          <w:szCs w:val="28"/>
        </w:rPr>
        <w:t>РЕЕСТР БАНКОВСКИХ ГАРАНТИЙ</w:t>
      </w:r>
      <w:r w:rsidR="000309B9">
        <w:rPr>
          <w:rStyle w:val="a5"/>
          <w:rFonts w:ascii="Times New Roman" w:hAnsi="Times New Roman" w:cs="Times New Roman"/>
          <w:b/>
          <w:color w:val="000000" w:themeColor="text1"/>
          <w:sz w:val="28"/>
          <w:szCs w:val="28"/>
        </w:rPr>
        <w:footnoteReference w:id="6"/>
      </w:r>
    </w:p>
    <w:p w:rsidR="009D6B5D" w:rsidRPr="001F5C4E" w:rsidRDefault="00AB67C7" w:rsidP="001F5C4E">
      <w:pPr>
        <w:pStyle w:val="a8"/>
        <w:widowControl/>
        <w:ind w:firstLine="709"/>
        <w:jc w:val="both"/>
        <w:rPr>
          <w:sz w:val="28"/>
          <w:szCs w:val="28"/>
        </w:rPr>
      </w:pPr>
      <w:r>
        <w:rPr>
          <w:sz w:val="28"/>
          <w:szCs w:val="28"/>
        </w:rPr>
        <w:t xml:space="preserve">Во </w:t>
      </w:r>
      <w:r>
        <w:rPr>
          <w:sz w:val="28"/>
          <w:szCs w:val="28"/>
          <w:lang w:val="en-US"/>
        </w:rPr>
        <w:t>II</w:t>
      </w:r>
      <w:r w:rsidRPr="00165422">
        <w:rPr>
          <w:sz w:val="28"/>
          <w:szCs w:val="28"/>
        </w:rPr>
        <w:t xml:space="preserve"> </w:t>
      </w:r>
      <w:r>
        <w:rPr>
          <w:sz w:val="28"/>
          <w:szCs w:val="28"/>
        </w:rPr>
        <w:t xml:space="preserve">квартале 2019 года </w:t>
      </w:r>
      <w:r w:rsidR="00B2247D">
        <w:rPr>
          <w:sz w:val="28"/>
          <w:szCs w:val="28"/>
        </w:rPr>
        <w:t>в реестр банковских гарантий были включены сведения</w:t>
      </w:r>
      <w:r w:rsidR="00B2247D">
        <w:rPr>
          <w:sz w:val="28"/>
          <w:szCs w:val="28"/>
        </w:rPr>
        <w:br/>
        <w:t xml:space="preserve">о </w:t>
      </w:r>
      <w:r w:rsidR="00B2247D" w:rsidRPr="00B2247D">
        <w:rPr>
          <w:b/>
          <w:sz w:val="28"/>
          <w:szCs w:val="28"/>
        </w:rPr>
        <w:t>219</w:t>
      </w:r>
      <w:r w:rsidR="00B2247D">
        <w:rPr>
          <w:b/>
          <w:sz w:val="28"/>
          <w:szCs w:val="28"/>
        </w:rPr>
        <w:t> </w:t>
      </w:r>
      <w:r w:rsidR="00B2247D" w:rsidRPr="00B2247D">
        <w:rPr>
          <w:b/>
          <w:sz w:val="28"/>
          <w:szCs w:val="28"/>
        </w:rPr>
        <w:t>785</w:t>
      </w:r>
      <w:r w:rsidR="00B2247D">
        <w:rPr>
          <w:b/>
          <w:sz w:val="28"/>
          <w:szCs w:val="28"/>
        </w:rPr>
        <w:t xml:space="preserve"> </w:t>
      </w:r>
      <w:r w:rsidR="00B2247D">
        <w:rPr>
          <w:sz w:val="28"/>
          <w:szCs w:val="28"/>
        </w:rPr>
        <w:t>банковских гарантиях</w:t>
      </w:r>
      <w:r w:rsidR="00B2247D" w:rsidRPr="005D02D8">
        <w:rPr>
          <w:sz w:val="28"/>
          <w:szCs w:val="28"/>
        </w:rPr>
        <w:t xml:space="preserve"> на общую сумму </w:t>
      </w:r>
      <w:r w:rsidR="00B2247D">
        <w:rPr>
          <w:b/>
          <w:sz w:val="28"/>
          <w:szCs w:val="28"/>
        </w:rPr>
        <w:t>351,8</w:t>
      </w:r>
      <w:r w:rsidR="00B2247D" w:rsidRPr="005D02D8">
        <w:rPr>
          <w:b/>
          <w:sz w:val="28"/>
          <w:szCs w:val="28"/>
        </w:rPr>
        <w:t xml:space="preserve"> </w:t>
      </w:r>
      <w:proofErr w:type="gramStart"/>
      <w:r w:rsidR="00B2247D" w:rsidRPr="005D02D8">
        <w:rPr>
          <w:b/>
          <w:sz w:val="28"/>
          <w:szCs w:val="28"/>
        </w:rPr>
        <w:t>млрд</w:t>
      </w:r>
      <w:proofErr w:type="gramEnd"/>
      <w:r w:rsidR="00B2247D" w:rsidRPr="005D02D8">
        <w:rPr>
          <w:sz w:val="28"/>
          <w:szCs w:val="28"/>
        </w:rPr>
        <w:t xml:space="preserve"> рублей, из них </w:t>
      </w:r>
      <w:r w:rsidR="00B2247D">
        <w:rPr>
          <w:b/>
          <w:sz w:val="28"/>
          <w:szCs w:val="28"/>
        </w:rPr>
        <w:t>98</w:t>
      </w:r>
      <w:r w:rsidR="00B2247D" w:rsidRPr="005D02D8">
        <w:rPr>
          <w:b/>
          <w:sz w:val="28"/>
          <w:szCs w:val="28"/>
        </w:rPr>
        <w:t xml:space="preserve"> %</w:t>
      </w:r>
      <w:r w:rsidR="00B2247D" w:rsidRPr="005D02D8">
        <w:rPr>
          <w:sz w:val="28"/>
          <w:szCs w:val="28"/>
        </w:rPr>
        <w:t xml:space="preserve"> банковских гарантий на общую сумму</w:t>
      </w:r>
      <w:r w:rsidR="00B2247D">
        <w:rPr>
          <w:sz w:val="28"/>
          <w:szCs w:val="28"/>
        </w:rPr>
        <w:t xml:space="preserve"> </w:t>
      </w:r>
      <w:r w:rsidR="00B2247D">
        <w:rPr>
          <w:b/>
          <w:sz w:val="28"/>
          <w:szCs w:val="28"/>
        </w:rPr>
        <w:t>339,3</w:t>
      </w:r>
      <w:r w:rsidR="00B2247D" w:rsidRPr="00F87C6D">
        <w:rPr>
          <w:b/>
          <w:sz w:val="28"/>
          <w:szCs w:val="28"/>
        </w:rPr>
        <w:t xml:space="preserve"> млрд</w:t>
      </w:r>
      <w:r w:rsidR="00B2247D" w:rsidRPr="005D02D8">
        <w:rPr>
          <w:sz w:val="28"/>
          <w:szCs w:val="28"/>
        </w:rPr>
        <w:t xml:space="preserve"> рублей было выдано в качестве обеспечения исполнения контракта. </w:t>
      </w:r>
    </w:p>
    <w:p w:rsidR="007720E7" w:rsidRPr="007720E7" w:rsidRDefault="000D3350" w:rsidP="000D3350">
      <w:pPr>
        <w:pStyle w:val="a8"/>
        <w:widowControl/>
        <w:tabs>
          <w:tab w:val="left" w:pos="8789"/>
        </w:tabs>
        <w:ind w:left="3261"/>
        <w:jc w:val="both"/>
        <w:rPr>
          <w:b/>
          <w:sz w:val="28"/>
          <w:szCs w:val="28"/>
        </w:rPr>
      </w:pPr>
      <w:r>
        <w:rPr>
          <w:b/>
          <w:sz w:val="28"/>
          <w:szCs w:val="28"/>
        </w:rPr>
        <w:t>Диаграмма</w:t>
      </w:r>
      <w:r w:rsidR="00081FE2">
        <w:rPr>
          <w:b/>
          <w:sz w:val="28"/>
          <w:szCs w:val="28"/>
        </w:rPr>
        <w:t xml:space="preserve"> 24</w:t>
      </w:r>
      <w:r w:rsidR="00081FE2">
        <w:rPr>
          <w:b/>
          <w:sz w:val="28"/>
          <w:szCs w:val="28"/>
        </w:rPr>
        <w:tab/>
        <w:t>Диаграмма 25</w:t>
      </w:r>
    </w:p>
    <w:p w:rsidR="00AB67C7" w:rsidRDefault="00054529" w:rsidP="00492706">
      <w:pPr>
        <w:pStyle w:val="a8"/>
        <w:widowControl/>
        <w:tabs>
          <w:tab w:val="left" w:pos="1276"/>
        </w:tabs>
        <w:jc w:val="both"/>
        <w:rPr>
          <w:sz w:val="28"/>
          <w:szCs w:val="28"/>
        </w:rPr>
      </w:pPr>
      <w:r>
        <w:rPr>
          <w:noProof/>
        </w:rPr>
        <w:drawing>
          <wp:inline distT="0" distB="0" distL="0" distR="0" wp14:anchorId="50C2BAAC" wp14:editId="59804A13">
            <wp:extent cx="3323646" cy="1494845"/>
            <wp:effectExtent l="0" t="0" r="0"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rPr>
        <w:drawing>
          <wp:inline distT="0" distB="0" distL="0" distR="0" wp14:anchorId="29A6A2D4" wp14:editId="78C17661">
            <wp:extent cx="3419060" cy="1494845"/>
            <wp:effectExtent l="0" t="0" r="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30FC1" w:rsidRDefault="00B312D9" w:rsidP="00955964">
      <w:pPr>
        <w:spacing w:after="0" w:line="240" w:lineRule="auto"/>
        <w:ind w:firstLine="709"/>
        <w:jc w:val="both"/>
        <w:rPr>
          <w:rFonts w:ascii="Times New Roman" w:hAnsi="Times New Roman" w:cs="Times New Roman"/>
          <w:sz w:val="28"/>
          <w:szCs w:val="28"/>
        </w:rPr>
      </w:pPr>
      <w:r w:rsidRPr="00682D95">
        <w:rPr>
          <w:rFonts w:ascii="Times New Roman" w:hAnsi="Times New Roman" w:cs="Times New Roman"/>
          <w:sz w:val="28"/>
          <w:szCs w:val="28"/>
        </w:rPr>
        <w:t xml:space="preserve">В </w:t>
      </w:r>
      <w:r w:rsidR="00492706">
        <w:rPr>
          <w:rFonts w:ascii="Times New Roman" w:hAnsi="Times New Roman" w:cs="Times New Roman"/>
          <w:sz w:val="28"/>
          <w:szCs w:val="28"/>
          <w:lang w:val="en-US"/>
        </w:rPr>
        <w:t>II</w:t>
      </w:r>
      <w:r w:rsidR="00492706" w:rsidRPr="00492706">
        <w:rPr>
          <w:rFonts w:ascii="Times New Roman" w:hAnsi="Times New Roman" w:cs="Times New Roman"/>
          <w:sz w:val="28"/>
          <w:szCs w:val="28"/>
        </w:rPr>
        <w:t xml:space="preserve"> </w:t>
      </w:r>
      <w:r w:rsidR="00492706">
        <w:rPr>
          <w:rFonts w:ascii="Times New Roman" w:hAnsi="Times New Roman" w:cs="Times New Roman"/>
          <w:sz w:val="28"/>
          <w:szCs w:val="28"/>
        </w:rPr>
        <w:t>квартале 2019 года</w:t>
      </w:r>
      <w:r w:rsidRPr="00682D95">
        <w:rPr>
          <w:rFonts w:ascii="Times New Roman" w:hAnsi="Times New Roman" w:cs="Times New Roman"/>
          <w:sz w:val="28"/>
          <w:szCs w:val="28"/>
        </w:rPr>
        <w:t xml:space="preserve"> заказчиками не принято </w:t>
      </w:r>
      <w:r w:rsidR="00002B60">
        <w:rPr>
          <w:rFonts w:ascii="Times New Roman" w:hAnsi="Times New Roman" w:cs="Times New Roman"/>
          <w:b/>
          <w:sz w:val="28"/>
          <w:szCs w:val="28"/>
        </w:rPr>
        <w:t>543</w:t>
      </w:r>
      <w:r w:rsidR="007534CA">
        <w:rPr>
          <w:rFonts w:ascii="Times New Roman" w:hAnsi="Times New Roman" w:cs="Times New Roman"/>
          <w:sz w:val="28"/>
          <w:szCs w:val="28"/>
        </w:rPr>
        <w:t xml:space="preserve"> банковские гарантии</w:t>
      </w:r>
      <w:r w:rsidR="00002B60">
        <w:rPr>
          <w:rFonts w:ascii="Times New Roman" w:hAnsi="Times New Roman" w:cs="Times New Roman"/>
          <w:sz w:val="28"/>
          <w:szCs w:val="28"/>
        </w:rPr>
        <w:t xml:space="preserve"> общим объемом </w:t>
      </w:r>
      <w:r w:rsidR="00002B60" w:rsidRPr="00002B60">
        <w:rPr>
          <w:rFonts w:ascii="Times New Roman" w:hAnsi="Times New Roman" w:cs="Times New Roman"/>
          <w:b/>
          <w:sz w:val="28"/>
          <w:szCs w:val="28"/>
        </w:rPr>
        <w:t xml:space="preserve">1,3 </w:t>
      </w:r>
      <w:proofErr w:type="gramStart"/>
      <w:r w:rsidR="00002B60" w:rsidRPr="00002B60">
        <w:rPr>
          <w:rFonts w:ascii="Times New Roman" w:hAnsi="Times New Roman" w:cs="Times New Roman"/>
          <w:b/>
          <w:sz w:val="28"/>
          <w:szCs w:val="28"/>
        </w:rPr>
        <w:t>млрд</w:t>
      </w:r>
      <w:proofErr w:type="gramEnd"/>
      <w:r w:rsidR="00C22FA4">
        <w:rPr>
          <w:rFonts w:ascii="Times New Roman" w:hAnsi="Times New Roman" w:cs="Times New Roman"/>
          <w:sz w:val="28"/>
          <w:szCs w:val="28"/>
        </w:rPr>
        <w:t xml:space="preserve"> рублей</w:t>
      </w:r>
      <w:r w:rsidR="004024D9">
        <w:rPr>
          <w:rFonts w:ascii="Times New Roman" w:hAnsi="Times New Roman" w:cs="Times New Roman"/>
          <w:sz w:val="28"/>
          <w:szCs w:val="28"/>
        </w:rPr>
        <w:t>.</w:t>
      </w:r>
    </w:p>
    <w:p w:rsidR="00C22FA4" w:rsidRDefault="00C22FA4" w:rsidP="00C22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итогам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 2019 года </w:t>
      </w:r>
      <w:r w:rsidRPr="00002B60">
        <w:rPr>
          <w:rFonts w:ascii="Times New Roman" w:hAnsi="Times New Roman" w:cs="Times New Roman"/>
          <w:sz w:val="28"/>
          <w:szCs w:val="28"/>
        </w:rPr>
        <w:t xml:space="preserve">в реестр банковских гарантий включены сведения о </w:t>
      </w:r>
      <w:r w:rsidRPr="00002B60">
        <w:rPr>
          <w:rFonts w:ascii="Times New Roman" w:hAnsi="Times New Roman" w:cs="Times New Roman"/>
          <w:b/>
          <w:sz w:val="28"/>
          <w:szCs w:val="28"/>
        </w:rPr>
        <w:t>365 092</w:t>
      </w:r>
      <w:r w:rsidRPr="00002B60">
        <w:rPr>
          <w:rFonts w:ascii="Times New Roman" w:hAnsi="Times New Roman" w:cs="Times New Roman"/>
          <w:sz w:val="28"/>
          <w:szCs w:val="28"/>
        </w:rPr>
        <w:t xml:space="preserve"> банковских гарантиях на общую сумму </w:t>
      </w:r>
      <w:r w:rsidRPr="00002B60">
        <w:rPr>
          <w:rFonts w:ascii="Times New Roman" w:hAnsi="Times New Roman" w:cs="Times New Roman"/>
          <w:b/>
          <w:sz w:val="28"/>
          <w:szCs w:val="28"/>
        </w:rPr>
        <w:t xml:space="preserve">511,8 </w:t>
      </w:r>
      <w:proofErr w:type="gramStart"/>
      <w:r w:rsidRPr="00002B60">
        <w:rPr>
          <w:rFonts w:ascii="Times New Roman" w:hAnsi="Times New Roman" w:cs="Times New Roman"/>
          <w:b/>
          <w:sz w:val="28"/>
          <w:szCs w:val="28"/>
        </w:rPr>
        <w:t>млрд</w:t>
      </w:r>
      <w:proofErr w:type="gramEnd"/>
      <w:r w:rsidRPr="00002B60">
        <w:rPr>
          <w:rFonts w:ascii="Times New Roman" w:hAnsi="Times New Roman" w:cs="Times New Roman"/>
          <w:sz w:val="28"/>
          <w:szCs w:val="28"/>
        </w:rPr>
        <w:t xml:space="preserve"> рублей.</w:t>
      </w:r>
    </w:p>
    <w:p w:rsidR="005E6619" w:rsidRPr="00861D08" w:rsidRDefault="005E6619" w:rsidP="0029135D">
      <w:pPr>
        <w:spacing w:after="0" w:line="240" w:lineRule="auto"/>
        <w:ind w:firstLine="709"/>
        <w:jc w:val="both"/>
        <w:rPr>
          <w:rFonts w:ascii="Times New Roman" w:hAnsi="Times New Roman" w:cs="Times New Roman"/>
          <w:sz w:val="28"/>
          <w:szCs w:val="28"/>
        </w:rPr>
      </w:pPr>
    </w:p>
    <w:p w:rsidR="009E22B8" w:rsidRDefault="009E22B8" w:rsidP="009E22B8">
      <w:pPr>
        <w:pStyle w:val="a6"/>
        <w:numPr>
          <w:ilvl w:val="0"/>
          <w:numId w:val="13"/>
        </w:numPr>
        <w:spacing w:after="0" w:line="240" w:lineRule="auto"/>
        <w:jc w:val="center"/>
        <w:rPr>
          <w:rFonts w:ascii="Times New Roman" w:hAnsi="Times New Roman" w:cs="Times New Roman"/>
          <w:b/>
          <w:color w:val="000000" w:themeColor="text1"/>
          <w:sz w:val="28"/>
          <w:szCs w:val="28"/>
        </w:rPr>
      </w:pPr>
      <w:r w:rsidRPr="00037A42">
        <w:rPr>
          <w:rFonts w:ascii="Times New Roman" w:hAnsi="Times New Roman" w:cs="Times New Roman"/>
          <w:b/>
          <w:color w:val="000000" w:themeColor="text1"/>
          <w:sz w:val="28"/>
          <w:szCs w:val="28"/>
        </w:rPr>
        <w:t>КОНТРОЛЬ В СФЕРЕ ЗАКУПОК</w:t>
      </w:r>
    </w:p>
    <w:p w:rsidR="009E22B8" w:rsidRPr="004905B7" w:rsidRDefault="009E22B8" w:rsidP="00907755">
      <w:pPr>
        <w:pStyle w:val="a6"/>
        <w:numPr>
          <w:ilvl w:val="1"/>
          <w:numId w:val="49"/>
        </w:numPr>
        <w:tabs>
          <w:tab w:val="left" w:pos="1276"/>
        </w:tabs>
        <w:spacing w:after="0" w:line="240" w:lineRule="auto"/>
        <w:ind w:left="0" w:firstLine="709"/>
        <w:jc w:val="both"/>
        <w:rPr>
          <w:rFonts w:ascii="Times New Roman" w:hAnsi="Times New Roman" w:cs="Times New Roman"/>
          <w:b/>
          <w:color w:val="000000" w:themeColor="text1"/>
          <w:sz w:val="28"/>
          <w:szCs w:val="28"/>
        </w:rPr>
      </w:pPr>
      <w:r w:rsidRPr="009E22B8">
        <w:rPr>
          <w:rFonts w:ascii="Times New Roman" w:hAnsi="Times New Roman" w:cs="Times New Roman"/>
          <w:b/>
          <w:sz w:val="28"/>
          <w:szCs w:val="28"/>
        </w:rPr>
        <w:t>Реестр плановых и внеплановых проверок, принятых по ним решений и выданных предписаний</w:t>
      </w:r>
      <w:r w:rsidR="000309B9">
        <w:rPr>
          <w:rStyle w:val="a5"/>
          <w:rFonts w:ascii="Times New Roman" w:hAnsi="Times New Roman" w:cs="Times New Roman"/>
          <w:b/>
          <w:sz w:val="28"/>
          <w:szCs w:val="28"/>
        </w:rPr>
        <w:footnoteReference w:id="7"/>
      </w:r>
    </w:p>
    <w:p w:rsidR="00142F18" w:rsidRDefault="00142F18" w:rsidP="009842E7">
      <w:pPr>
        <w:tabs>
          <w:tab w:val="left" w:pos="2552"/>
        </w:tabs>
        <w:autoSpaceDE w:val="0"/>
        <w:autoSpaceDN w:val="0"/>
        <w:adjustRightInd w:val="0"/>
        <w:spacing w:after="0" w:line="240" w:lineRule="auto"/>
        <w:ind w:firstLine="709"/>
        <w:jc w:val="both"/>
        <w:rPr>
          <w:rFonts w:ascii="Times New Roman" w:hAnsi="Times New Roman" w:cs="Times New Roman"/>
          <w:sz w:val="28"/>
          <w:szCs w:val="28"/>
        </w:rPr>
      </w:pPr>
      <w:r w:rsidRPr="00142F18">
        <w:rPr>
          <w:rFonts w:ascii="Times New Roman" w:hAnsi="Times New Roman" w:cs="Times New Roman"/>
          <w:sz w:val="28"/>
          <w:szCs w:val="28"/>
        </w:rPr>
        <w:t>В</w:t>
      </w:r>
      <w:r w:rsidR="00074F10">
        <w:rPr>
          <w:rFonts w:ascii="Times New Roman" w:hAnsi="Times New Roman" w:cs="Times New Roman"/>
          <w:sz w:val="28"/>
          <w:szCs w:val="28"/>
        </w:rPr>
        <w:t>о</w:t>
      </w:r>
      <w:r w:rsidRPr="00142F18">
        <w:rPr>
          <w:rFonts w:ascii="Times New Roman" w:hAnsi="Times New Roman" w:cs="Times New Roman"/>
          <w:sz w:val="28"/>
          <w:szCs w:val="28"/>
        </w:rPr>
        <w:t xml:space="preserve"> I</w:t>
      </w:r>
      <w:r w:rsidRPr="00142F18">
        <w:rPr>
          <w:rFonts w:ascii="Times New Roman" w:hAnsi="Times New Roman" w:cs="Times New Roman"/>
          <w:sz w:val="28"/>
          <w:szCs w:val="28"/>
          <w:lang w:val="en-US"/>
        </w:rPr>
        <w:t>I</w:t>
      </w:r>
      <w:r w:rsidRPr="00142F18">
        <w:rPr>
          <w:rFonts w:ascii="Times New Roman" w:hAnsi="Times New Roman" w:cs="Times New Roman"/>
          <w:sz w:val="28"/>
          <w:szCs w:val="28"/>
        </w:rPr>
        <w:t xml:space="preserve"> квартале 2019 года ФАС России проведено </w:t>
      </w:r>
      <w:r w:rsidR="00B0167D" w:rsidRPr="00B0167D">
        <w:rPr>
          <w:rFonts w:ascii="Times New Roman" w:hAnsi="Times New Roman" w:cs="Times New Roman"/>
          <w:b/>
          <w:sz w:val="28"/>
          <w:szCs w:val="28"/>
        </w:rPr>
        <w:t>2 169</w:t>
      </w:r>
      <w:r w:rsidR="00B0167D">
        <w:rPr>
          <w:sz w:val="28"/>
          <w:szCs w:val="28"/>
        </w:rPr>
        <w:t xml:space="preserve"> </w:t>
      </w:r>
      <w:r w:rsidRPr="00142F18">
        <w:rPr>
          <w:rFonts w:ascii="Times New Roman" w:hAnsi="Times New Roman" w:cs="Times New Roman"/>
          <w:sz w:val="28"/>
          <w:szCs w:val="28"/>
        </w:rPr>
        <w:t>плановых и внеплановых проверок</w:t>
      </w:r>
      <w:r w:rsidR="00B0167D">
        <w:rPr>
          <w:rFonts w:ascii="Times New Roman" w:hAnsi="Times New Roman" w:cs="Times New Roman"/>
          <w:sz w:val="28"/>
          <w:szCs w:val="28"/>
        </w:rPr>
        <w:t>, из них</w:t>
      </w:r>
      <w:r w:rsidRPr="00142F18">
        <w:rPr>
          <w:rFonts w:ascii="Times New Roman" w:hAnsi="Times New Roman" w:cs="Times New Roman"/>
          <w:sz w:val="28"/>
          <w:szCs w:val="28"/>
        </w:rPr>
        <w:t>:</w:t>
      </w:r>
    </w:p>
    <w:p w:rsidR="00B0167D" w:rsidRDefault="00B0167D" w:rsidP="009842E7">
      <w:pPr>
        <w:tabs>
          <w:tab w:val="left" w:pos="2552"/>
        </w:tabs>
        <w:autoSpaceDE w:val="0"/>
        <w:autoSpaceDN w:val="0"/>
        <w:adjustRightInd w:val="0"/>
        <w:spacing w:after="0" w:line="240" w:lineRule="auto"/>
        <w:ind w:firstLine="709"/>
        <w:jc w:val="both"/>
        <w:rPr>
          <w:rFonts w:ascii="Times New Roman" w:hAnsi="Times New Roman" w:cs="Times New Roman"/>
          <w:sz w:val="28"/>
          <w:szCs w:val="28"/>
        </w:rPr>
      </w:pPr>
    </w:p>
    <w:tbl>
      <w:tblPr>
        <w:tblStyle w:val="a7"/>
        <w:tblW w:w="10632" w:type="dxa"/>
        <w:tblInd w:w="108" w:type="dxa"/>
        <w:tblLook w:val="04A0" w:firstRow="1" w:lastRow="0" w:firstColumn="1" w:lastColumn="0" w:noHBand="0" w:noVBand="1"/>
      </w:tblPr>
      <w:tblGrid>
        <w:gridCol w:w="5637"/>
        <w:gridCol w:w="4995"/>
      </w:tblGrid>
      <w:tr w:rsidR="00142F18" w:rsidRPr="00BB5D06" w:rsidTr="005719D1">
        <w:trPr>
          <w:trHeight w:val="323"/>
        </w:trPr>
        <w:tc>
          <w:tcPr>
            <w:tcW w:w="5637" w:type="dxa"/>
            <w:tcBorders>
              <w:top w:val="nil"/>
              <w:left w:val="nil"/>
              <w:bottom w:val="single" w:sz="4" w:space="0" w:color="auto"/>
              <w:right w:val="single" w:sz="4" w:space="0" w:color="auto"/>
            </w:tcBorders>
          </w:tcPr>
          <w:p w:rsidR="00142F18" w:rsidRPr="00BB5D06" w:rsidRDefault="00142F18" w:rsidP="00142F18">
            <w:pPr>
              <w:tabs>
                <w:tab w:val="left" w:pos="2552"/>
              </w:tabs>
              <w:autoSpaceDE w:val="0"/>
              <w:autoSpaceDN w:val="0"/>
              <w:adjustRightInd w:val="0"/>
              <w:spacing w:after="0" w:line="240" w:lineRule="auto"/>
              <w:rPr>
                <w:rFonts w:ascii="Times New Roman" w:hAnsi="Times New Roman" w:cs="Times New Roman"/>
                <w:sz w:val="24"/>
                <w:szCs w:val="24"/>
              </w:rPr>
            </w:pPr>
            <w:r w:rsidRPr="00BB5D06">
              <w:rPr>
                <w:rFonts w:ascii="Times New Roman" w:hAnsi="Times New Roman" w:cs="Times New Roman"/>
                <w:sz w:val="24"/>
                <w:szCs w:val="24"/>
              </w:rPr>
              <w:t>Плановые проверки</w:t>
            </w:r>
          </w:p>
        </w:tc>
        <w:tc>
          <w:tcPr>
            <w:tcW w:w="4995" w:type="dxa"/>
            <w:tcBorders>
              <w:top w:val="nil"/>
              <w:left w:val="single" w:sz="4" w:space="0" w:color="auto"/>
              <w:bottom w:val="single" w:sz="4" w:space="0" w:color="auto"/>
              <w:right w:val="nil"/>
            </w:tcBorders>
            <w:vAlign w:val="center"/>
          </w:tcPr>
          <w:p w:rsidR="00142F18" w:rsidRPr="00142F18" w:rsidRDefault="00142F18" w:rsidP="00142F18">
            <w:pPr>
              <w:tabs>
                <w:tab w:val="left" w:pos="2552"/>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66</w:t>
            </w:r>
          </w:p>
        </w:tc>
      </w:tr>
      <w:tr w:rsidR="00142F18" w:rsidRPr="00BB5D06" w:rsidTr="005719D1">
        <w:tc>
          <w:tcPr>
            <w:tcW w:w="5637" w:type="dxa"/>
            <w:tcBorders>
              <w:top w:val="single" w:sz="4" w:space="0" w:color="auto"/>
              <w:left w:val="nil"/>
              <w:bottom w:val="single" w:sz="4" w:space="0" w:color="auto"/>
              <w:right w:val="nil"/>
            </w:tcBorders>
          </w:tcPr>
          <w:p w:rsidR="00142F18" w:rsidRPr="00BB5D06" w:rsidRDefault="00142F18" w:rsidP="00142F18">
            <w:pPr>
              <w:tabs>
                <w:tab w:val="left" w:pos="2552"/>
              </w:tabs>
              <w:autoSpaceDE w:val="0"/>
              <w:autoSpaceDN w:val="0"/>
              <w:adjustRightInd w:val="0"/>
              <w:spacing w:after="0" w:line="240" w:lineRule="auto"/>
              <w:rPr>
                <w:rFonts w:ascii="Times New Roman" w:hAnsi="Times New Roman" w:cs="Times New Roman"/>
                <w:sz w:val="24"/>
                <w:szCs w:val="24"/>
              </w:rPr>
            </w:pPr>
            <w:r w:rsidRPr="00BB5D06">
              <w:rPr>
                <w:rFonts w:ascii="Times New Roman" w:hAnsi="Times New Roman" w:cs="Times New Roman"/>
                <w:sz w:val="24"/>
                <w:szCs w:val="24"/>
              </w:rPr>
              <w:t>Внеплановые проверки,</w:t>
            </w:r>
          </w:p>
          <w:p w:rsidR="00142F18" w:rsidRPr="00BB5D06" w:rsidRDefault="00142F18" w:rsidP="00142F18">
            <w:pPr>
              <w:tabs>
                <w:tab w:val="left" w:pos="2552"/>
              </w:tabs>
              <w:autoSpaceDE w:val="0"/>
              <w:autoSpaceDN w:val="0"/>
              <w:adjustRightInd w:val="0"/>
              <w:spacing w:after="0" w:line="240" w:lineRule="auto"/>
              <w:rPr>
                <w:rFonts w:ascii="Times New Roman" w:hAnsi="Times New Roman" w:cs="Times New Roman"/>
                <w:sz w:val="24"/>
                <w:szCs w:val="24"/>
              </w:rPr>
            </w:pPr>
            <w:r w:rsidRPr="00BB5D06">
              <w:rPr>
                <w:rFonts w:ascii="Times New Roman" w:hAnsi="Times New Roman" w:cs="Times New Roman"/>
                <w:sz w:val="24"/>
                <w:szCs w:val="24"/>
              </w:rPr>
              <w:t>в то</w:t>
            </w:r>
            <w:r>
              <w:rPr>
                <w:rFonts w:ascii="Times New Roman" w:hAnsi="Times New Roman" w:cs="Times New Roman"/>
                <w:sz w:val="24"/>
                <w:szCs w:val="24"/>
              </w:rPr>
              <w:t xml:space="preserve">м числе в отношении закупок для </w:t>
            </w:r>
            <w:r w:rsidRPr="00BB5D06">
              <w:rPr>
                <w:rFonts w:ascii="Times New Roman" w:hAnsi="Times New Roman" w:cs="Times New Roman"/>
                <w:sz w:val="24"/>
                <w:szCs w:val="24"/>
              </w:rPr>
              <w:t>обеспечения:</w:t>
            </w:r>
          </w:p>
        </w:tc>
        <w:tc>
          <w:tcPr>
            <w:tcW w:w="4995" w:type="dxa"/>
            <w:tcBorders>
              <w:top w:val="single" w:sz="4" w:space="0" w:color="auto"/>
              <w:left w:val="nil"/>
              <w:bottom w:val="single" w:sz="4" w:space="0" w:color="auto"/>
              <w:right w:val="nil"/>
            </w:tcBorders>
            <w:vAlign w:val="center"/>
          </w:tcPr>
          <w:p w:rsidR="00142F18" w:rsidRPr="00142F18" w:rsidRDefault="00142F18" w:rsidP="00142F18">
            <w:pPr>
              <w:tabs>
                <w:tab w:val="left" w:pos="2552"/>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2 103</w:t>
            </w:r>
          </w:p>
        </w:tc>
      </w:tr>
      <w:tr w:rsidR="00142F18" w:rsidRPr="00BB5D06" w:rsidTr="005719D1">
        <w:trPr>
          <w:trHeight w:val="330"/>
        </w:trPr>
        <w:tc>
          <w:tcPr>
            <w:tcW w:w="5637" w:type="dxa"/>
            <w:tcBorders>
              <w:left w:val="nil"/>
              <w:bottom w:val="single" w:sz="4" w:space="0" w:color="auto"/>
            </w:tcBorders>
          </w:tcPr>
          <w:p w:rsidR="00142F18" w:rsidRPr="00BB5D06" w:rsidRDefault="00142F18" w:rsidP="00142F18">
            <w:pPr>
              <w:tabs>
                <w:tab w:val="left" w:pos="2552"/>
              </w:tabs>
              <w:autoSpaceDE w:val="0"/>
              <w:autoSpaceDN w:val="0"/>
              <w:adjustRightInd w:val="0"/>
              <w:spacing w:after="0" w:line="240" w:lineRule="auto"/>
              <w:rPr>
                <w:rFonts w:ascii="Times New Roman" w:hAnsi="Times New Roman" w:cs="Times New Roman"/>
                <w:sz w:val="24"/>
                <w:szCs w:val="24"/>
              </w:rPr>
            </w:pPr>
            <w:r w:rsidRPr="00BB5D06">
              <w:rPr>
                <w:rFonts w:ascii="Times New Roman" w:hAnsi="Times New Roman" w:cs="Times New Roman"/>
                <w:sz w:val="24"/>
                <w:szCs w:val="24"/>
              </w:rPr>
              <w:t>- федеральных нужд</w:t>
            </w:r>
          </w:p>
        </w:tc>
        <w:tc>
          <w:tcPr>
            <w:tcW w:w="4995" w:type="dxa"/>
            <w:tcBorders>
              <w:bottom w:val="single" w:sz="4" w:space="0" w:color="auto"/>
              <w:right w:val="nil"/>
            </w:tcBorders>
            <w:vAlign w:val="center"/>
          </w:tcPr>
          <w:p w:rsidR="00142F18" w:rsidRPr="00142F18" w:rsidRDefault="00142F18" w:rsidP="00142F18">
            <w:pPr>
              <w:tabs>
                <w:tab w:val="left" w:pos="2552"/>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671</w:t>
            </w:r>
          </w:p>
        </w:tc>
      </w:tr>
      <w:tr w:rsidR="00142F18" w:rsidRPr="00BB5D06" w:rsidTr="005719D1">
        <w:tc>
          <w:tcPr>
            <w:tcW w:w="5637" w:type="dxa"/>
            <w:tcBorders>
              <w:left w:val="nil"/>
              <w:bottom w:val="single" w:sz="4" w:space="0" w:color="auto"/>
            </w:tcBorders>
          </w:tcPr>
          <w:p w:rsidR="00142F18" w:rsidRPr="00BB5D06" w:rsidRDefault="00142F18" w:rsidP="00142F18">
            <w:pPr>
              <w:tabs>
                <w:tab w:val="left" w:pos="2552"/>
              </w:tabs>
              <w:autoSpaceDE w:val="0"/>
              <w:autoSpaceDN w:val="0"/>
              <w:adjustRightInd w:val="0"/>
              <w:spacing w:after="0" w:line="240" w:lineRule="auto"/>
              <w:rPr>
                <w:rFonts w:ascii="Times New Roman" w:hAnsi="Times New Roman" w:cs="Times New Roman"/>
                <w:sz w:val="24"/>
                <w:szCs w:val="24"/>
              </w:rPr>
            </w:pPr>
            <w:r w:rsidRPr="00BB5D06">
              <w:rPr>
                <w:rFonts w:ascii="Times New Roman" w:hAnsi="Times New Roman" w:cs="Times New Roman"/>
                <w:sz w:val="24"/>
                <w:szCs w:val="24"/>
              </w:rPr>
              <w:t>- нужд субъектов РФ</w:t>
            </w:r>
          </w:p>
        </w:tc>
        <w:tc>
          <w:tcPr>
            <w:tcW w:w="4995" w:type="dxa"/>
            <w:tcBorders>
              <w:bottom w:val="single" w:sz="4" w:space="0" w:color="auto"/>
              <w:right w:val="nil"/>
            </w:tcBorders>
            <w:vAlign w:val="center"/>
          </w:tcPr>
          <w:p w:rsidR="00142F18" w:rsidRPr="00142F18" w:rsidRDefault="00142F18" w:rsidP="00142F18">
            <w:pPr>
              <w:tabs>
                <w:tab w:val="left" w:pos="2552"/>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846</w:t>
            </w:r>
          </w:p>
        </w:tc>
      </w:tr>
      <w:tr w:rsidR="00142F18" w:rsidRPr="00BB5D06" w:rsidTr="005719D1">
        <w:tc>
          <w:tcPr>
            <w:tcW w:w="5637" w:type="dxa"/>
            <w:tcBorders>
              <w:left w:val="nil"/>
            </w:tcBorders>
          </w:tcPr>
          <w:p w:rsidR="00142F18" w:rsidRPr="00BB5D06" w:rsidRDefault="00142F18" w:rsidP="00142F18">
            <w:pPr>
              <w:tabs>
                <w:tab w:val="left" w:pos="2552"/>
              </w:tabs>
              <w:autoSpaceDE w:val="0"/>
              <w:autoSpaceDN w:val="0"/>
              <w:adjustRightInd w:val="0"/>
              <w:spacing w:after="0" w:line="240" w:lineRule="auto"/>
              <w:rPr>
                <w:rFonts w:ascii="Times New Roman" w:hAnsi="Times New Roman" w:cs="Times New Roman"/>
                <w:sz w:val="24"/>
                <w:szCs w:val="24"/>
              </w:rPr>
            </w:pPr>
            <w:r w:rsidRPr="00BB5D06">
              <w:rPr>
                <w:rFonts w:ascii="Times New Roman" w:hAnsi="Times New Roman" w:cs="Times New Roman"/>
                <w:sz w:val="24"/>
                <w:szCs w:val="24"/>
              </w:rPr>
              <w:t>- муниципальных нужд</w:t>
            </w:r>
          </w:p>
        </w:tc>
        <w:tc>
          <w:tcPr>
            <w:tcW w:w="4995" w:type="dxa"/>
            <w:tcBorders>
              <w:right w:val="nil"/>
            </w:tcBorders>
            <w:vAlign w:val="center"/>
          </w:tcPr>
          <w:p w:rsidR="00142F18" w:rsidRPr="00142F18" w:rsidRDefault="00142F18" w:rsidP="00142F18">
            <w:pPr>
              <w:tabs>
                <w:tab w:val="left" w:pos="2552"/>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586</w:t>
            </w:r>
          </w:p>
        </w:tc>
      </w:tr>
    </w:tbl>
    <w:p w:rsidR="00AA100C" w:rsidRPr="00142F18" w:rsidRDefault="00AA100C" w:rsidP="00B0167D">
      <w:pPr>
        <w:widowControl w:val="0"/>
        <w:shd w:val="clear" w:color="auto" w:fill="FFFFFF"/>
        <w:spacing w:after="0" w:line="240" w:lineRule="auto"/>
        <w:jc w:val="both"/>
        <w:rPr>
          <w:rFonts w:ascii="Times New Roman" w:hAnsi="Times New Roman" w:cs="Times New Roman"/>
          <w:sz w:val="28"/>
          <w:szCs w:val="28"/>
        </w:rPr>
      </w:pPr>
    </w:p>
    <w:p w:rsidR="00DB5861" w:rsidRPr="0010147D" w:rsidRDefault="00B0167D" w:rsidP="0010147D">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42F18">
        <w:rPr>
          <w:rFonts w:ascii="Times New Roman" w:hAnsi="Times New Roman" w:cs="Times New Roman"/>
          <w:sz w:val="28"/>
          <w:szCs w:val="28"/>
        </w:rPr>
        <w:t xml:space="preserve">ведения о количестве осуществленных проверок в </w:t>
      </w:r>
      <w:r>
        <w:rPr>
          <w:rFonts w:ascii="Times New Roman" w:hAnsi="Times New Roman" w:cs="Times New Roman"/>
          <w:sz w:val="28"/>
          <w:szCs w:val="28"/>
          <w:lang w:val="en-US"/>
        </w:rPr>
        <w:t>I</w:t>
      </w:r>
      <w:r w:rsidRPr="005719D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142F18">
        <w:rPr>
          <w:rFonts w:ascii="Times New Roman" w:hAnsi="Times New Roman" w:cs="Times New Roman"/>
          <w:sz w:val="28"/>
          <w:szCs w:val="28"/>
          <w:lang w:val="en-US"/>
        </w:rPr>
        <w:t>II</w:t>
      </w:r>
      <w:r>
        <w:rPr>
          <w:rFonts w:ascii="Times New Roman" w:hAnsi="Times New Roman" w:cs="Times New Roman"/>
          <w:sz w:val="28"/>
          <w:szCs w:val="28"/>
        </w:rPr>
        <w:t xml:space="preserve"> кварталах</w:t>
      </w:r>
      <w:r w:rsidRPr="00142F18">
        <w:rPr>
          <w:rFonts w:ascii="Times New Roman" w:hAnsi="Times New Roman" w:cs="Times New Roman"/>
          <w:sz w:val="28"/>
          <w:szCs w:val="28"/>
        </w:rPr>
        <w:t xml:space="preserve"> 2019 года </w:t>
      </w:r>
      <w:r w:rsidR="00D336DB">
        <w:rPr>
          <w:rFonts w:ascii="Times New Roman" w:hAnsi="Times New Roman" w:cs="Times New Roman"/>
          <w:sz w:val="28"/>
          <w:szCs w:val="28"/>
        </w:rPr>
        <w:t>представлены ниже.</w:t>
      </w:r>
    </w:p>
    <w:p w:rsidR="00955964" w:rsidRDefault="00081FE2" w:rsidP="00955964">
      <w:pPr>
        <w:widowControl w:val="0"/>
        <w:shd w:val="clear" w:color="auto" w:fill="FFFFFF"/>
        <w:spacing w:after="0" w:line="240" w:lineRule="auto"/>
        <w:ind w:left="8647"/>
        <w:jc w:val="both"/>
        <w:rPr>
          <w:rFonts w:ascii="Times New Roman" w:hAnsi="Times New Roman" w:cs="Times New Roman"/>
          <w:b/>
          <w:sz w:val="28"/>
          <w:szCs w:val="28"/>
        </w:rPr>
      </w:pPr>
      <w:r>
        <w:rPr>
          <w:rFonts w:ascii="Times New Roman" w:hAnsi="Times New Roman" w:cs="Times New Roman"/>
          <w:b/>
          <w:sz w:val="28"/>
          <w:szCs w:val="28"/>
        </w:rPr>
        <w:t>Диаграмма 26</w:t>
      </w:r>
    </w:p>
    <w:p w:rsidR="00B0167D" w:rsidRPr="00D336DB" w:rsidRDefault="00C800A1" w:rsidP="00142F18">
      <w:pPr>
        <w:widowControl w:val="0"/>
        <w:shd w:val="clear" w:color="auto" w:fill="FFFFFF"/>
        <w:spacing w:after="0" w:line="240" w:lineRule="auto"/>
        <w:jc w:val="both"/>
        <w:rPr>
          <w:rFonts w:ascii="Times New Roman" w:hAnsi="Times New Roman" w:cs="Times New Roman"/>
          <w:b/>
          <w:sz w:val="28"/>
          <w:szCs w:val="28"/>
        </w:rPr>
      </w:pPr>
      <w:r>
        <w:rPr>
          <w:noProof/>
          <w:lang w:eastAsia="ru-RU"/>
        </w:rPr>
        <w:drawing>
          <wp:inline distT="0" distB="0" distL="0" distR="0" wp14:anchorId="680ACD0A" wp14:editId="31BD6B53">
            <wp:extent cx="6726804" cy="2631881"/>
            <wp:effectExtent l="0" t="0" r="17145" b="165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C64B9" w:rsidRDefault="004C64B9" w:rsidP="004C64B9">
      <w:pPr>
        <w:widowControl w:val="0"/>
        <w:shd w:val="clear" w:color="auto" w:fill="FFFFFF"/>
        <w:spacing w:after="0" w:line="240" w:lineRule="auto"/>
        <w:ind w:firstLine="709"/>
        <w:jc w:val="both"/>
        <w:rPr>
          <w:rFonts w:ascii="Times New Roman" w:hAnsi="Times New Roman" w:cs="Times New Roman"/>
          <w:sz w:val="28"/>
          <w:szCs w:val="28"/>
        </w:rPr>
      </w:pPr>
      <w:proofErr w:type="gramStart"/>
      <w:r w:rsidRPr="00142F18">
        <w:rPr>
          <w:rFonts w:ascii="Times New Roman" w:hAnsi="Times New Roman" w:cs="Times New Roman"/>
          <w:sz w:val="28"/>
          <w:szCs w:val="28"/>
        </w:rPr>
        <w:t>При проведении</w:t>
      </w:r>
      <w:r>
        <w:rPr>
          <w:rFonts w:ascii="Times New Roman" w:hAnsi="Times New Roman" w:cs="Times New Roman"/>
          <w:sz w:val="28"/>
          <w:szCs w:val="28"/>
        </w:rPr>
        <w:t xml:space="preserve"> во </w:t>
      </w:r>
      <w:r>
        <w:rPr>
          <w:rFonts w:ascii="Times New Roman" w:hAnsi="Times New Roman" w:cs="Times New Roman"/>
          <w:sz w:val="28"/>
          <w:szCs w:val="28"/>
          <w:lang w:val="en-US"/>
        </w:rPr>
        <w:t>II</w:t>
      </w:r>
      <w:r w:rsidRPr="005719D1">
        <w:rPr>
          <w:rFonts w:ascii="Times New Roman" w:hAnsi="Times New Roman" w:cs="Times New Roman"/>
          <w:sz w:val="28"/>
          <w:szCs w:val="28"/>
        </w:rPr>
        <w:t xml:space="preserve"> </w:t>
      </w:r>
      <w:r>
        <w:rPr>
          <w:rFonts w:ascii="Times New Roman" w:hAnsi="Times New Roman" w:cs="Times New Roman"/>
          <w:sz w:val="28"/>
          <w:szCs w:val="28"/>
        </w:rPr>
        <w:t>квартале 2019 года</w:t>
      </w:r>
      <w:r w:rsidRPr="00142F18">
        <w:rPr>
          <w:rFonts w:ascii="Times New Roman" w:hAnsi="Times New Roman" w:cs="Times New Roman"/>
          <w:sz w:val="28"/>
          <w:szCs w:val="28"/>
        </w:rPr>
        <w:t xml:space="preserve"> плановых и внеплановых проверок</w:t>
      </w:r>
      <w:r>
        <w:rPr>
          <w:rFonts w:ascii="Times New Roman" w:hAnsi="Times New Roman" w:cs="Times New Roman"/>
          <w:sz w:val="28"/>
          <w:szCs w:val="28"/>
        </w:rPr>
        <w:br/>
      </w:r>
      <w:r w:rsidRPr="00142F18">
        <w:rPr>
          <w:rFonts w:ascii="Times New Roman" w:hAnsi="Times New Roman" w:cs="Times New Roman"/>
          <w:sz w:val="28"/>
          <w:szCs w:val="28"/>
        </w:rPr>
        <w:t xml:space="preserve">в отношении закупок, осуществляемых в соответствии с требованиями Закона </w:t>
      </w:r>
      <w:r>
        <w:rPr>
          <w:rFonts w:ascii="Times New Roman" w:hAnsi="Times New Roman" w:cs="Times New Roman"/>
          <w:sz w:val="28"/>
          <w:szCs w:val="28"/>
        </w:rPr>
        <w:t>№ 44-ФЗ</w:t>
      </w:r>
      <w:r w:rsidRPr="00142F18">
        <w:rPr>
          <w:rFonts w:ascii="Times New Roman" w:hAnsi="Times New Roman" w:cs="Times New Roman"/>
          <w:sz w:val="28"/>
          <w:szCs w:val="28"/>
        </w:rPr>
        <w:t xml:space="preserve">, проверено </w:t>
      </w:r>
      <w:r w:rsidRPr="005719D1">
        <w:rPr>
          <w:rFonts w:ascii="Times New Roman" w:hAnsi="Times New Roman" w:cs="Times New Roman"/>
          <w:b/>
          <w:sz w:val="28"/>
          <w:szCs w:val="28"/>
        </w:rPr>
        <w:t>7 597</w:t>
      </w:r>
      <w:r w:rsidRPr="00142F18">
        <w:rPr>
          <w:rFonts w:ascii="Times New Roman" w:hAnsi="Times New Roman" w:cs="Times New Roman"/>
          <w:sz w:val="28"/>
          <w:szCs w:val="28"/>
        </w:rPr>
        <w:t xml:space="preserve"> процедур </w:t>
      </w:r>
      <w:r w:rsidRPr="00142F18">
        <w:rPr>
          <w:rFonts w:ascii="Times New Roman" w:hAnsi="Times New Roman" w:cs="Times New Roman"/>
          <w:color w:val="000000"/>
          <w:sz w:val="28"/>
          <w:szCs w:val="28"/>
        </w:rPr>
        <w:t>определения поставщика (подрядчика, исполнителя)</w:t>
      </w:r>
      <w:r>
        <w:rPr>
          <w:rFonts w:ascii="Times New Roman" w:hAnsi="Times New Roman" w:cs="Times New Roman"/>
          <w:sz w:val="28"/>
          <w:szCs w:val="28"/>
        </w:rPr>
        <w:t>,</w:t>
      </w:r>
      <w:r>
        <w:rPr>
          <w:rFonts w:ascii="Times New Roman" w:hAnsi="Times New Roman" w:cs="Times New Roman"/>
          <w:sz w:val="28"/>
          <w:szCs w:val="28"/>
        </w:rPr>
        <w:br/>
      </w:r>
      <w:r w:rsidRPr="00142F18">
        <w:rPr>
          <w:rFonts w:ascii="Times New Roman" w:hAnsi="Times New Roman" w:cs="Times New Roman"/>
          <w:sz w:val="28"/>
          <w:szCs w:val="28"/>
        </w:rPr>
        <w:t xml:space="preserve">из которых в </w:t>
      </w:r>
      <w:r w:rsidRPr="005719D1">
        <w:rPr>
          <w:rFonts w:ascii="Times New Roman" w:hAnsi="Times New Roman" w:cs="Times New Roman"/>
          <w:b/>
          <w:sz w:val="28"/>
          <w:szCs w:val="28"/>
        </w:rPr>
        <w:t>2 483</w:t>
      </w:r>
      <w:r w:rsidRPr="00142F18">
        <w:rPr>
          <w:rFonts w:ascii="Times New Roman" w:hAnsi="Times New Roman" w:cs="Times New Roman"/>
          <w:sz w:val="28"/>
          <w:szCs w:val="28"/>
        </w:rPr>
        <w:t xml:space="preserve"> процедурах (</w:t>
      </w:r>
      <w:r w:rsidRPr="005719D1">
        <w:rPr>
          <w:rFonts w:ascii="Times New Roman" w:hAnsi="Times New Roman" w:cs="Times New Roman"/>
          <w:b/>
          <w:sz w:val="28"/>
          <w:szCs w:val="28"/>
        </w:rPr>
        <w:t>32 %</w:t>
      </w:r>
      <w:r w:rsidRPr="00142F18">
        <w:rPr>
          <w:rFonts w:ascii="Times New Roman" w:hAnsi="Times New Roman" w:cs="Times New Roman"/>
          <w:sz w:val="28"/>
          <w:szCs w:val="28"/>
        </w:rPr>
        <w:t>) выявлены нарушения.</w:t>
      </w:r>
      <w:proofErr w:type="gramEnd"/>
      <w:r w:rsidRPr="00142F18">
        <w:rPr>
          <w:rFonts w:ascii="Times New Roman" w:hAnsi="Times New Roman" w:cs="Times New Roman"/>
          <w:sz w:val="28"/>
          <w:szCs w:val="28"/>
        </w:rPr>
        <w:t xml:space="preserve"> По результатам проверок выдано </w:t>
      </w:r>
      <w:r w:rsidRPr="005719D1">
        <w:rPr>
          <w:rFonts w:ascii="Times New Roman" w:hAnsi="Times New Roman" w:cs="Times New Roman"/>
          <w:b/>
          <w:sz w:val="28"/>
          <w:szCs w:val="28"/>
        </w:rPr>
        <w:t>907</w:t>
      </w:r>
      <w:r w:rsidRPr="00142F18">
        <w:rPr>
          <w:rFonts w:ascii="Times New Roman" w:hAnsi="Times New Roman" w:cs="Times New Roman"/>
          <w:sz w:val="28"/>
          <w:szCs w:val="28"/>
        </w:rPr>
        <w:t xml:space="preserve"> предписаний об устранении нарушений законо</w:t>
      </w:r>
      <w:r>
        <w:rPr>
          <w:rFonts w:ascii="Times New Roman" w:hAnsi="Times New Roman" w:cs="Times New Roman"/>
          <w:sz w:val="28"/>
          <w:szCs w:val="28"/>
        </w:rPr>
        <w:t xml:space="preserve">дательства Российской Федерации </w:t>
      </w:r>
      <w:r w:rsidRPr="00142F18">
        <w:rPr>
          <w:rFonts w:ascii="Times New Roman" w:hAnsi="Times New Roman" w:cs="Times New Roman"/>
          <w:sz w:val="28"/>
          <w:szCs w:val="28"/>
        </w:rPr>
        <w:t>о контрактной системе в сфере закупок.</w:t>
      </w:r>
    </w:p>
    <w:p w:rsidR="00D670FB" w:rsidRDefault="004C64B9" w:rsidP="00322DFE">
      <w:pPr>
        <w:tabs>
          <w:tab w:val="left" w:pos="255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670FB">
        <w:rPr>
          <w:rFonts w:ascii="Times New Roman" w:hAnsi="Times New Roman" w:cs="Times New Roman"/>
          <w:sz w:val="28"/>
          <w:szCs w:val="28"/>
        </w:rPr>
        <w:t>о результатам</w:t>
      </w:r>
      <w:r w:rsidR="00D670FB" w:rsidRPr="00907755">
        <w:rPr>
          <w:rFonts w:ascii="Times New Roman" w:hAnsi="Times New Roman" w:cs="Times New Roman"/>
          <w:sz w:val="28"/>
          <w:szCs w:val="28"/>
        </w:rPr>
        <w:t xml:space="preserve"> I</w:t>
      </w:r>
      <w:r w:rsidR="00D670FB">
        <w:rPr>
          <w:rFonts w:ascii="Times New Roman" w:hAnsi="Times New Roman" w:cs="Times New Roman"/>
          <w:sz w:val="28"/>
          <w:szCs w:val="28"/>
        </w:rPr>
        <w:t xml:space="preserve"> полугодия </w:t>
      </w:r>
      <w:r w:rsidR="00D670FB" w:rsidRPr="00907755">
        <w:rPr>
          <w:rFonts w:ascii="Times New Roman" w:hAnsi="Times New Roman" w:cs="Times New Roman"/>
          <w:sz w:val="28"/>
          <w:szCs w:val="28"/>
        </w:rPr>
        <w:t>2019 года</w:t>
      </w:r>
      <w:r w:rsidR="00D670FB">
        <w:rPr>
          <w:rFonts w:ascii="Times New Roman" w:hAnsi="Times New Roman" w:cs="Times New Roman"/>
          <w:sz w:val="28"/>
          <w:szCs w:val="28"/>
        </w:rPr>
        <w:t xml:space="preserve"> </w:t>
      </w:r>
      <w:r w:rsidR="00D670FB" w:rsidRPr="00976B76">
        <w:rPr>
          <w:rFonts w:ascii="Times New Roman" w:hAnsi="Times New Roman" w:cs="Times New Roman"/>
          <w:sz w:val="28"/>
          <w:szCs w:val="28"/>
        </w:rPr>
        <w:t xml:space="preserve">ФАС России проведено </w:t>
      </w:r>
      <w:r w:rsidR="00D670FB" w:rsidRPr="00B0167D">
        <w:rPr>
          <w:rFonts w:ascii="Times New Roman" w:hAnsi="Times New Roman" w:cs="Times New Roman"/>
          <w:b/>
          <w:sz w:val="28"/>
          <w:szCs w:val="28"/>
        </w:rPr>
        <w:t>3</w:t>
      </w:r>
      <w:r w:rsidR="00D670FB">
        <w:rPr>
          <w:rFonts w:ascii="Times New Roman" w:hAnsi="Times New Roman" w:cs="Times New Roman"/>
          <w:b/>
          <w:sz w:val="28"/>
          <w:szCs w:val="28"/>
        </w:rPr>
        <w:t> </w:t>
      </w:r>
      <w:r w:rsidR="00D670FB" w:rsidRPr="00B0167D">
        <w:rPr>
          <w:rFonts w:ascii="Times New Roman" w:hAnsi="Times New Roman" w:cs="Times New Roman"/>
          <w:b/>
          <w:sz w:val="28"/>
          <w:szCs w:val="28"/>
        </w:rPr>
        <w:t>716</w:t>
      </w:r>
      <w:r w:rsidR="00D670FB">
        <w:rPr>
          <w:rFonts w:ascii="Times New Roman" w:hAnsi="Times New Roman" w:cs="Times New Roman"/>
          <w:b/>
          <w:sz w:val="28"/>
          <w:szCs w:val="28"/>
        </w:rPr>
        <w:t xml:space="preserve"> </w:t>
      </w:r>
      <w:r w:rsidR="00D670FB" w:rsidRPr="00974A02">
        <w:rPr>
          <w:rFonts w:ascii="Times New Roman" w:hAnsi="Times New Roman" w:cs="Times New Roman"/>
          <w:sz w:val="28"/>
          <w:szCs w:val="28"/>
        </w:rPr>
        <w:t>плановых</w:t>
      </w:r>
      <w:r>
        <w:rPr>
          <w:rFonts w:ascii="Times New Roman" w:hAnsi="Times New Roman" w:cs="Times New Roman"/>
          <w:sz w:val="28"/>
          <w:szCs w:val="28"/>
        </w:rPr>
        <w:br/>
      </w:r>
      <w:r w:rsidR="00D670FB">
        <w:rPr>
          <w:rFonts w:ascii="Times New Roman" w:hAnsi="Times New Roman" w:cs="Times New Roman"/>
          <w:sz w:val="28"/>
          <w:szCs w:val="28"/>
        </w:rPr>
        <w:t>и внеплановых проверок, из них</w:t>
      </w:r>
      <w:r w:rsidR="00D670FB" w:rsidRPr="00907755">
        <w:rPr>
          <w:rFonts w:ascii="Times New Roman" w:hAnsi="Times New Roman" w:cs="Times New Roman"/>
          <w:sz w:val="28"/>
          <w:szCs w:val="28"/>
        </w:rPr>
        <w:t>:</w:t>
      </w:r>
    </w:p>
    <w:p w:rsidR="00322DFE" w:rsidRDefault="00322DFE" w:rsidP="00322DFE">
      <w:pPr>
        <w:tabs>
          <w:tab w:val="left" w:pos="2552"/>
        </w:tabs>
        <w:autoSpaceDE w:val="0"/>
        <w:autoSpaceDN w:val="0"/>
        <w:adjustRightInd w:val="0"/>
        <w:spacing w:after="0" w:line="240" w:lineRule="auto"/>
        <w:ind w:firstLine="709"/>
        <w:jc w:val="both"/>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5670"/>
        <w:gridCol w:w="4962"/>
      </w:tblGrid>
      <w:tr w:rsidR="00D670FB" w:rsidRPr="00322DFE" w:rsidTr="00322DFE">
        <w:trPr>
          <w:trHeight w:val="185"/>
        </w:trPr>
        <w:tc>
          <w:tcPr>
            <w:tcW w:w="5670" w:type="dxa"/>
            <w:tcBorders>
              <w:top w:val="nil"/>
              <w:left w:val="nil"/>
              <w:bottom w:val="single" w:sz="4" w:space="0" w:color="auto"/>
              <w:right w:val="single" w:sz="4" w:space="0" w:color="auto"/>
            </w:tcBorders>
          </w:tcPr>
          <w:p w:rsidR="00D670FB" w:rsidRPr="00322DFE" w:rsidRDefault="00D670FB" w:rsidP="000A33C4">
            <w:pPr>
              <w:tabs>
                <w:tab w:val="left" w:pos="2552"/>
              </w:tabs>
              <w:autoSpaceDE w:val="0"/>
              <w:autoSpaceDN w:val="0"/>
              <w:adjustRightInd w:val="0"/>
              <w:spacing w:after="0" w:line="240" w:lineRule="auto"/>
              <w:jc w:val="both"/>
              <w:rPr>
                <w:rFonts w:ascii="Times New Roman" w:hAnsi="Times New Roman" w:cs="Times New Roman"/>
                <w:sz w:val="23"/>
                <w:szCs w:val="23"/>
              </w:rPr>
            </w:pPr>
            <w:r w:rsidRPr="00322DFE">
              <w:rPr>
                <w:rFonts w:ascii="Times New Roman" w:hAnsi="Times New Roman" w:cs="Times New Roman"/>
                <w:sz w:val="23"/>
                <w:szCs w:val="23"/>
              </w:rPr>
              <w:t>Плановые проверки</w:t>
            </w:r>
          </w:p>
        </w:tc>
        <w:tc>
          <w:tcPr>
            <w:tcW w:w="4962" w:type="dxa"/>
            <w:tcBorders>
              <w:top w:val="nil"/>
              <w:left w:val="single" w:sz="4" w:space="0" w:color="auto"/>
              <w:bottom w:val="single" w:sz="4" w:space="0" w:color="auto"/>
              <w:right w:val="nil"/>
            </w:tcBorders>
            <w:vAlign w:val="center"/>
          </w:tcPr>
          <w:p w:rsidR="00D670FB" w:rsidRPr="00322DFE" w:rsidRDefault="00D670FB" w:rsidP="000A33C4">
            <w:pPr>
              <w:tabs>
                <w:tab w:val="left" w:pos="2552"/>
              </w:tabs>
              <w:autoSpaceDE w:val="0"/>
              <w:autoSpaceDN w:val="0"/>
              <w:adjustRightInd w:val="0"/>
              <w:spacing w:after="0" w:line="240" w:lineRule="auto"/>
              <w:jc w:val="center"/>
              <w:rPr>
                <w:rFonts w:ascii="Times New Roman" w:hAnsi="Times New Roman" w:cs="Times New Roman"/>
                <w:sz w:val="23"/>
                <w:szCs w:val="23"/>
              </w:rPr>
            </w:pPr>
            <w:r w:rsidRPr="00322DFE">
              <w:rPr>
                <w:rFonts w:ascii="Times New Roman" w:hAnsi="Times New Roman" w:cs="Times New Roman"/>
                <w:sz w:val="23"/>
                <w:szCs w:val="23"/>
                <w:lang w:val="en-US"/>
              </w:rPr>
              <w:t>95</w:t>
            </w:r>
          </w:p>
        </w:tc>
      </w:tr>
      <w:tr w:rsidR="00D670FB" w:rsidRPr="00322DFE" w:rsidTr="000A33C4">
        <w:tc>
          <w:tcPr>
            <w:tcW w:w="5670" w:type="dxa"/>
            <w:tcBorders>
              <w:top w:val="single" w:sz="4" w:space="0" w:color="auto"/>
              <w:left w:val="nil"/>
              <w:bottom w:val="single" w:sz="4" w:space="0" w:color="auto"/>
              <w:right w:val="nil"/>
            </w:tcBorders>
          </w:tcPr>
          <w:p w:rsidR="00D670FB" w:rsidRPr="00322DFE" w:rsidRDefault="00D670FB" w:rsidP="000A33C4">
            <w:pPr>
              <w:tabs>
                <w:tab w:val="left" w:pos="2552"/>
              </w:tabs>
              <w:autoSpaceDE w:val="0"/>
              <w:autoSpaceDN w:val="0"/>
              <w:adjustRightInd w:val="0"/>
              <w:spacing w:after="0" w:line="240" w:lineRule="auto"/>
              <w:rPr>
                <w:rFonts w:ascii="Times New Roman" w:hAnsi="Times New Roman" w:cs="Times New Roman"/>
                <w:sz w:val="23"/>
                <w:szCs w:val="23"/>
              </w:rPr>
            </w:pPr>
            <w:r w:rsidRPr="00322DFE">
              <w:rPr>
                <w:rFonts w:ascii="Times New Roman" w:hAnsi="Times New Roman" w:cs="Times New Roman"/>
                <w:sz w:val="23"/>
                <w:szCs w:val="23"/>
              </w:rPr>
              <w:t>Внеплановые проверки,</w:t>
            </w:r>
          </w:p>
          <w:p w:rsidR="00D670FB" w:rsidRPr="00322DFE" w:rsidRDefault="00D670FB" w:rsidP="000A33C4">
            <w:pPr>
              <w:tabs>
                <w:tab w:val="left" w:pos="2552"/>
              </w:tabs>
              <w:autoSpaceDE w:val="0"/>
              <w:autoSpaceDN w:val="0"/>
              <w:adjustRightInd w:val="0"/>
              <w:spacing w:after="0" w:line="240" w:lineRule="auto"/>
              <w:rPr>
                <w:rFonts w:ascii="Times New Roman" w:hAnsi="Times New Roman" w:cs="Times New Roman"/>
                <w:sz w:val="23"/>
                <w:szCs w:val="23"/>
              </w:rPr>
            </w:pPr>
            <w:r w:rsidRPr="00322DFE">
              <w:rPr>
                <w:rFonts w:ascii="Times New Roman" w:hAnsi="Times New Roman" w:cs="Times New Roman"/>
                <w:sz w:val="23"/>
                <w:szCs w:val="23"/>
              </w:rPr>
              <w:t>в том числе в отношении закупок для обеспечения:</w:t>
            </w:r>
          </w:p>
        </w:tc>
        <w:tc>
          <w:tcPr>
            <w:tcW w:w="4962" w:type="dxa"/>
            <w:tcBorders>
              <w:top w:val="single" w:sz="4" w:space="0" w:color="auto"/>
              <w:left w:val="nil"/>
              <w:bottom w:val="single" w:sz="4" w:space="0" w:color="auto"/>
              <w:right w:val="nil"/>
            </w:tcBorders>
            <w:vAlign w:val="center"/>
          </w:tcPr>
          <w:p w:rsidR="00D670FB" w:rsidRPr="00322DFE" w:rsidRDefault="00D670FB" w:rsidP="000A33C4">
            <w:pPr>
              <w:tabs>
                <w:tab w:val="left" w:pos="2552"/>
              </w:tabs>
              <w:autoSpaceDE w:val="0"/>
              <w:autoSpaceDN w:val="0"/>
              <w:adjustRightInd w:val="0"/>
              <w:spacing w:after="0" w:line="240" w:lineRule="auto"/>
              <w:jc w:val="center"/>
              <w:rPr>
                <w:rFonts w:ascii="Times New Roman" w:hAnsi="Times New Roman" w:cs="Times New Roman"/>
                <w:sz w:val="23"/>
                <w:szCs w:val="23"/>
              </w:rPr>
            </w:pPr>
            <w:r w:rsidRPr="00322DFE">
              <w:rPr>
                <w:rFonts w:ascii="Times New Roman" w:hAnsi="Times New Roman" w:cs="Times New Roman"/>
                <w:sz w:val="23"/>
                <w:szCs w:val="23"/>
                <w:lang w:val="en-US"/>
              </w:rPr>
              <w:t>3 62</w:t>
            </w:r>
            <w:r w:rsidRPr="00322DFE">
              <w:rPr>
                <w:rFonts w:ascii="Times New Roman" w:hAnsi="Times New Roman" w:cs="Times New Roman"/>
                <w:sz w:val="23"/>
                <w:szCs w:val="23"/>
              </w:rPr>
              <w:t>1</w:t>
            </w:r>
          </w:p>
        </w:tc>
      </w:tr>
      <w:tr w:rsidR="00D670FB" w:rsidRPr="00322DFE" w:rsidTr="00322DFE">
        <w:trPr>
          <w:trHeight w:val="116"/>
        </w:trPr>
        <w:tc>
          <w:tcPr>
            <w:tcW w:w="5670" w:type="dxa"/>
            <w:tcBorders>
              <w:left w:val="nil"/>
              <w:bottom w:val="single" w:sz="4" w:space="0" w:color="auto"/>
            </w:tcBorders>
          </w:tcPr>
          <w:p w:rsidR="00D670FB" w:rsidRPr="00322DFE" w:rsidRDefault="00D670FB" w:rsidP="000A33C4">
            <w:pPr>
              <w:tabs>
                <w:tab w:val="left" w:pos="2552"/>
              </w:tabs>
              <w:autoSpaceDE w:val="0"/>
              <w:autoSpaceDN w:val="0"/>
              <w:adjustRightInd w:val="0"/>
              <w:spacing w:after="0" w:line="240" w:lineRule="auto"/>
              <w:jc w:val="both"/>
              <w:rPr>
                <w:rFonts w:ascii="Times New Roman" w:hAnsi="Times New Roman" w:cs="Times New Roman"/>
                <w:sz w:val="23"/>
                <w:szCs w:val="23"/>
              </w:rPr>
            </w:pPr>
            <w:r w:rsidRPr="00322DFE">
              <w:rPr>
                <w:rFonts w:ascii="Times New Roman" w:hAnsi="Times New Roman" w:cs="Times New Roman"/>
                <w:sz w:val="23"/>
                <w:szCs w:val="23"/>
              </w:rPr>
              <w:t>- федеральных нужд</w:t>
            </w:r>
          </w:p>
        </w:tc>
        <w:tc>
          <w:tcPr>
            <w:tcW w:w="4962" w:type="dxa"/>
            <w:tcBorders>
              <w:bottom w:val="single" w:sz="4" w:space="0" w:color="auto"/>
              <w:right w:val="nil"/>
            </w:tcBorders>
            <w:vAlign w:val="center"/>
          </w:tcPr>
          <w:p w:rsidR="00D670FB" w:rsidRPr="00322DFE" w:rsidRDefault="00D670FB" w:rsidP="000A33C4">
            <w:pPr>
              <w:tabs>
                <w:tab w:val="left" w:pos="2552"/>
              </w:tabs>
              <w:autoSpaceDE w:val="0"/>
              <w:autoSpaceDN w:val="0"/>
              <w:adjustRightInd w:val="0"/>
              <w:spacing w:after="0" w:line="240" w:lineRule="auto"/>
              <w:jc w:val="center"/>
              <w:rPr>
                <w:rFonts w:ascii="Times New Roman" w:hAnsi="Times New Roman" w:cs="Times New Roman"/>
                <w:sz w:val="23"/>
                <w:szCs w:val="23"/>
              </w:rPr>
            </w:pPr>
            <w:r w:rsidRPr="00322DFE">
              <w:rPr>
                <w:rFonts w:ascii="Times New Roman" w:hAnsi="Times New Roman" w:cs="Times New Roman"/>
                <w:sz w:val="23"/>
                <w:szCs w:val="23"/>
                <w:lang w:val="en-US"/>
              </w:rPr>
              <w:t>1 16</w:t>
            </w:r>
            <w:r w:rsidRPr="00322DFE">
              <w:rPr>
                <w:rFonts w:ascii="Times New Roman" w:hAnsi="Times New Roman" w:cs="Times New Roman"/>
                <w:sz w:val="23"/>
                <w:szCs w:val="23"/>
              </w:rPr>
              <w:t>2</w:t>
            </w:r>
          </w:p>
        </w:tc>
      </w:tr>
      <w:tr w:rsidR="00D670FB" w:rsidRPr="00322DFE" w:rsidTr="000A33C4">
        <w:tc>
          <w:tcPr>
            <w:tcW w:w="5670" w:type="dxa"/>
            <w:tcBorders>
              <w:left w:val="nil"/>
              <w:bottom w:val="single" w:sz="4" w:space="0" w:color="auto"/>
            </w:tcBorders>
          </w:tcPr>
          <w:p w:rsidR="00D670FB" w:rsidRPr="00322DFE" w:rsidRDefault="00D670FB" w:rsidP="000A33C4">
            <w:pPr>
              <w:tabs>
                <w:tab w:val="left" w:pos="2552"/>
              </w:tabs>
              <w:autoSpaceDE w:val="0"/>
              <w:autoSpaceDN w:val="0"/>
              <w:adjustRightInd w:val="0"/>
              <w:spacing w:after="0" w:line="240" w:lineRule="auto"/>
              <w:jc w:val="both"/>
              <w:rPr>
                <w:rFonts w:ascii="Times New Roman" w:hAnsi="Times New Roman" w:cs="Times New Roman"/>
                <w:sz w:val="23"/>
                <w:szCs w:val="23"/>
              </w:rPr>
            </w:pPr>
            <w:r w:rsidRPr="00322DFE">
              <w:rPr>
                <w:rFonts w:ascii="Times New Roman" w:hAnsi="Times New Roman" w:cs="Times New Roman"/>
                <w:sz w:val="23"/>
                <w:szCs w:val="23"/>
              </w:rPr>
              <w:t>- нужд субъектов РФ</w:t>
            </w:r>
          </w:p>
        </w:tc>
        <w:tc>
          <w:tcPr>
            <w:tcW w:w="4962" w:type="dxa"/>
            <w:tcBorders>
              <w:bottom w:val="single" w:sz="4" w:space="0" w:color="auto"/>
              <w:right w:val="nil"/>
            </w:tcBorders>
            <w:vAlign w:val="center"/>
          </w:tcPr>
          <w:p w:rsidR="00D670FB" w:rsidRPr="00322DFE" w:rsidRDefault="00D670FB" w:rsidP="000A33C4">
            <w:pPr>
              <w:tabs>
                <w:tab w:val="left" w:pos="2552"/>
              </w:tabs>
              <w:autoSpaceDE w:val="0"/>
              <w:autoSpaceDN w:val="0"/>
              <w:adjustRightInd w:val="0"/>
              <w:spacing w:after="0" w:line="240" w:lineRule="auto"/>
              <w:jc w:val="center"/>
              <w:rPr>
                <w:rFonts w:ascii="Times New Roman" w:hAnsi="Times New Roman" w:cs="Times New Roman"/>
                <w:sz w:val="23"/>
                <w:szCs w:val="23"/>
              </w:rPr>
            </w:pPr>
            <w:r w:rsidRPr="00322DFE">
              <w:rPr>
                <w:rFonts w:ascii="Times New Roman" w:hAnsi="Times New Roman" w:cs="Times New Roman"/>
                <w:sz w:val="23"/>
                <w:szCs w:val="23"/>
                <w:lang w:val="en-US"/>
              </w:rPr>
              <w:t>1 419</w:t>
            </w:r>
          </w:p>
        </w:tc>
      </w:tr>
      <w:tr w:rsidR="00D670FB" w:rsidRPr="00322DFE" w:rsidTr="000A33C4">
        <w:tc>
          <w:tcPr>
            <w:tcW w:w="5670" w:type="dxa"/>
            <w:tcBorders>
              <w:left w:val="nil"/>
            </w:tcBorders>
          </w:tcPr>
          <w:p w:rsidR="00D670FB" w:rsidRPr="00322DFE" w:rsidRDefault="00D670FB" w:rsidP="000A33C4">
            <w:pPr>
              <w:tabs>
                <w:tab w:val="left" w:pos="2552"/>
              </w:tabs>
              <w:autoSpaceDE w:val="0"/>
              <w:autoSpaceDN w:val="0"/>
              <w:adjustRightInd w:val="0"/>
              <w:spacing w:after="0" w:line="240" w:lineRule="auto"/>
              <w:jc w:val="both"/>
              <w:rPr>
                <w:rFonts w:ascii="Times New Roman" w:hAnsi="Times New Roman" w:cs="Times New Roman"/>
                <w:sz w:val="23"/>
                <w:szCs w:val="23"/>
              </w:rPr>
            </w:pPr>
            <w:r w:rsidRPr="00322DFE">
              <w:rPr>
                <w:rFonts w:ascii="Times New Roman" w:hAnsi="Times New Roman" w:cs="Times New Roman"/>
                <w:sz w:val="23"/>
                <w:szCs w:val="23"/>
              </w:rPr>
              <w:t>- муниципальных нужд</w:t>
            </w:r>
          </w:p>
        </w:tc>
        <w:tc>
          <w:tcPr>
            <w:tcW w:w="4962" w:type="dxa"/>
            <w:tcBorders>
              <w:right w:val="nil"/>
            </w:tcBorders>
            <w:vAlign w:val="center"/>
          </w:tcPr>
          <w:p w:rsidR="00D670FB" w:rsidRPr="00322DFE" w:rsidRDefault="00D670FB" w:rsidP="000A33C4">
            <w:pPr>
              <w:tabs>
                <w:tab w:val="left" w:pos="2552"/>
              </w:tabs>
              <w:autoSpaceDE w:val="0"/>
              <w:autoSpaceDN w:val="0"/>
              <w:adjustRightInd w:val="0"/>
              <w:spacing w:after="0" w:line="240" w:lineRule="auto"/>
              <w:jc w:val="center"/>
              <w:rPr>
                <w:rFonts w:ascii="Times New Roman" w:hAnsi="Times New Roman" w:cs="Times New Roman"/>
                <w:sz w:val="23"/>
                <w:szCs w:val="23"/>
              </w:rPr>
            </w:pPr>
            <w:r w:rsidRPr="00322DFE">
              <w:rPr>
                <w:rFonts w:ascii="Times New Roman" w:hAnsi="Times New Roman" w:cs="Times New Roman"/>
                <w:sz w:val="23"/>
                <w:szCs w:val="23"/>
                <w:lang w:val="en-US"/>
              </w:rPr>
              <w:t>1 040</w:t>
            </w:r>
          </w:p>
        </w:tc>
      </w:tr>
    </w:tbl>
    <w:p w:rsidR="004C64B9" w:rsidRDefault="004C64B9" w:rsidP="00322DFE">
      <w:pPr>
        <w:widowControl w:val="0"/>
        <w:shd w:val="clear" w:color="auto" w:fill="FFFFFF"/>
        <w:spacing w:after="0" w:line="240" w:lineRule="auto"/>
        <w:jc w:val="both"/>
        <w:rPr>
          <w:rFonts w:ascii="Times New Roman" w:hAnsi="Times New Roman" w:cs="Times New Roman"/>
          <w:sz w:val="28"/>
          <w:szCs w:val="28"/>
        </w:rPr>
      </w:pPr>
    </w:p>
    <w:p w:rsidR="004905B7" w:rsidRDefault="004905B7" w:rsidP="00907755">
      <w:pPr>
        <w:pStyle w:val="2"/>
        <w:numPr>
          <w:ilvl w:val="1"/>
          <w:numId w:val="49"/>
        </w:numPr>
        <w:tabs>
          <w:tab w:val="left" w:pos="1276"/>
        </w:tabs>
        <w:spacing w:after="0" w:line="276" w:lineRule="auto"/>
        <w:ind w:left="0" w:firstLine="709"/>
        <w:contextualSpacing/>
        <w:rPr>
          <w:b/>
          <w:color w:val="000000"/>
          <w:sz w:val="28"/>
          <w:szCs w:val="28"/>
        </w:rPr>
      </w:pPr>
      <w:r w:rsidRPr="00D51CD4">
        <w:rPr>
          <w:b/>
          <w:color w:val="000000"/>
          <w:sz w:val="28"/>
          <w:szCs w:val="28"/>
        </w:rPr>
        <w:t>Рассмотрение жалоб участников закупок</w:t>
      </w:r>
      <w:r w:rsidR="000309B9">
        <w:rPr>
          <w:rStyle w:val="a5"/>
          <w:b/>
          <w:color w:val="000000"/>
          <w:sz w:val="28"/>
          <w:szCs w:val="28"/>
        </w:rPr>
        <w:footnoteReference w:id="8"/>
      </w:r>
    </w:p>
    <w:p w:rsidR="00066196" w:rsidRPr="00976B76" w:rsidRDefault="00C34516" w:rsidP="00955964">
      <w:pPr>
        <w:shd w:val="clear" w:color="auto" w:fill="FFFFFF"/>
        <w:spacing w:after="0" w:line="240" w:lineRule="auto"/>
        <w:ind w:firstLine="709"/>
        <w:contextualSpacing/>
        <w:jc w:val="both"/>
        <w:rPr>
          <w:rFonts w:ascii="Times New Roman" w:hAnsi="Times New Roman" w:cs="Times New Roman"/>
          <w:sz w:val="28"/>
          <w:szCs w:val="28"/>
        </w:rPr>
      </w:pPr>
      <w:r w:rsidRPr="00C34516">
        <w:rPr>
          <w:rFonts w:ascii="Times New Roman" w:hAnsi="Times New Roman" w:cs="Times New Roman"/>
          <w:sz w:val="28"/>
          <w:szCs w:val="28"/>
        </w:rPr>
        <w:t>В</w:t>
      </w:r>
      <w:r w:rsidR="00074F10">
        <w:rPr>
          <w:rFonts w:ascii="Times New Roman" w:hAnsi="Times New Roman" w:cs="Times New Roman"/>
          <w:sz w:val="28"/>
          <w:szCs w:val="28"/>
        </w:rPr>
        <w:t>о</w:t>
      </w:r>
      <w:r w:rsidRPr="00C34516">
        <w:rPr>
          <w:rFonts w:ascii="Times New Roman" w:hAnsi="Times New Roman" w:cs="Times New Roman"/>
          <w:sz w:val="28"/>
          <w:szCs w:val="28"/>
        </w:rPr>
        <w:t xml:space="preserve"> II квартале 2019 года в ФАС России поступил</w:t>
      </w:r>
      <w:r w:rsidR="00074F10">
        <w:rPr>
          <w:rFonts w:ascii="Times New Roman" w:hAnsi="Times New Roman" w:cs="Times New Roman"/>
          <w:sz w:val="28"/>
          <w:szCs w:val="28"/>
        </w:rPr>
        <w:t>о</w:t>
      </w:r>
      <w:r w:rsidRPr="00C34516">
        <w:rPr>
          <w:rFonts w:ascii="Times New Roman" w:hAnsi="Times New Roman" w:cs="Times New Roman"/>
          <w:sz w:val="28"/>
          <w:szCs w:val="28"/>
        </w:rPr>
        <w:t xml:space="preserve"> </w:t>
      </w:r>
      <w:r w:rsidRPr="00C34516">
        <w:rPr>
          <w:rFonts w:ascii="Times New Roman" w:hAnsi="Times New Roman" w:cs="Times New Roman"/>
          <w:b/>
          <w:sz w:val="28"/>
          <w:szCs w:val="28"/>
        </w:rPr>
        <w:t>22 684</w:t>
      </w:r>
      <w:r w:rsidRPr="00C34516">
        <w:rPr>
          <w:rFonts w:ascii="Times New Roman" w:hAnsi="Times New Roman" w:cs="Times New Roman"/>
          <w:sz w:val="28"/>
          <w:szCs w:val="28"/>
        </w:rPr>
        <w:t xml:space="preserve"> жалоб</w:t>
      </w:r>
      <w:r w:rsidR="00074F10">
        <w:rPr>
          <w:rFonts w:ascii="Times New Roman" w:hAnsi="Times New Roman" w:cs="Times New Roman"/>
          <w:sz w:val="28"/>
          <w:szCs w:val="28"/>
        </w:rPr>
        <w:t>ы</w:t>
      </w:r>
      <w:r w:rsidR="00066196">
        <w:rPr>
          <w:rFonts w:ascii="Times New Roman" w:hAnsi="Times New Roman" w:cs="Times New Roman"/>
          <w:sz w:val="28"/>
          <w:szCs w:val="28"/>
        </w:rPr>
        <w:t xml:space="preserve"> </w:t>
      </w:r>
      <w:r w:rsidRPr="00C34516">
        <w:rPr>
          <w:rFonts w:ascii="Times New Roman" w:hAnsi="Times New Roman" w:cs="Times New Roman"/>
          <w:sz w:val="28"/>
          <w:szCs w:val="28"/>
        </w:rPr>
        <w:t>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w:t>
      </w:r>
      <w:r w:rsidR="00066196">
        <w:rPr>
          <w:rFonts w:ascii="Times New Roman" w:hAnsi="Times New Roman" w:cs="Times New Roman"/>
          <w:sz w:val="28"/>
          <w:szCs w:val="28"/>
        </w:rPr>
        <w:t>:</w:t>
      </w:r>
    </w:p>
    <w:p w:rsidR="00066196" w:rsidRDefault="00C34516" w:rsidP="00955964">
      <w:pPr>
        <w:widowControl w:val="0"/>
        <w:shd w:val="clear" w:color="auto" w:fill="FFFFFF"/>
        <w:spacing w:after="0" w:line="240" w:lineRule="auto"/>
        <w:ind w:firstLine="709"/>
        <w:jc w:val="both"/>
        <w:rPr>
          <w:rFonts w:ascii="Times New Roman" w:hAnsi="Times New Roman" w:cs="Times New Roman"/>
          <w:sz w:val="28"/>
          <w:szCs w:val="28"/>
        </w:rPr>
      </w:pPr>
      <w:r w:rsidRPr="00E86764">
        <w:rPr>
          <w:rFonts w:ascii="Times New Roman" w:hAnsi="Times New Roman" w:cs="Times New Roman"/>
          <w:b/>
          <w:sz w:val="28"/>
          <w:szCs w:val="28"/>
        </w:rPr>
        <w:t>3</w:t>
      </w:r>
      <w:r w:rsidR="00066196" w:rsidRPr="00E86764">
        <w:rPr>
          <w:rFonts w:ascii="Times New Roman" w:hAnsi="Times New Roman" w:cs="Times New Roman"/>
          <w:b/>
          <w:sz w:val="28"/>
          <w:szCs w:val="28"/>
        </w:rPr>
        <w:t> </w:t>
      </w:r>
      <w:r w:rsidRPr="00E86764">
        <w:rPr>
          <w:rFonts w:ascii="Times New Roman" w:hAnsi="Times New Roman" w:cs="Times New Roman"/>
          <w:b/>
          <w:sz w:val="28"/>
          <w:szCs w:val="28"/>
        </w:rPr>
        <w:t>965</w:t>
      </w:r>
      <w:r w:rsidR="00066196">
        <w:rPr>
          <w:rFonts w:ascii="Times New Roman" w:hAnsi="Times New Roman" w:cs="Times New Roman"/>
          <w:sz w:val="28"/>
          <w:szCs w:val="28"/>
        </w:rPr>
        <w:t xml:space="preserve"> – </w:t>
      </w:r>
      <w:r w:rsidRPr="00C34516">
        <w:rPr>
          <w:rFonts w:ascii="Times New Roman" w:hAnsi="Times New Roman" w:cs="Times New Roman"/>
          <w:sz w:val="28"/>
          <w:szCs w:val="28"/>
        </w:rPr>
        <w:t>в отношении закупок, осуществляемых для обеспечения федеральных нужд</w:t>
      </w:r>
      <w:r w:rsidR="00066196">
        <w:rPr>
          <w:rFonts w:ascii="Times New Roman" w:hAnsi="Times New Roman" w:cs="Times New Roman"/>
          <w:sz w:val="28"/>
          <w:szCs w:val="28"/>
        </w:rPr>
        <w:t>;</w:t>
      </w:r>
    </w:p>
    <w:p w:rsidR="00E86764" w:rsidRDefault="00C34516" w:rsidP="00955964">
      <w:pPr>
        <w:widowControl w:val="0"/>
        <w:shd w:val="clear" w:color="auto" w:fill="FFFFFF"/>
        <w:spacing w:after="0" w:line="240" w:lineRule="auto"/>
        <w:ind w:firstLine="709"/>
        <w:jc w:val="both"/>
        <w:rPr>
          <w:rFonts w:ascii="Times New Roman" w:hAnsi="Times New Roman" w:cs="Times New Roman"/>
          <w:sz w:val="28"/>
          <w:szCs w:val="28"/>
        </w:rPr>
      </w:pPr>
      <w:r w:rsidRPr="00E86764">
        <w:rPr>
          <w:rFonts w:ascii="Times New Roman" w:hAnsi="Times New Roman" w:cs="Times New Roman"/>
          <w:b/>
          <w:sz w:val="28"/>
          <w:szCs w:val="28"/>
        </w:rPr>
        <w:t>10 342</w:t>
      </w:r>
      <w:r w:rsidRPr="00C34516">
        <w:rPr>
          <w:rFonts w:ascii="Times New Roman" w:hAnsi="Times New Roman" w:cs="Times New Roman"/>
          <w:sz w:val="28"/>
          <w:szCs w:val="28"/>
        </w:rPr>
        <w:t xml:space="preserve"> – </w:t>
      </w:r>
      <w:r w:rsidR="00E86764" w:rsidRPr="00C34516">
        <w:rPr>
          <w:rFonts w:ascii="Times New Roman" w:hAnsi="Times New Roman" w:cs="Times New Roman"/>
          <w:sz w:val="28"/>
          <w:szCs w:val="28"/>
        </w:rPr>
        <w:t xml:space="preserve">в отношении закупок, осуществляемых </w:t>
      </w:r>
      <w:r w:rsidRPr="00C34516">
        <w:rPr>
          <w:rFonts w:ascii="Times New Roman" w:hAnsi="Times New Roman" w:cs="Times New Roman"/>
          <w:sz w:val="28"/>
          <w:szCs w:val="28"/>
        </w:rPr>
        <w:t xml:space="preserve">для нужд </w:t>
      </w:r>
      <w:r w:rsidR="00E86764">
        <w:rPr>
          <w:rFonts w:ascii="Times New Roman" w:hAnsi="Times New Roman" w:cs="Times New Roman"/>
          <w:sz w:val="28"/>
          <w:szCs w:val="28"/>
        </w:rPr>
        <w:t>субъектов Российской Федерации;</w:t>
      </w:r>
    </w:p>
    <w:p w:rsidR="00C34516" w:rsidRPr="00C34516" w:rsidRDefault="00C34516" w:rsidP="00955964">
      <w:pPr>
        <w:widowControl w:val="0"/>
        <w:shd w:val="clear" w:color="auto" w:fill="FFFFFF"/>
        <w:spacing w:after="0" w:line="240" w:lineRule="auto"/>
        <w:ind w:firstLine="709"/>
        <w:jc w:val="both"/>
        <w:rPr>
          <w:rFonts w:ascii="Times New Roman" w:hAnsi="Times New Roman" w:cs="Times New Roman"/>
          <w:sz w:val="28"/>
          <w:szCs w:val="28"/>
        </w:rPr>
      </w:pPr>
      <w:r w:rsidRPr="00E86764">
        <w:rPr>
          <w:rFonts w:ascii="Times New Roman" w:hAnsi="Times New Roman" w:cs="Times New Roman"/>
          <w:b/>
          <w:sz w:val="28"/>
          <w:szCs w:val="28"/>
        </w:rPr>
        <w:t>8 377</w:t>
      </w:r>
      <w:r w:rsidRPr="00C34516">
        <w:rPr>
          <w:rFonts w:ascii="Times New Roman" w:hAnsi="Times New Roman" w:cs="Times New Roman"/>
          <w:sz w:val="28"/>
          <w:szCs w:val="28"/>
        </w:rPr>
        <w:t xml:space="preserve"> – </w:t>
      </w:r>
      <w:r w:rsidR="00E86764" w:rsidRPr="00C34516">
        <w:rPr>
          <w:rFonts w:ascii="Times New Roman" w:hAnsi="Times New Roman" w:cs="Times New Roman"/>
          <w:sz w:val="28"/>
          <w:szCs w:val="28"/>
        </w:rPr>
        <w:t xml:space="preserve">в отношении закупок, осуществляемых </w:t>
      </w:r>
      <w:r w:rsidRPr="00C34516">
        <w:rPr>
          <w:rFonts w:ascii="Times New Roman" w:hAnsi="Times New Roman" w:cs="Times New Roman"/>
          <w:sz w:val="28"/>
          <w:szCs w:val="28"/>
        </w:rPr>
        <w:t>для муниципальных нужд.</w:t>
      </w:r>
    </w:p>
    <w:p w:rsidR="00C34516" w:rsidRPr="00C34516" w:rsidRDefault="00D336DB" w:rsidP="00D336DB">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sidRPr="00D336DB">
        <w:rPr>
          <w:rFonts w:ascii="Times New Roman" w:hAnsi="Times New Roman" w:cs="Times New Roman"/>
          <w:sz w:val="28"/>
          <w:szCs w:val="28"/>
        </w:rPr>
        <w:t xml:space="preserve"> </w:t>
      </w:r>
      <w:r>
        <w:rPr>
          <w:rFonts w:ascii="Times New Roman" w:hAnsi="Times New Roman" w:cs="Times New Roman"/>
          <w:sz w:val="28"/>
          <w:szCs w:val="28"/>
        </w:rPr>
        <w:t>квартале</w:t>
      </w:r>
      <w:r w:rsidR="00C34516" w:rsidRPr="00C34516">
        <w:rPr>
          <w:rFonts w:ascii="Times New Roman" w:hAnsi="Times New Roman" w:cs="Times New Roman"/>
          <w:sz w:val="28"/>
          <w:szCs w:val="28"/>
        </w:rPr>
        <w:t xml:space="preserve"> </w:t>
      </w:r>
      <w:r w:rsidR="00C34516" w:rsidRPr="00E86764">
        <w:rPr>
          <w:rFonts w:ascii="Times New Roman" w:hAnsi="Times New Roman" w:cs="Times New Roman"/>
          <w:b/>
          <w:sz w:val="28"/>
          <w:szCs w:val="28"/>
        </w:rPr>
        <w:t>3 947</w:t>
      </w:r>
      <w:r w:rsidR="00AC0FE0">
        <w:rPr>
          <w:rFonts w:ascii="Times New Roman" w:hAnsi="Times New Roman" w:cs="Times New Roman"/>
          <w:sz w:val="28"/>
          <w:szCs w:val="28"/>
        </w:rPr>
        <w:t xml:space="preserve"> жалоб</w:t>
      </w:r>
      <w:r w:rsidR="00C22FA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части 11 статьи 105 Закона № 44-ФЗ </w:t>
      </w:r>
      <w:r w:rsidR="00C22FA4">
        <w:rPr>
          <w:rFonts w:ascii="Times New Roman" w:hAnsi="Times New Roman" w:cs="Times New Roman"/>
          <w:sz w:val="28"/>
          <w:szCs w:val="28"/>
        </w:rPr>
        <w:t>возвращен</w:t>
      </w:r>
      <w:r w:rsidR="00AC0FE0">
        <w:rPr>
          <w:rFonts w:ascii="Times New Roman" w:hAnsi="Times New Roman" w:cs="Times New Roman"/>
          <w:sz w:val="28"/>
          <w:szCs w:val="28"/>
        </w:rPr>
        <w:t>о</w:t>
      </w:r>
      <w:r w:rsidR="00C34516" w:rsidRPr="00C34516">
        <w:rPr>
          <w:rFonts w:ascii="Times New Roman" w:hAnsi="Times New Roman" w:cs="Times New Roman"/>
          <w:sz w:val="28"/>
          <w:szCs w:val="28"/>
        </w:rPr>
        <w:t xml:space="preserve"> заявителям</w:t>
      </w:r>
      <w:r w:rsidR="00074F10">
        <w:rPr>
          <w:rFonts w:ascii="Times New Roman" w:hAnsi="Times New Roman" w:cs="Times New Roman"/>
          <w:sz w:val="28"/>
          <w:szCs w:val="28"/>
        </w:rPr>
        <w:t xml:space="preserve">, </w:t>
      </w:r>
      <w:r>
        <w:rPr>
          <w:rFonts w:ascii="Times New Roman" w:hAnsi="Times New Roman" w:cs="Times New Roman"/>
          <w:sz w:val="28"/>
          <w:szCs w:val="28"/>
        </w:rPr>
        <w:t>а</w:t>
      </w:r>
      <w:r w:rsidR="00C34516" w:rsidRPr="00C34516">
        <w:rPr>
          <w:rFonts w:ascii="Times New Roman" w:hAnsi="Times New Roman" w:cs="Times New Roman"/>
          <w:sz w:val="28"/>
          <w:szCs w:val="28"/>
        </w:rPr>
        <w:t xml:space="preserve"> </w:t>
      </w:r>
      <w:r>
        <w:rPr>
          <w:rFonts w:ascii="Times New Roman" w:hAnsi="Times New Roman" w:cs="Times New Roman"/>
          <w:sz w:val="28"/>
          <w:szCs w:val="28"/>
        </w:rPr>
        <w:t>о</w:t>
      </w:r>
      <w:r w:rsidR="00C34516" w:rsidRPr="00C34516">
        <w:rPr>
          <w:rFonts w:ascii="Times New Roman" w:hAnsi="Times New Roman" w:cs="Times New Roman"/>
          <w:sz w:val="28"/>
          <w:szCs w:val="28"/>
        </w:rPr>
        <w:t xml:space="preserve">сновными причинами </w:t>
      </w:r>
      <w:r>
        <w:rPr>
          <w:rFonts w:ascii="Times New Roman" w:hAnsi="Times New Roman" w:cs="Times New Roman"/>
          <w:sz w:val="28"/>
          <w:szCs w:val="28"/>
        </w:rPr>
        <w:t xml:space="preserve">их </w:t>
      </w:r>
      <w:r w:rsidR="00C34516" w:rsidRPr="00C34516">
        <w:rPr>
          <w:rFonts w:ascii="Times New Roman" w:hAnsi="Times New Roman" w:cs="Times New Roman"/>
          <w:sz w:val="28"/>
          <w:szCs w:val="28"/>
        </w:rPr>
        <w:t>возврата жалоб</w:t>
      </w:r>
      <w:r w:rsidR="00074F10">
        <w:rPr>
          <w:rFonts w:ascii="Times New Roman" w:hAnsi="Times New Roman" w:cs="Times New Roman"/>
          <w:sz w:val="28"/>
          <w:szCs w:val="28"/>
        </w:rPr>
        <w:t xml:space="preserve"> </w:t>
      </w:r>
      <w:r w:rsidR="00C34516" w:rsidRPr="00C34516">
        <w:rPr>
          <w:rFonts w:ascii="Times New Roman" w:hAnsi="Times New Roman" w:cs="Times New Roman"/>
          <w:sz w:val="28"/>
          <w:szCs w:val="28"/>
        </w:rPr>
        <w:t>являлись:</w:t>
      </w:r>
    </w:p>
    <w:p w:rsidR="00C34516" w:rsidRPr="00495EC7" w:rsidRDefault="00C34516" w:rsidP="00955964">
      <w:pPr>
        <w:pStyle w:val="a6"/>
        <w:widowControl w:val="0"/>
        <w:numPr>
          <w:ilvl w:val="0"/>
          <w:numId w:val="50"/>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495EC7">
        <w:rPr>
          <w:rFonts w:ascii="Times New Roman" w:hAnsi="Times New Roman" w:cs="Times New Roman"/>
          <w:sz w:val="28"/>
          <w:szCs w:val="28"/>
        </w:rPr>
        <w:t>невыполнение участниками закупок обязательных требований статьи 105</w:t>
      </w:r>
      <w:r w:rsidR="00495EC7" w:rsidRPr="00495EC7">
        <w:rPr>
          <w:rFonts w:ascii="Times New Roman" w:hAnsi="Times New Roman" w:cs="Times New Roman"/>
          <w:sz w:val="28"/>
          <w:szCs w:val="28"/>
        </w:rPr>
        <w:br/>
      </w:r>
      <w:r w:rsidRPr="00495EC7">
        <w:rPr>
          <w:rFonts w:ascii="Times New Roman" w:hAnsi="Times New Roman" w:cs="Times New Roman"/>
          <w:sz w:val="28"/>
          <w:szCs w:val="28"/>
        </w:rPr>
        <w:t xml:space="preserve">Закона </w:t>
      </w:r>
      <w:r w:rsidR="00495EC7" w:rsidRPr="00495EC7">
        <w:rPr>
          <w:rFonts w:ascii="Times New Roman" w:hAnsi="Times New Roman" w:cs="Times New Roman"/>
          <w:sz w:val="28"/>
          <w:szCs w:val="28"/>
        </w:rPr>
        <w:t>№ 44-ФЗ</w:t>
      </w:r>
      <w:r w:rsidRPr="00495EC7">
        <w:rPr>
          <w:rFonts w:ascii="Times New Roman" w:hAnsi="Times New Roman" w:cs="Times New Roman"/>
          <w:sz w:val="28"/>
          <w:szCs w:val="28"/>
        </w:rPr>
        <w:t xml:space="preserve">, в том числе отсутствие в составе жалоб сведений, предусмотренных Законом </w:t>
      </w:r>
      <w:r w:rsidR="00495EC7" w:rsidRPr="00495EC7">
        <w:rPr>
          <w:rFonts w:ascii="Times New Roman" w:hAnsi="Times New Roman" w:cs="Times New Roman"/>
          <w:sz w:val="28"/>
          <w:szCs w:val="28"/>
        </w:rPr>
        <w:t>№ 44-ФЗ</w:t>
      </w:r>
      <w:r w:rsidRPr="00495EC7">
        <w:rPr>
          <w:rFonts w:ascii="Times New Roman" w:hAnsi="Times New Roman" w:cs="Times New Roman"/>
          <w:sz w:val="28"/>
          <w:szCs w:val="28"/>
        </w:rPr>
        <w:t>;</w:t>
      </w:r>
    </w:p>
    <w:p w:rsidR="00495EC7" w:rsidRPr="00495EC7" w:rsidRDefault="00C34516" w:rsidP="00955964">
      <w:pPr>
        <w:pStyle w:val="a6"/>
        <w:widowControl w:val="0"/>
        <w:numPr>
          <w:ilvl w:val="0"/>
          <w:numId w:val="50"/>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495EC7">
        <w:rPr>
          <w:rFonts w:ascii="Times New Roman" w:hAnsi="Times New Roman" w:cs="Times New Roman"/>
          <w:sz w:val="28"/>
          <w:szCs w:val="28"/>
        </w:rPr>
        <w:t xml:space="preserve">невыполнение участниками закупок требований частей 3, 4 статьи 105 Закона </w:t>
      </w:r>
      <w:r w:rsidR="00495EC7" w:rsidRPr="00495EC7">
        <w:rPr>
          <w:rFonts w:ascii="Times New Roman" w:hAnsi="Times New Roman" w:cs="Times New Roman"/>
          <w:sz w:val="28"/>
          <w:szCs w:val="28"/>
        </w:rPr>
        <w:t>№ 44-ФЗ;</w:t>
      </w:r>
    </w:p>
    <w:p w:rsidR="00C34516" w:rsidRPr="00495EC7" w:rsidRDefault="00C34516" w:rsidP="00955964">
      <w:pPr>
        <w:pStyle w:val="a6"/>
        <w:widowControl w:val="0"/>
        <w:numPr>
          <w:ilvl w:val="0"/>
          <w:numId w:val="50"/>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495EC7">
        <w:rPr>
          <w:rFonts w:ascii="Times New Roman" w:hAnsi="Times New Roman" w:cs="Times New Roman"/>
          <w:sz w:val="28"/>
          <w:szCs w:val="28"/>
        </w:rPr>
        <w:t xml:space="preserve">подача жалобы на положение документации о закупке после окончания установленного срока подачи заявок. </w:t>
      </w:r>
    </w:p>
    <w:p w:rsidR="004905B7" w:rsidRDefault="00C34516" w:rsidP="00955964">
      <w:pPr>
        <w:widowControl w:val="0"/>
        <w:shd w:val="clear" w:color="auto" w:fill="FFFFFF"/>
        <w:spacing w:after="0" w:line="240" w:lineRule="auto"/>
        <w:ind w:firstLine="709"/>
        <w:jc w:val="both"/>
        <w:rPr>
          <w:rFonts w:ascii="Times New Roman" w:hAnsi="Times New Roman" w:cs="Times New Roman"/>
          <w:sz w:val="28"/>
          <w:szCs w:val="28"/>
        </w:rPr>
      </w:pPr>
      <w:r w:rsidRPr="00C34516">
        <w:rPr>
          <w:rFonts w:ascii="Times New Roman" w:hAnsi="Times New Roman" w:cs="Times New Roman"/>
          <w:sz w:val="28"/>
          <w:szCs w:val="28"/>
        </w:rPr>
        <w:t xml:space="preserve">Кроме того, на основании части 15 статьи 105 Закона </w:t>
      </w:r>
      <w:r w:rsidR="00971294">
        <w:rPr>
          <w:rFonts w:ascii="Times New Roman" w:hAnsi="Times New Roman" w:cs="Times New Roman"/>
          <w:sz w:val="28"/>
          <w:szCs w:val="28"/>
        </w:rPr>
        <w:t>№ 44-ФЗ</w:t>
      </w:r>
      <w:r w:rsidRPr="00C34516">
        <w:rPr>
          <w:rFonts w:ascii="Times New Roman" w:hAnsi="Times New Roman" w:cs="Times New Roman"/>
          <w:sz w:val="28"/>
          <w:szCs w:val="28"/>
        </w:rPr>
        <w:t xml:space="preserve"> </w:t>
      </w:r>
      <w:r w:rsidRPr="00971294">
        <w:rPr>
          <w:rFonts w:ascii="Times New Roman" w:hAnsi="Times New Roman" w:cs="Times New Roman"/>
          <w:b/>
          <w:sz w:val="28"/>
          <w:szCs w:val="28"/>
        </w:rPr>
        <w:t>1 529</w:t>
      </w:r>
      <w:r w:rsidRPr="00C34516">
        <w:rPr>
          <w:rFonts w:ascii="Times New Roman" w:hAnsi="Times New Roman" w:cs="Times New Roman"/>
          <w:sz w:val="28"/>
          <w:szCs w:val="28"/>
        </w:rPr>
        <w:t xml:space="preserve"> </w:t>
      </w:r>
      <w:r w:rsidR="00971294" w:rsidRPr="00C34516">
        <w:rPr>
          <w:rFonts w:ascii="Times New Roman" w:hAnsi="Times New Roman" w:cs="Times New Roman"/>
          <w:sz w:val="28"/>
          <w:szCs w:val="28"/>
        </w:rPr>
        <w:t>жалоб</w:t>
      </w:r>
      <w:r w:rsidR="009117EE">
        <w:rPr>
          <w:rFonts w:ascii="Times New Roman" w:hAnsi="Times New Roman" w:cs="Times New Roman"/>
          <w:b/>
          <w:sz w:val="28"/>
          <w:szCs w:val="28"/>
        </w:rPr>
        <w:br/>
      </w:r>
      <w:r w:rsidRPr="00C34516">
        <w:rPr>
          <w:rFonts w:ascii="Times New Roman" w:hAnsi="Times New Roman" w:cs="Times New Roman"/>
          <w:sz w:val="28"/>
          <w:szCs w:val="28"/>
        </w:rPr>
        <w:t>отозваны заявителями</w:t>
      </w:r>
      <w:r w:rsidR="00F91A43">
        <w:rPr>
          <w:rFonts w:ascii="Times New Roman" w:hAnsi="Times New Roman" w:cs="Times New Roman"/>
          <w:sz w:val="28"/>
          <w:szCs w:val="28"/>
        </w:rPr>
        <w:t xml:space="preserve">, что на </w:t>
      </w:r>
      <w:r w:rsidR="00F91A43" w:rsidRPr="00F91A43">
        <w:rPr>
          <w:rFonts w:ascii="Times New Roman" w:hAnsi="Times New Roman" w:cs="Times New Roman"/>
          <w:b/>
          <w:sz w:val="28"/>
          <w:szCs w:val="28"/>
        </w:rPr>
        <w:t>75%</w:t>
      </w:r>
      <w:r w:rsidR="00F91A43">
        <w:rPr>
          <w:rFonts w:ascii="Times New Roman" w:hAnsi="Times New Roman" w:cs="Times New Roman"/>
          <w:sz w:val="28"/>
          <w:szCs w:val="28"/>
        </w:rPr>
        <w:t xml:space="preserve"> больше, чем в </w:t>
      </w:r>
      <w:r w:rsidR="00F91A43">
        <w:rPr>
          <w:rFonts w:ascii="Times New Roman" w:hAnsi="Times New Roman" w:cs="Times New Roman"/>
          <w:sz w:val="28"/>
          <w:szCs w:val="28"/>
          <w:lang w:val="en-US"/>
        </w:rPr>
        <w:t>I</w:t>
      </w:r>
      <w:r w:rsidR="00F91A43">
        <w:rPr>
          <w:rFonts w:ascii="Times New Roman" w:hAnsi="Times New Roman" w:cs="Times New Roman"/>
          <w:sz w:val="28"/>
          <w:szCs w:val="28"/>
        </w:rPr>
        <w:t xml:space="preserve"> квартале 2019 года (</w:t>
      </w:r>
      <w:r w:rsidR="00F91A43" w:rsidRPr="00F91A43">
        <w:rPr>
          <w:rFonts w:ascii="Times New Roman" w:hAnsi="Times New Roman" w:cs="Times New Roman"/>
          <w:b/>
          <w:sz w:val="28"/>
          <w:szCs w:val="28"/>
        </w:rPr>
        <w:t>873</w:t>
      </w:r>
      <w:r w:rsidR="00F91A43">
        <w:rPr>
          <w:rFonts w:ascii="Times New Roman" w:hAnsi="Times New Roman" w:cs="Times New Roman"/>
          <w:sz w:val="28"/>
          <w:szCs w:val="28"/>
        </w:rPr>
        <w:t>)</w:t>
      </w:r>
      <w:r w:rsidRPr="00C34516">
        <w:rPr>
          <w:rFonts w:ascii="Times New Roman" w:hAnsi="Times New Roman" w:cs="Times New Roman"/>
          <w:sz w:val="28"/>
          <w:szCs w:val="28"/>
        </w:rPr>
        <w:t>.</w:t>
      </w:r>
    </w:p>
    <w:p w:rsidR="00971294" w:rsidRDefault="00F91A43" w:rsidP="00955964">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2019 года в</w:t>
      </w:r>
      <w:r w:rsidR="009117EE" w:rsidRPr="009117EE">
        <w:rPr>
          <w:rFonts w:ascii="Times New Roman" w:hAnsi="Times New Roman" w:cs="Times New Roman"/>
          <w:sz w:val="28"/>
          <w:szCs w:val="28"/>
        </w:rPr>
        <w:t xml:space="preserve"> результате рассмотрения, обоснованными </w:t>
      </w:r>
      <w:r w:rsidR="009117EE">
        <w:rPr>
          <w:rFonts w:ascii="Times New Roman" w:hAnsi="Times New Roman" w:cs="Times New Roman"/>
          <w:sz w:val="28"/>
          <w:szCs w:val="28"/>
        </w:rPr>
        <w:t>(в том числе частично) признаны</w:t>
      </w:r>
      <w:r>
        <w:rPr>
          <w:rFonts w:ascii="Times New Roman" w:hAnsi="Times New Roman" w:cs="Times New Roman"/>
          <w:sz w:val="28"/>
          <w:szCs w:val="28"/>
        </w:rPr>
        <w:t xml:space="preserve"> </w:t>
      </w:r>
      <w:r w:rsidR="009117EE" w:rsidRPr="009117EE">
        <w:rPr>
          <w:rFonts w:ascii="Times New Roman" w:hAnsi="Times New Roman" w:cs="Times New Roman"/>
          <w:b/>
          <w:sz w:val="28"/>
          <w:szCs w:val="28"/>
        </w:rPr>
        <w:t>7 683</w:t>
      </w:r>
      <w:r w:rsidR="009117EE" w:rsidRPr="009117EE">
        <w:rPr>
          <w:rFonts w:ascii="Times New Roman" w:hAnsi="Times New Roman" w:cs="Times New Roman"/>
          <w:sz w:val="28"/>
          <w:szCs w:val="28"/>
        </w:rPr>
        <w:t xml:space="preserve"> </w:t>
      </w:r>
      <w:r>
        <w:rPr>
          <w:rFonts w:ascii="Times New Roman" w:hAnsi="Times New Roman" w:cs="Times New Roman"/>
          <w:sz w:val="28"/>
          <w:szCs w:val="28"/>
        </w:rPr>
        <w:t>жалобы</w:t>
      </w:r>
      <w:r w:rsidR="009117EE" w:rsidRPr="009117EE">
        <w:rPr>
          <w:rFonts w:ascii="Times New Roman" w:hAnsi="Times New Roman" w:cs="Times New Roman"/>
          <w:sz w:val="28"/>
          <w:szCs w:val="28"/>
        </w:rPr>
        <w:t xml:space="preserve">, выдано </w:t>
      </w:r>
      <w:r w:rsidR="009117EE" w:rsidRPr="009117EE">
        <w:rPr>
          <w:rFonts w:ascii="Times New Roman" w:hAnsi="Times New Roman" w:cs="Times New Roman"/>
          <w:b/>
          <w:sz w:val="28"/>
          <w:szCs w:val="28"/>
        </w:rPr>
        <w:t>5 585</w:t>
      </w:r>
      <w:r w:rsidR="009117EE" w:rsidRPr="009117EE">
        <w:rPr>
          <w:rFonts w:ascii="Times New Roman" w:hAnsi="Times New Roman" w:cs="Times New Roman"/>
          <w:sz w:val="28"/>
          <w:szCs w:val="28"/>
        </w:rPr>
        <w:t xml:space="preserve"> предписаний об устранении выявленных нарушений законодательства Российской Федерации о контрактной системе в сфере закупок.</w:t>
      </w:r>
    </w:p>
    <w:p w:rsidR="00152E5B" w:rsidRPr="00976B76" w:rsidRDefault="00F91A43" w:rsidP="00955964">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7866A0" w:rsidRPr="007866A0">
        <w:rPr>
          <w:rFonts w:ascii="Times New Roman" w:hAnsi="Times New Roman" w:cs="Times New Roman"/>
          <w:sz w:val="28"/>
          <w:szCs w:val="28"/>
        </w:rPr>
        <w:t xml:space="preserve">о результатам </w:t>
      </w:r>
      <w:r w:rsidR="007866A0" w:rsidRPr="007866A0">
        <w:rPr>
          <w:rFonts w:ascii="Times New Roman" w:hAnsi="Times New Roman" w:cs="Times New Roman"/>
          <w:sz w:val="28"/>
          <w:szCs w:val="28"/>
          <w:lang w:val="en-US"/>
        </w:rPr>
        <w:t>I</w:t>
      </w:r>
      <w:r w:rsidR="007866A0" w:rsidRPr="007866A0">
        <w:rPr>
          <w:rFonts w:ascii="Times New Roman" w:hAnsi="Times New Roman" w:cs="Times New Roman"/>
          <w:sz w:val="28"/>
          <w:szCs w:val="28"/>
        </w:rPr>
        <w:t xml:space="preserve"> полугодия 2019 года в ФАС России поступил</w:t>
      </w:r>
      <w:r w:rsidR="007866A0">
        <w:rPr>
          <w:rFonts w:ascii="Times New Roman" w:hAnsi="Times New Roman" w:cs="Times New Roman"/>
          <w:sz w:val="28"/>
          <w:szCs w:val="28"/>
        </w:rPr>
        <w:t>о</w:t>
      </w:r>
      <w:r w:rsidR="009028D7">
        <w:rPr>
          <w:rFonts w:ascii="Times New Roman" w:hAnsi="Times New Roman" w:cs="Times New Roman"/>
          <w:sz w:val="28"/>
          <w:szCs w:val="28"/>
        </w:rPr>
        <w:t xml:space="preserve"> </w:t>
      </w:r>
      <w:r w:rsidR="007866A0" w:rsidRPr="007866A0">
        <w:rPr>
          <w:rFonts w:ascii="Times New Roman" w:hAnsi="Times New Roman" w:cs="Times New Roman"/>
          <w:b/>
          <w:sz w:val="28"/>
          <w:szCs w:val="28"/>
        </w:rPr>
        <w:t>39 305</w:t>
      </w:r>
      <w:r w:rsidR="007866A0" w:rsidRPr="007866A0">
        <w:rPr>
          <w:rFonts w:ascii="Times New Roman" w:hAnsi="Times New Roman" w:cs="Times New Roman"/>
          <w:sz w:val="28"/>
          <w:szCs w:val="28"/>
        </w:rPr>
        <w:t xml:space="preserve"> жалоб</w:t>
      </w:r>
      <w:r w:rsidR="009028D7">
        <w:rPr>
          <w:rFonts w:ascii="Times New Roman" w:hAnsi="Times New Roman" w:cs="Times New Roman"/>
          <w:sz w:val="28"/>
          <w:szCs w:val="28"/>
        </w:rPr>
        <w:br/>
      </w:r>
      <w:r w:rsidR="007866A0" w:rsidRPr="007866A0">
        <w:rPr>
          <w:rFonts w:ascii="Times New Roman" w:hAnsi="Times New Roman" w:cs="Times New Roman"/>
          <w:sz w:val="28"/>
          <w:szCs w:val="28"/>
        </w:rPr>
        <w:t>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w:t>
      </w:r>
      <w:r>
        <w:rPr>
          <w:rFonts w:ascii="Times New Roman" w:hAnsi="Times New Roman" w:cs="Times New Roman"/>
          <w:sz w:val="28"/>
          <w:szCs w:val="28"/>
        </w:rPr>
        <w:t xml:space="preserve">, </w:t>
      </w:r>
      <w:r w:rsidR="00152E5B">
        <w:rPr>
          <w:rFonts w:ascii="Times New Roman" w:hAnsi="Times New Roman" w:cs="Times New Roman"/>
          <w:sz w:val="28"/>
          <w:szCs w:val="28"/>
        </w:rPr>
        <w:t>из них:</w:t>
      </w:r>
    </w:p>
    <w:p w:rsidR="00152E5B" w:rsidRDefault="00152E5B" w:rsidP="00955964">
      <w:pPr>
        <w:widowControl w:val="0"/>
        <w:shd w:val="clear" w:color="auto" w:fill="FFFFFF"/>
        <w:spacing w:after="0" w:line="240" w:lineRule="auto"/>
        <w:ind w:firstLine="709"/>
        <w:jc w:val="both"/>
        <w:rPr>
          <w:rFonts w:ascii="Times New Roman" w:hAnsi="Times New Roman" w:cs="Times New Roman"/>
          <w:sz w:val="28"/>
          <w:szCs w:val="28"/>
        </w:rPr>
      </w:pPr>
      <w:r w:rsidRPr="00152E5B">
        <w:rPr>
          <w:rFonts w:ascii="Times New Roman" w:hAnsi="Times New Roman" w:cs="Times New Roman"/>
          <w:b/>
          <w:sz w:val="28"/>
          <w:szCs w:val="28"/>
        </w:rPr>
        <w:t>7 681</w:t>
      </w:r>
      <w:r w:rsidRPr="007866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516">
        <w:rPr>
          <w:rFonts w:ascii="Times New Roman" w:hAnsi="Times New Roman" w:cs="Times New Roman"/>
          <w:sz w:val="28"/>
          <w:szCs w:val="28"/>
        </w:rPr>
        <w:t>в отношении закупок, осуществляемых для обеспечения федеральных нужд</w:t>
      </w:r>
      <w:r>
        <w:rPr>
          <w:rFonts w:ascii="Times New Roman" w:hAnsi="Times New Roman" w:cs="Times New Roman"/>
          <w:sz w:val="28"/>
          <w:szCs w:val="28"/>
        </w:rPr>
        <w:t>;</w:t>
      </w:r>
    </w:p>
    <w:p w:rsidR="00152E5B" w:rsidRDefault="00152E5B" w:rsidP="00955964">
      <w:pPr>
        <w:widowControl w:val="0"/>
        <w:shd w:val="clear" w:color="auto" w:fill="FFFFFF"/>
        <w:spacing w:after="0" w:line="240" w:lineRule="auto"/>
        <w:ind w:firstLine="709"/>
        <w:jc w:val="both"/>
        <w:rPr>
          <w:rFonts w:ascii="Times New Roman" w:hAnsi="Times New Roman" w:cs="Times New Roman"/>
          <w:sz w:val="28"/>
          <w:szCs w:val="28"/>
        </w:rPr>
      </w:pPr>
      <w:r w:rsidRPr="00152E5B">
        <w:rPr>
          <w:rFonts w:ascii="Times New Roman" w:hAnsi="Times New Roman" w:cs="Times New Roman"/>
          <w:b/>
          <w:spacing w:val="-6"/>
          <w:sz w:val="28"/>
          <w:szCs w:val="28"/>
        </w:rPr>
        <w:t>18 809</w:t>
      </w:r>
      <w:r w:rsidRPr="007866A0">
        <w:rPr>
          <w:rFonts w:ascii="Times New Roman" w:hAnsi="Times New Roman" w:cs="Times New Roman"/>
          <w:spacing w:val="-6"/>
          <w:sz w:val="28"/>
          <w:szCs w:val="28"/>
        </w:rPr>
        <w:t xml:space="preserve"> </w:t>
      </w:r>
      <w:r w:rsidRPr="00C34516">
        <w:rPr>
          <w:rFonts w:ascii="Times New Roman" w:hAnsi="Times New Roman" w:cs="Times New Roman"/>
          <w:sz w:val="28"/>
          <w:szCs w:val="28"/>
        </w:rPr>
        <w:t xml:space="preserve">– в отношении закупок, осуществляемых для нужд </w:t>
      </w:r>
      <w:r>
        <w:rPr>
          <w:rFonts w:ascii="Times New Roman" w:hAnsi="Times New Roman" w:cs="Times New Roman"/>
          <w:sz w:val="28"/>
          <w:szCs w:val="28"/>
        </w:rPr>
        <w:t>субъектов Российской Федерации;</w:t>
      </w:r>
    </w:p>
    <w:p w:rsidR="00152E5B" w:rsidRPr="00C34516" w:rsidRDefault="00152E5B" w:rsidP="00955964">
      <w:pPr>
        <w:widowControl w:val="0"/>
        <w:shd w:val="clear" w:color="auto" w:fill="FFFFFF"/>
        <w:spacing w:after="0" w:line="240" w:lineRule="auto"/>
        <w:ind w:firstLine="709"/>
        <w:jc w:val="both"/>
        <w:rPr>
          <w:rFonts w:ascii="Times New Roman" w:hAnsi="Times New Roman" w:cs="Times New Roman"/>
          <w:sz w:val="28"/>
          <w:szCs w:val="28"/>
        </w:rPr>
      </w:pPr>
      <w:r w:rsidRPr="00152E5B">
        <w:rPr>
          <w:rFonts w:ascii="Times New Roman" w:hAnsi="Times New Roman" w:cs="Times New Roman"/>
          <w:b/>
          <w:sz w:val="28"/>
          <w:szCs w:val="28"/>
        </w:rPr>
        <w:t>12 815</w:t>
      </w:r>
      <w:r>
        <w:rPr>
          <w:rFonts w:ascii="Times New Roman" w:hAnsi="Times New Roman" w:cs="Times New Roman"/>
          <w:sz w:val="28"/>
          <w:szCs w:val="28"/>
        </w:rPr>
        <w:t xml:space="preserve"> </w:t>
      </w:r>
      <w:r w:rsidRPr="00C34516">
        <w:rPr>
          <w:rFonts w:ascii="Times New Roman" w:hAnsi="Times New Roman" w:cs="Times New Roman"/>
          <w:sz w:val="28"/>
          <w:szCs w:val="28"/>
        </w:rPr>
        <w:t>– в отношении закупок, осуществляемых для муниципальных нужд.</w:t>
      </w:r>
    </w:p>
    <w:p w:rsidR="007866A0" w:rsidRPr="00D22295" w:rsidRDefault="00152E5B" w:rsidP="00955964">
      <w:pPr>
        <w:widowControl w:val="0"/>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w:t>
      </w:r>
      <w:r w:rsidR="007866A0" w:rsidRPr="007866A0">
        <w:rPr>
          <w:rFonts w:ascii="Times New Roman" w:hAnsi="Times New Roman" w:cs="Times New Roman"/>
          <w:sz w:val="28"/>
          <w:szCs w:val="28"/>
        </w:rPr>
        <w:t xml:space="preserve"> </w:t>
      </w:r>
      <w:r w:rsidR="007866A0" w:rsidRPr="00152E5B">
        <w:rPr>
          <w:rFonts w:ascii="Times New Roman" w:hAnsi="Times New Roman" w:cs="Times New Roman"/>
          <w:b/>
          <w:sz w:val="28"/>
          <w:szCs w:val="28"/>
        </w:rPr>
        <w:t>7 301</w:t>
      </w:r>
      <w:r w:rsidR="007866A0" w:rsidRPr="007866A0">
        <w:rPr>
          <w:rFonts w:ascii="Times New Roman" w:hAnsi="Times New Roman" w:cs="Times New Roman"/>
          <w:sz w:val="28"/>
          <w:szCs w:val="28"/>
        </w:rPr>
        <w:t xml:space="preserve"> жалоба возвращен</w:t>
      </w:r>
      <w:r w:rsidR="00F91A43">
        <w:rPr>
          <w:rFonts w:ascii="Times New Roman" w:hAnsi="Times New Roman" w:cs="Times New Roman"/>
          <w:sz w:val="28"/>
          <w:szCs w:val="28"/>
        </w:rPr>
        <w:t>а</w:t>
      </w:r>
      <w:r w:rsidR="00D22295">
        <w:rPr>
          <w:rFonts w:ascii="Times New Roman" w:hAnsi="Times New Roman" w:cs="Times New Roman"/>
          <w:sz w:val="28"/>
          <w:szCs w:val="28"/>
        </w:rPr>
        <w:t xml:space="preserve"> заявителям, а </w:t>
      </w:r>
      <w:r w:rsidR="007866A0" w:rsidRPr="00D22295">
        <w:rPr>
          <w:rFonts w:ascii="Times New Roman" w:hAnsi="Times New Roman" w:cs="Times New Roman"/>
          <w:b/>
          <w:sz w:val="28"/>
          <w:szCs w:val="28"/>
        </w:rPr>
        <w:t>2 402</w:t>
      </w:r>
      <w:r w:rsidR="007866A0" w:rsidRPr="007866A0">
        <w:rPr>
          <w:rFonts w:ascii="Times New Roman" w:hAnsi="Times New Roman" w:cs="Times New Roman"/>
          <w:sz w:val="28"/>
          <w:szCs w:val="28"/>
        </w:rPr>
        <w:t xml:space="preserve"> жалобы отозваны заявителями.</w:t>
      </w:r>
    </w:p>
    <w:p w:rsidR="00DA7A29" w:rsidRDefault="007866A0" w:rsidP="0047435B">
      <w:pPr>
        <w:widowControl w:val="0"/>
        <w:spacing w:after="0" w:line="240" w:lineRule="auto"/>
        <w:ind w:firstLine="709"/>
        <w:contextualSpacing/>
        <w:jc w:val="both"/>
        <w:rPr>
          <w:rFonts w:ascii="Times New Roman" w:hAnsi="Times New Roman" w:cs="Times New Roman"/>
          <w:sz w:val="28"/>
          <w:szCs w:val="28"/>
        </w:rPr>
      </w:pPr>
      <w:r w:rsidRPr="007866A0">
        <w:rPr>
          <w:rFonts w:ascii="Times New Roman" w:hAnsi="Times New Roman" w:cs="Times New Roman"/>
          <w:sz w:val="28"/>
          <w:szCs w:val="28"/>
        </w:rPr>
        <w:t xml:space="preserve">В результате рассмотрения </w:t>
      </w:r>
      <w:r w:rsidR="009A2997" w:rsidRPr="00D22295">
        <w:rPr>
          <w:rFonts w:ascii="Times New Roman" w:hAnsi="Times New Roman" w:cs="Times New Roman"/>
          <w:b/>
          <w:sz w:val="28"/>
          <w:szCs w:val="28"/>
        </w:rPr>
        <w:t>13 412</w:t>
      </w:r>
      <w:r w:rsidR="009A2997" w:rsidRPr="007866A0">
        <w:rPr>
          <w:rFonts w:ascii="Times New Roman" w:hAnsi="Times New Roman" w:cs="Times New Roman"/>
          <w:sz w:val="28"/>
          <w:szCs w:val="28"/>
        </w:rPr>
        <w:t xml:space="preserve"> </w:t>
      </w:r>
      <w:r w:rsidR="009A2997">
        <w:rPr>
          <w:rFonts w:ascii="Times New Roman" w:hAnsi="Times New Roman" w:cs="Times New Roman"/>
          <w:sz w:val="28"/>
          <w:szCs w:val="28"/>
        </w:rPr>
        <w:t>жалоб признаны обоснованными</w:t>
      </w:r>
      <w:r w:rsidR="009A2997">
        <w:rPr>
          <w:rFonts w:ascii="Times New Roman" w:hAnsi="Times New Roman" w:cs="Times New Roman"/>
          <w:sz w:val="28"/>
          <w:szCs w:val="28"/>
        </w:rPr>
        <w:br/>
      </w:r>
      <w:r w:rsidRPr="007866A0">
        <w:rPr>
          <w:rFonts w:ascii="Times New Roman" w:hAnsi="Times New Roman" w:cs="Times New Roman"/>
          <w:sz w:val="28"/>
          <w:szCs w:val="28"/>
        </w:rPr>
        <w:t>(в том числе части</w:t>
      </w:r>
      <w:r w:rsidR="00D22295">
        <w:rPr>
          <w:rFonts w:ascii="Times New Roman" w:hAnsi="Times New Roman" w:cs="Times New Roman"/>
          <w:sz w:val="28"/>
          <w:szCs w:val="28"/>
        </w:rPr>
        <w:t>чно)</w:t>
      </w:r>
      <w:r w:rsidRPr="007866A0">
        <w:rPr>
          <w:rFonts w:ascii="Times New Roman" w:hAnsi="Times New Roman" w:cs="Times New Roman"/>
          <w:sz w:val="28"/>
          <w:szCs w:val="28"/>
        </w:rPr>
        <w:t xml:space="preserve">, выдано </w:t>
      </w:r>
      <w:r w:rsidRPr="00D22295">
        <w:rPr>
          <w:rFonts w:ascii="Times New Roman" w:hAnsi="Times New Roman" w:cs="Times New Roman"/>
          <w:b/>
          <w:sz w:val="28"/>
          <w:szCs w:val="28"/>
        </w:rPr>
        <w:t>10 053</w:t>
      </w:r>
      <w:r w:rsidRPr="007866A0">
        <w:rPr>
          <w:rFonts w:ascii="Times New Roman" w:hAnsi="Times New Roman" w:cs="Times New Roman"/>
          <w:sz w:val="28"/>
          <w:szCs w:val="28"/>
        </w:rPr>
        <w:t xml:space="preserve"> предписаний об устранении выявленных нарушений законодательства Российской Федерации о контрактной системе в сфере</w:t>
      </w:r>
      <w:r w:rsidR="0047435B">
        <w:rPr>
          <w:rFonts w:ascii="Times New Roman" w:hAnsi="Times New Roman" w:cs="Times New Roman"/>
          <w:sz w:val="28"/>
          <w:szCs w:val="28"/>
        </w:rPr>
        <w:t xml:space="preserve"> закупок.</w:t>
      </w:r>
    </w:p>
    <w:p w:rsidR="0010147D" w:rsidRDefault="0010147D" w:rsidP="0047435B">
      <w:pPr>
        <w:widowControl w:val="0"/>
        <w:spacing w:after="0" w:line="240" w:lineRule="auto"/>
        <w:ind w:firstLine="709"/>
        <w:contextualSpacing/>
        <w:jc w:val="both"/>
        <w:rPr>
          <w:rFonts w:ascii="Times New Roman" w:hAnsi="Times New Roman" w:cs="Times New Roman"/>
          <w:sz w:val="28"/>
          <w:szCs w:val="28"/>
        </w:rPr>
      </w:pPr>
    </w:p>
    <w:p w:rsidR="00322DFE" w:rsidRPr="00971294" w:rsidRDefault="00322DFE" w:rsidP="0047435B">
      <w:pPr>
        <w:widowControl w:val="0"/>
        <w:spacing w:after="0" w:line="240" w:lineRule="auto"/>
        <w:ind w:firstLine="709"/>
        <w:contextualSpacing/>
        <w:jc w:val="both"/>
        <w:rPr>
          <w:rFonts w:ascii="Times New Roman" w:hAnsi="Times New Roman" w:cs="Times New Roman"/>
          <w:sz w:val="28"/>
          <w:szCs w:val="28"/>
        </w:rPr>
      </w:pPr>
    </w:p>
    <w:p w:rsidR="004905B7" w:rsidRDefault="004905B7" w:rsidP="00907755">
      <w:pPr>
        <w:pStyle w:val="2"/>
        <w:numPr>
          <w:ilvl w:val="1"/>
          <w:numId w:val="49"/>
        </w:numPr>
        <w:tabs>
          <w:tab w:val="left" w:pos="1276"/>
        </w:tabs>
        <w:spacing w:after="0" w:line="276" w:lineRule="auto"/>
        <w:ind w:left="0" w:firstLine="709"/>
        <w:contextualSpacing/>
        <w:rPr>
          <w:b/>
          <w:color w:val="000000"/>
          <w:sz w:val="28"/>
          <w:szCs w:val="28"/>
        </w:rPr>
      </w:pPr>
      <w:r w:rsidRPr="009251CE">
        <w:rPr>
          <w:b/>
          <w:color w:val="000000"/>
          <w:sz w:val="28"/>
          <w:szCs w:val="28"/>
        </w:rPr>
        <w:lastRenderedPageBreak/>
        <w:t>Административная практика</w:t>
      </w:r>
      <w:r w:rsidR="000309B9">
        <w:rPr>
          <w:rStyle w:val="a5"/>
          <w:b/>
          <w:color w:val="000000"/>
          <w:sz w:val="28"/>
          <w:szCs w:val="28"/>
        </w:rPr>
        <w:footnoteReference w:id="9"/>
      </w:r>
    </w:p>
    <w:p w:rsidR="00D634AB" w:rsidRDefault="00D634AB" w:rsidP="00D634AB">
      <w:pPr>
        <w:pStyle w:val="2"/>
        <w:spacing w:after="0" w:line="240" w:lineRule="auto"/>
        <w:ind w:firstLine="709"/>
        <w:contextualSpacing/>
        <w:jc w:val="both"/>
        <w:rPr>
          <w:sz w:val="28"/>
          <w:szCs w:val="28"/>
        </w:rPr>
      </w:pPr>
      <w:r w:rsidRPr="00237930">
        <w:rPr>
          <w:sz w:val="28"/>
          <w:szCs w:val="28"/>
        </w:rPr>
        <w:t>В</w:t>
      </w:r>
      <w:r w:rsidR="00F2541D">
        <w:rPr>
          <w:sz w:val="28"/>
          <w:szCs w:val="28"/>
        </w:rPr>
        <w:t>о</w:t>
      </w:r>
      <w:r w:rsidRPr="00237930">
        <w:rPr>
          <w:sz w:val="28"/>
          <w:szCs w:val="28"/>
        </w:rPr>
        <w:t xml:space="preserve"> </w:t>
      </w:r>
      <w:r w:rsidRPr="00237930">
        <w:rPr>
          <w:sz w:val="28"/>
          <w:szCs w:val="28"/>
          <w:lang w:val="en-US"/>
        </w:rPr>
        <w:t>I</w:t>
      </w:r>
      <w:r>
        <w:rPr>
          <w:sz w:val="28"/>
          <w:szCs w:val="28"/>
          <w:lang w:val="en-US"/>
        </w:rPr>
        <w:t>I</w:t>
      </w:r>
      <w:r w:rsidRPr="00237930">
        <w:rPr>
          <w:sz w:val="28"/>
          <w:szCs w:val="28"/>
        </w:rPr>
        <w:t xml:space="preserve"> квартале 201</w:t>
      </w:r>
      <w:r>
        <w:rPr>
          <w:sz w:val="28"/>
          <w:szCs w:val="28"/>
        </w:rPr>
        <w:t>9</w:t>
      </w:r>
      <w:r w:rsidRPr="00237930">
        <w:rPr>
          <w:sz w:val="28"/>
          <w:szCs w:val="28"/>
        </w:rPr>
        <w:t xml:space="preserve"> года ФАС России возбуждено </w:t>
      </w:r>
      <w:r w:rsidRPr="00D634AB">
        <w:rPr>
          <w:b/>
          <w:sz w:val="28"/>
          <w:szCs w:val="28"/>
        </w:rPr>
        <w:t>6 940</w:t>
      </w:r>
      <w:r w:rsidRPr="009D1B89">
        <w:rPr>
          <w:color w:val="FF0000"/>
          <w:sz w:val="28"/>
          <w:szCs w:val="28"/>
        </w:rPr>
        <w:t xml:space="preserve"> </w:t>
      </w:r>
      <w:r w:rsidRPr="00237930">
        <w:rPr>
          <w:sz w:val="28"/>
          <w:szCs w:val="28"/>
        </w:rPr>
        <w:t>дел об административных правонарушениях за нарушения законо</w:t>
      </w:r>
      <w:r>
        <w:rPr>
          <w:sz w:val="28"/>
          <w:szCs w:val="28"/>
        </w:rPr>
        <w:t>дательства Российской Федерации</w:t>
      </w:r>
      <w:r>
        <w:rPr>
          <w:sz w:val="28"/>
          <w:szCs w:val="28"/>
        </w:rPr>
        <w:br/>
      </w:r>
      <w:r w:rsidRPr="00237930">
        <w:rPr>
          <w:sz w:val="28"/>
          <w:szCs w:val="28"/>
        </w:rPr>
        <w:t xml:space="preserve">о контрактной системе в сфере закупок. </w:t>
      </w:r>
    </w:p>
    <w:p w:rsidR="00D634AB" w:rsidRDefault="00D634AB" w:rsidP="002920E8">
      <w:pPr>
        <w:pStyle w:val="2"/>
        <w:spacing w:after="0" w:line="240" w:lineRule="auto"/>
        <w:ind w:firstLine="709"/>
        <w:contextualSpacing/>
        <w:jc w:val="both"/>
        <w:rPr>
          <w:sz w:val="28"/>
          <w:szCs w:val="28"/>
        </w:rPr>
      </w:pPr>
      <w:r w:rsidRPr="00237930">
        <w:rPr>
          <w:sz w:val="28"/>
          <w:szCs w:val="28"/>
        </w:rPr>
        <w:t xml:space="preserve">По итогам рассмотрения </w:t>
      </w:r>
      <w:r w:rsidRPr="00560DDC">
        <w:rPr>
          <w:sz w:val="28"/>
          <w:szCs w:val="28"/>
        </w:rPr>
        <w:t xml:space="preserve">вынесено </w:t>
      </w:r>
      <w:r w:rsidRPr="00D634AB">
        <w:rPr>
          <w:b/>
          <w:sz w:val="28"/>
          <w:szCs w:val="28"/>
        </w:rPr>
        <w:t>5 810</w:t>
      </w:r>
      <w:r w:rsidRPr="00130455">
        <w:rPr>
          <w:sz w:val="28"/>
          <w:szCs w:val="28"/>
        </w:rPr>
        <w:t xml:space="preserve"> </w:t>
      </w:r>
      <w:r>
        <w:rPr>
          <w:sz w:val="28"/>
          <w:szCs w:val="28"/>
        </w:rPr>
        <w:t>постановлений</w:t>
      </w:r>
      <w:r w:rsidRPr="00130455">
        <w:rPr>
          <w:sz w:val="28"/>
          <w:szCs w:val="28"/>
        </w:rPr>
        <w:t xml:space="preserve"> о </w:t>
      </w:r>
      <w:r w:rsidR="00A40F3D">
        <w:rPr>
          <w:sz w:val="28"/>
          <w:szCs w:val="28"/>
        </w:rPr>
        <w:t>назначении административного наказания в виде административного штрафа</w:t>
      </w:r>
      <w:r w:rsidR="009801B1">
        <w:rPr>
          <w:sz w:val="28"/>
          <w:szCs w:val="28"/>
        </w:rPr>
        <w:t xml:space="preserve"> </w:t>
      </w:r>
      <w:r w:rsidR="009801B1" w:rsidRPr="00130455">
        <w:rPr>
          <w:sz w:val="28"/>
          <w:szCs w:val="28"/>
        </w:rPr>
        <w:t>на общую сумму</w:t>
      </w:r>
      <w:r w:rsidR="002920E8">
        <w:rPr>
          <w:sz w:val="28"/>
          <w:szCs w:val="28"/>
        </w:rPr>
        <w:t xml:space="preserve"> </w:t>
      </w:r>
      <w:r w:rsidR="002920E8" w:rsidRPr="002920E8">
        <w:rPr>
          <w:b/>
          <w:sz w:val="28"/>
          <w:szCs w:val="28"/>
        </w:rPr>
        <w:t>96 588,78 тыс.</w:t>
      </w:r>
      <w:r w:rsidR="002920E8">
        <w:rPr>
          <w:sz w:val="28"/>
          <w:szCs w:val="28"/>
        </w:rPr>
        <w:t xml:space="preserve"> рублей. </w:t>
      </w:r>
      <w:r w:rsidR="002920E8" w:rsidRPr="00130455">
        <w:rPr>
          <w:sz w:val="28"/>
          <w:szCs w:val="28"/>
        </w:rPr>
        <w:t xml:space="preserve">За отчетный период ФАС России взыскано </w:t>
      </w:r>
      <w:r w:rsidR="002920E8">
        <w:rPr>
          <w:b/>
          <w:sz w:val="28"/>
          <w:szCs w:val="28"/>
        </w:rPr>
        <w:t>38 545,92 тыс.</w:t>
      </w:r>
      <w:r w:rsidR="002920E8">
        <w:rPr>
          <w:sz w:val="28"/>
          <w:szCs w:val="28"/>
        </w:rPr>
        <w:t xml:space="preserve"> </w:t>
      </w:r>
      <w:r w:rsidR="002920E8" w:rsidRPr="00130455">
        <w:rPr>
          <w:sz w:val="28"/>
          <w:szCs w:val="28"/>
        </w:rPr>
        <w:t>рублей.</w:t>
      </w:r>
    </w:p>
    <w:p w:rsidR="00DB5861" w:rsidRPr="0010147D" w:rsidRDefault="005C0390" w:rsidP="0010147D">
      <w:pPr>
        <w:pStyle w:val="2"/>
        <w:spacing w:after="0" w:line="240" w:lineRule="auto"/>
        <w:ind w:firstLine="709"/>
        <w:contextualSpacing/>
        <w:jc w:val="both"/>
        <w:rPr>
          <w:sz w:val="28"/>
          <w:szCs w:val="28"/>
        </w:rPr>
      </w:pPr>
      <w:r>
        <w:rPr>
          <w:sz w:val="28"/>
          <w:szCs w:val="28"/>
        </w:rPr>
        <w:t xml:space="preserve">При этом по результатам </w:t>
      </w:r>
      <w:r>
        <w:rPr>
          <w:sz w:val="28"/>
          <w:szCs w:val="28"/>
          <w:lang w:val="en-US"/>
        </w:rPr>
        <w:t>I</w:t>
      </w:r>
      <w:r w:rsidRPr="005C0390">
        <w:rPr>
          <w:sz w:val="28"/>
          <w:szCs w:val="28"/>
        </w:rPr>
        <w:t xml:space="preserve"> </w:t>
      </w:r>
      <w:r>
        <w:rPr>
          <w:sz w:val="28"/>
          <w:szCs w:val="28"/>
        </w:rPr>
        <w:t xml:space="preserve">полугодия 2019 года </w:t>
      </w:r>
      <w:r w:rsidRPr="00237930">
        <w:rPr>
          <w:sz w:val="28"/>
          <w:szCs w:val="28"/>
        </w:rPr>
        <w:t xml:space="preserve">ФАС России возбуждено </w:t>
      </w:r>
      <w:r w:rsidRPr="005C0390">
        <w:rPr>
          <w:b/>
          <w:sz w:val="28"/>
          <w:szCs w:val="28"/>
        </w:rPr>
        <w:t>13 419</w:t>
      </w:r>
      <w:r w:rsidRPr="009D1B89">
        <w:rPr>
          <w:color w:val="FF0000"/>
          <w:sz w:val="28"/>
          <w:szCs w:val="28"/>
        </w:rPr>
        <w:t xml:space="preserve"> </w:t>
      </w:r>
      <w:r w:rsidRPr="00237930">
        <w:rPr>
          <w:sz w:val="28"/>
          <w:szCs w:val="28"/>
        </w:rPr>
        <w:t>дел об а</w:t>
      </w:r>
      <w:r>
        <w:rPr>
          <w:sz w:val="28"/>
          <w:szCs w:val="28"/>
        </w:rPr>
        <w:t>дминистративных правонарушениях за указанные нарушения, п</w:t>
      </w:r>
      <w:r w:rsidRPr="00237930">
        <w:rPr>
          <w:sz w:val="28"/>
          <w:szCs w:val="28"/>
        </w:rPr>
        <w:t xml:space="preserve">о </w:t>
      </w:r>
      <w:proofErr w:type="gramStart"/>
      <w:r w:rsidRPr="00237930">
        <w:rPr>
          <w:sz w:val="28"/>
          <w:szCs w:val="28"/>
        </w:rPr>
        <w:t>итогам</w:t>
      </w:r>
      <w:proofErr w:type="gramEnd"/>
      <w:r w:rsidRPr="00237930">
        <w:rPr>
          <w:sz w:val="28"/>
          <w:szCs w:val="28"/>
        </w:rPr>
        <w:t xml:space="preserve"> рассмотрения </w:t>
      </w:r>
      <w:r>
        <w:rPr>
          <w:sz w:val="28"/>
          <w:szCs w:val="28"/>
        </w:rPr>
        <w:t xml:space="preserve">которых </w:t>
      </w:r>
      <w:r w:rsidRPr="00560DDC">
        <w:rPr>
          <w:sz w:val="28"/>
          <w:szCs w:val="28"/>
        </w:rPr>
        <w:t xml:space="preserve">вынесено </w:t>
      </w:r>
      <w:r w:rsidRPr="005C0390">
        <w:rPr>
          <w:b/>
          <w:sz w:val="28"/>
          <w:szCs w:val="28"/>
        </w:rPr>
        <w:t>11 253</w:t>
      </w:r>
      <w:r w:rsidRPr="00130455">
        <w:rPr>
          <w:sz w:val="28"/>
          <w:szCs w:val="28"/>
        </w:rPr>
        <w:t xml:space="preserve"> </w:t>
      </w:r>
      <w:r>
        <w:rPr>
          <w:sz w:val="28"/>
          <w:szCs w:val="28"/>
        </w:rPr>
        <w:t>постановления</w:t>
      </w:r>
      <w:r w:rsidRPr="00130455">
        <w:rPr>
          <w:sz w:val="28"/>
          <w:szCs w:val="28"/>
        </w:rPr>
        <w:t xml:space="preserve"> </w:t>
      </w:r>
      <w:r w:rsidR="005E6619" w:rsidRPr="00130455">
        <w:rPr>
          <w:sz w:val="28"/>
          <w:szCs w:val="28"/>
        </w:rPr>
        <w:t xml:space="preserve">о </w:t>
      </w:r>
      <w:r w:rsidR="005E6619">
        <w:rPr>
          <w:sz w:val="28"/>
          <w:szCs w:val="28"/>
        </w:rPr>
        <w:t>назначении административного наказания в виде административного штрафа</w:t>
      </w:r>
      <w:r w:rsidR="002920E8">
        <w:rPr>
          <w:sz w:val="28"/>
          <w:szCs w:val="28"/>
        </w:rPr>
        <w:t xml:space="preserve"> </w:t>
      </w:r>
      <w:r w:rsidR="002920E8" w:rsidRPr="00130455">
        <w:rPr>
          <w:sz w:val="28"/>
          <w:szCs w:val="28"/>
        </w:rPr>
        <w:t xml:space="preserve">на общую сумму </w:t>
      </w:r>
      <w:r w:rsidR="002920E8">
        <w:rPr>
          <w:b/>
          <w:sz w:val="28"/>
          <w:szCs w:val="28"/>
        </w:rPr>
        <w:t>175 475,93 тыс.</w:t>
      </w:r>
      <w:r w:rsidR="002920E8">
        <w:rPr>
          <w:sz w:val="28"/>
          <w:szCs w:val="28"/>
        </w:rPr>
        <w:t xml:space="preserve"> рублей, а </w:t>
      </w:r>
      <w:r w:rsidR="002920E8" w:rsidRPr="00130455">
        <w:rPr>
          <w:sz w:val="28"/>
          <w:szCs w:val="28"/>
        </w:rPr>
        <w:t xml:space="preserve">взыскано </w:t>
      </w:r>
      <w:r w:rsidR="002920E8">
        <w:rPr>
          <w:b/>
          <w:sz w:val="28"/>
          <w:szCs w:val="28"/>
        </w:rPr>
        <w:t xml:space="preserve">99 533,44 тыс. </w:t>
      </w:r>
      <w:r w:rsidR="002920E8" w:rsidRPr="00130455">
        <w:rPr>
          <w:sz w:val="28"/>
          <w:szCs w:val="28"/>
        </w:rPr>
        <w:t>рублей.</w:t>
      </w:r>
    </w:p>
    <w:p w:rsidR="00037520" w:rsidRPr="00037520" w:rsidRDefault="00037520" w:rsidP="00B205F3">
      <w:pPr>
        <w:pStyle w:val="2"/>
        <w:spacing w:after="0" w:line="240" w:lineRule="auto"/>
        <w:ind w:left="8647"/>
        <w:contextualSpacing/>
        <w:jc w:val="both"/>
        <w:rPr>
          <w:b/>
          <w:sz w:val="28"/>
          <w:szCs w:val="28"/>
        </w:rPr>
      </w:pPr>
      <w:r w:rsidRPr="00037520">
        <w:rPr>
          <w:b/>
          <w:sz w:val="28"/>
          <w:szCs w:val="28"/>
        </w:rPr>
        <w:t>Диаграмма</w:t>
      </w:r>
      <w:r w:rsidR="00081FE2">
        <w:rPr>
          <w:b/>
          <w:sz w:val="28"/>
          <w:szCs w:val="28"/>
        </w:rPr>
        <w:t xml:space="preserve"> 27</w:t>
      </w:r>
    </w:p>
    <w:p w:rsidR="005C0390" w:rsidRPr="00237930" w:rsidRDefault="005C54EB" w:rsidP="00B205F3">
      <w:pPr>
        <w:pStyle w:val="2"/>
        <w:spacing w:after="0" w:line="240" w:lineRule="auto"/>
        <w:contextualSpacing/>
        <w:jc w:val="center"/>
        <w:rPr>
          <w:sz w:val="28"/>
          <w:szCs w:val="28"/>
        </w:rPr>
      </w:pPr>
      <w:bookmarkStart w:id="0" w:name="_GoBack"/>
      <w:r>
        <w:rPr>
          <w:noProof/>
        </w:rPr>
        <w:drawing>
          <wp:inline distT="0" distB="0" distL="0" distR="0" wp14:anchorId="7F2C50D5" wp14:editId="63BBD11F">
            <wp:extent cx="5931673" cy="2973788"/>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End w:id="0"/>
    </w:p>
    <w:p w:rsidR="00D634AB" w:rsidRDefault="00DD743B" w:rsidP="00B205F3">
      <w:pPr>
        <w:pStyle w:val="2"/>
        <w:spacing w:after="0" w:line="240" w:lineRule="auto"/>
        <w:ind w:firstLine="709"/>
        <w:contextualSpacing/>
        <w:jc w:val="both"/>
        <w:rPr>
          <w:sz w:val="28"/>
          <w:szCs w:val="28"/>
        </w:rPr>
      </w:pPr>
      <w:proofErr w:type="gramStart"/>
      <w:r>
        <w:rPr>
          <w:sz w:val="28"/>
          <w:szCs w:val="28"/>
        </w:rPr>
        <w:t>За</w:t>
      </w:r>
      <w:r w:rsidR="00D634AB" w:rsidRPr="00237930">
        <w:rPr>
          <w:sz w:val="28"/>
          <w:szCs w:val="28"/>
        </w:rPr>
        <w:t xml:space="preserve"> нарушения законодательства Российской Федерации о контрактной системе в сфере закупок за </w:t>
      </w:r>
      <w:r w:rsidR="00D634AB" w:rsidRPr="00237930">
        <w:rPr>
          <w:sz w:val="28"/>
          <w:szCs w:val="28"/>
          <w:lang w:val="en-US"/>
        </w:rPr>
        <w:t>I</w:t>
      </w:r>
      <w:r w:rsidR="00D634AB">
        <w:rPr>
          <w:sz w:val="28"/>
          <w:szCs w:val="28"/>
          <w:lang w:val="en-US"/>
        </w:rPr>
        <w:t>I</w:t>
      </w:r>
      <w:r w:rsidR="00D634AB" w:rsidRPr="00237930">
        <w:rPr>
          <w:sz w:val="28"/>
          <w:szCs w:val="28"/>
        </w:rPr>
        <w:t xml:space="preserve"> квартал 201</w:t>
      </w:r>
      <w:r w:rsidR="00D634AB">
        <w:rPr>
          <w:sz w:val="28"/>
          <w:szCs w:val="28"/>
        </w:rPr>
        <w:t>9</w:t>
      </w:r>
      <w:r w:rsidR="00D634AB" w:rsidRPr="00237930">
        <w:rPr>
          <w:sz w:val="28"/>
          <w:szCs w:val="28"/>
        </w:rPr>
        <w:t xml:space="preserve"> года наибольшее количество </w:t>
      </w:r>
      <w:r w:rsidR="00D634AB" w:rsidRPr="008C3025">
        <w:rPr>
          <w:sz w:val="28"/>
          <w:szCs w:val="28"/>
        </w:rPr>
        <w:t>дел (</w:t>
      </w:r>
      <w:r w:rsidR="00D634AB" w:rsidRPr="00A67869">
        <w:rPr>
          <w:b/>
          <w:sz w:val="28"/>
          <w:szCs w:val="28"/>
        </w:rPr>
        <w:t>2 309</w:t>
      </w:r>
      <w:r w:rsidR="00D634AB" w:rsidRPr="008C3025">
        <w:rPr>
          <w:sz w:val="28"/>
          <w:szCs w:val="28"/>
        </w:rPr>
        <w:t>)</w:t>
      </w:r>
      <w:r w:rsidR="00D634AB" w:rsidRPr="00237930">
        <w:rPr>
          <w:sz w:val="28"/>
          <w:szCs w:val="28"/>
        </w:rPr>
        <w:t xml:space="preserve"> возбуждено по части </w:t>
      </w:r>
      <w:r w:rsidR="00D634AB" w:rsidRPr="008C3025">
        <w:rPr>
          <w:sz w:val="28"/>
          <w:szCs w:val="28"/>
        </w:rPr>
        <w:t>4.2 статьи 7.30 Кодекса</w:t>
      </w:r>
      <w:r w:rsidR="005C54EB">
        <w:rPr>
          <w:sz w:val="28"/>
          <w:szCs w:val="28"/>
        </w:rPr>
        <w:t xml:space="preserve"> </w:t>
      </w:r>
      <w:r w:rsidR="00D634AB" w:rsidRPr="008C3025">
        <w:rPr>
          <w:sz w:val="28"/>
          <w:szCs w:val="28"/>
        </w:rPr>
        <w:t>Российской Федерации об административных правонарушениях</w:t>
      </w:r>
      <w:r w:rsidR="00D634AB" w:rsidRPr="00237930">
        <w:rPr>
          <w:sz w:val="28"/>
          <w:szCs w:val="28"/>
        </w:rPr>
        <w:t xml:space="preserve"> (далее – КоАП РФ)</w:t>
      </w:r>
      <w:r w:rsidR="00D634AB">
        <w:rPr>
          <w:sz w:val="28"/>
          <w:szCs w:val="28"/>
        </w:rPr>
        <w:t xml:space="preserve"> в</w:t>
      </w:r>
      <w:r w:rsidR="00D634AB" w:rsidRPr="00237930">
        <w:rPr>
          <w:sz w:val="28"/>
          <w:szCs w:val="28"/>
        </w:rPr>
        <w:t xml:space="preserve"> связи с утверждением заказчиками документации о закупке, не соответствующей требованиям законодательства Российской Федерации о контр</w:t>
      </w:r>
      <w:r w:rsidR="00A67869">
        <w:rPr>
          <w:sz w:val="28"/>
          <w:szCs w:val="28"/>
        </w:rPr>
        <w:t>актной системе в сфере закупок,</w:t>
      </w:r>
      <w:r w:rsidR="00A67869">
        <w:rPr>
          <w:sz w:val="28"/>
          <w:szCs w:val="28"/>
        </w:rPr>
        <w:br/>
      </w:r>
      <w:r w:rsidR="00D634AB" w:rsidRPr="00237930">
        <w:rPr>
          <w:sz w:val="28"/>
          <w:szCs w:val="28"/>
        </w:rPr>
        <w:t xml:space="preserve">из </w:t>
      </w:r>
      <w:r w:rsidR="00A67869">
        <w:rPr>
          <w:sz w:val="28"/>
          <w:szCs w:val="28"/>
        </w:rPr>
        <w:t>них</w:t>
      </w:r>
      <w:r w:rsidR="00D634AB" w:rsidRPr="008C3025">
        <w:rPr>
          <w:sz w:val="28"/>
          <w:szCs w:val="28"/>
        </w:rPr>
        <w:t xml:space="preserve"> в </w:t>
      </w:r>
      <w:r w:rsidR="00D634AB" w:rsidRPr="00A67869">
        <w:rPr>
          <w:b/>
          <w:sz w:val="28"/>
          <w:szCs w:val="28"/>
        </w:rPr>
        <w:t>2</w:t>
      </w:r>
      <w:proofErr w:type="gramEnd"/>
      <w:r w:rsidR="00D634AB" w:rsidRPr="00A67869">
        <w:rPr>
          <w:b/>
          <w:sz w:val="28"/>
          <w:szCs w:val="28"/>
        </w:rPr>
        <w:t xml:space="preserve"> 086</w:t>
      </w:r>
      <w:r w:rsidR="00D634AB" w:rsidRPr="008C3025">
        <w:rPr>
          <w:sz w:val="28"/>
          <w:szCs w:val="28"/>
        </w:rPr>
        <w:t xml:space="preserve"> </w:t>
      </w:r>
      <w:proofErr w:type="gramStart"/>
      <w:r w:rsidR="00D634AB" w:rsidRPr="008C3025">
        <w:rPr>
          <w:sz w:val="28"/>
          <w:szCs w:val="28"/>
        </w:rPr>
        <w:t>случаях</w:t>
      </w:r>
      <w:proofErr w:type="gramEnd"/>
      <w:r w:rsidR="00D634AB" w:rsidRPr="008C3025">
        <w:rPr>
          <w:sz w:val="28"/>
          <w:szCs w:val="28"/>
        </w:rPr>
        <w:t xml:space="preserve"> </w:t>
      </w:r>
      <w:r w:rsidR="00D634AB" w:rsidRPr="00237930">
        <w:rPr>
          <w:sz w:val="28"/>
          <w:szCs w:val="28"/>
        </w:rPr>
        <w:t>выданы постановления</w:t>
      </w:r>
      <w:r w:rsidR="00A67869">
        <w:rPr>
          <w:sz w:val="28"/>
          <w:szCs w:val="28"/>
        </w:rPr>
        <w:t xml:space="preserve"> о наложении штрафа. При этом в</w:t>
      </w:r>
      <w:r w:rsidR="00D634AB" w:rsidRPr="008C3025">
        <w:rPr>
          <w:sz w:val="28"/>
          <w:szCs w:val="28"/>
        </w:rPr>
        <w:t xml:space="preserve"> </w:t>
      </w:r>
      <w:r w:rsidR="00D634AB" w:rsidRPr="00A67869">
        <w:rPr>
          <w:b/>
          <w:sz w:val="28"/>
          <w:szCs w:val="28"/>
        </w:rPr>
        <w:t>1 215</w:t>
      </w:r>
      <w:r w:rsidR="00D634AB" w:rsidRPr="008C3025">
        <w:rPr>
          <w:sz w:val="28"/>
          <w:szCs w:val="28"/>
        </w:rPr>
        <w:t xml:space="preserve"> случа</w:t>
      </w:r>
      <w:r w:rsidR="00D634AB">
        <w:rPr>
          <w:sz w:val="28"/>
          <w:szCs w:val="28"/>
        </w:rPr>
        <w:t>ях</w:t>
      </w:r>
      <w:r w:rsidR="00D634AB" w:rsidRPr="008C3025">
        <w:rPr>
          <w:sz w:val="28"/>
          <w:szCs w:val="28"/>
        </w:rPr>
        <w:t xml:space="preserve"> возбуждены дела по части 2 статьи 7.30 КоАП РФ, то есть, за нарушение порядка отбора участников закупок, из которых в </w:t>
      </w:r>
      <w:r w:rsidR="00D634AB" w:rsidRPr="00A67869">
        <w:rPr>
          <w:b/>
          <w:sz w:val="28"/>
          <w:szCs w:val="28"/>
        </w:rPr>
        <w:t>1 002</w:t>
      </w:r>
      <w:r w:rsidR="00D634AB" w:rsidRPr="008C3025">
        <w:rPr>
          <w:sz w:val="28"/>
          <w:szCs w:val="28"/>
        </w:rPr>
        <w:t xml:space="preserve"> случаях выданы постановления.</w:t>
      </w:r>
    </w:p>
    <w:p w:rsidR="00A67869" w:rsidRDefault="00DD743B" w:rsidP="00B205F3">
      <w:pPr>
        <w:pStyle w:val="2"/>
        <w:spacing w:after="0" w:line="240" w:lineRule="auto"/>
        <w:ind w:firstLine="709"/>
        <w:contextualSpacing/>
        <w:jc w:val="both"/>
        <w:rPr>
          <w:sz w:val="28"/>
          <w:szCs w:val="28"/>
        </w:rPr>
      </w:pPr>
      <w:proofErr w:type="gramStart"/>
      <w:r>
        <w:rPr>
          <w:sz w:val="28"/>
          <w:szCs w:val="28"/>
        </w:rPr>
        <w:t>П</w:t>
      </w:r>
      <w:r w:rsidR="00A67869">
        <w:rPr>
          <w:sz w:val="28"/>
          <w:szCs w:val="28"/>
        </w:rPr>
        <w:t>о результатам</w:t>
      </w:r>
      <w:r w:rsidR="00A67869" w:rsidRPr="00237930">
        <w:rPr>
          <w:sz w:val="28"/>
          <w:szCs w:val="28"/>
        </w:rPr>
        <w:t xml:space="preserve"> </w:t>
      </w:r>
      <w:r w:rsidR="00A67869" w:rsidRPr="00237930">
        <w:rPr>
          <w:sz w:val="28"/>
          <w:szCs w:val="28"/>
          <w:lang w:val="en-US"/>
        </w:rPr>
        <w:t>I</w:t>
      </w:r>
      <w:r w:rsidR="00A67869">
        <w:rPr>
          <w:sz w:val="28"/>
          <w:szCs w:val="28"/>
        </w:rPr>
        <w:t xml:space="preserve"> полугодия</w:t>
      </w:r>
      <w:r w:rsidR="00A67869" w:rsidRPr="00237930">
        <w:rPr>
          <w:sz w:val="28"/>
          <w:szCs w:val="28"/>
        </w:rPr>
        <w:t xml:space="preserve"> 201</w:t>
      </w:r>
      <w:r w:rsidR="00A67869">
        <w:rPr>
          <w:sz w:val="28"/>
          <w:szCs w:val="28"/>
        </w:rPr>
        <w:t>9</w:t>
      </w:r>
      <w:r w:rsidR="00A67869" w:rsidRPr="00237930">
        <w:rPr>
          <w:sz w:val="28"/>
          <w:szCs w:val="28"/>
        </w:rPr>
        <w:t xml:space="preserve"> года наибольшее количество </w:t>
      </w:r>
      <w:r w:rsidR="00A67869" w:rsidRPr="008C3025">
        <w:rPr>
          <w:sz w:val="28"/>
          <w:szCs w:val="28"/>
        </w:rPr>
        <w:t>дел (</w:t>
      </w:r>
      <w:r w:rsidR="00A67869" w:rsidRPr="00A67869">
        <w:rPr>
          <w:b/>
          <w:sz w:val="28"/>
          <w:szCs w:val="28"/>
        </w:rPr>
        <w:t>4 613</w:t>
      </w:r>
      <w:r w:rsidR="00A67869" w:rsidRPr="008C3025">
        <w:rPr>
          <w:sz w:val="28"/>
          <w:szCs w:val="28"/>
        </w:rPr>
        <w:t>)</w:t>
      </w:r>
      <w:r w:rsidR="00A67869" w:rsidRPr="00237930">
        <w:rPr>
          <w:sz w:val="28"/>
          <w:szCs w:val="28"/>
        </w:rPr>
        <w:t xml:space="preserve"> возбуждено </w:t>
      </w:r>
      <w:r w:rsidR="00E35984">
        <w:rPr>
          <w:sz w:val="28"/>
          <w:szCs w:val="28"/>
        </w:rPr>
        <w:t>по аналогичному основанию (часть 4.2 статьи 7.30 КоАП РФ)</w:t>
      </w:r>
      <w:r w:rsidR="00A67869" w:rsidRPr="00237930">
        <w:rPr>
          <w:sz w:val="28"/>
          <w:szCs w:val="28"/>
        </w:rPr>
        <w:t>, из котор</w:t>
      </w:r>
      <w:r w:rsidR="00A67869" w:rsidRPr="008C3025">
        <w:rPr>
          <w:sz w:val="28"/>
          <w:szCs w:val="28"/>
        </w:rPr>
        <w:t xml:space="preserve">ых в </w:t>
      </w:r>
      <w:r w:rsidR="00A67869" w:rsidRPr="00E35984">
        <w:rPr>
          <w:b/>
          <w:sz w:val="28"/>
          <w:szCs w:val="28"/>
        </w:rPr>
        <w:t>4 184</w:t>
      </w:r>
      <w:r w:rsidR="00A67869" w:rsidRPr="008C3025">
        <w:rPr>
          <w:sz w:val="28"/>
          <w:szCs w:val="28"/>
        </w:rPr>
        <w:t xml:space="preserve"> случаях </w:t>
      </w:r>
      <w:r w:rsidR="00A67869" w:rsidRPr="00237930">
        <w:rPr>
          <w:sz w:val="28"/>
          <w:szCs w:val="28"/>
        </w:rPr>
        <w:t>выданы постановления</w:t>
      </w:r>
      <w:r w:rsidR="00E35984">
        <w:rPr>
          <w:sz w:val="28"/>
          <w:szCs w:val="28"/>
        </w:rPr>
        <w:t xml:space="preserve"> о наложении штрафа, а по </w:t>
      </w:r>
      <w:r w:rsidR="00E35984" w:rsidRPr="008C3025">
        <w:rPr>
          <w:sz w:val="28"/>
          <w:szCs w:val="28"/>
        </w:rPr>
        <w:t xml:space="preserve">части 2 статьи 7.30 КоАП РФ </w:t>
      </w:r>
      <w:r w:rsidR="00E35984">
        <w:rPr>
          <w:sz w:val="28"/>
          <w:szCs w:val="28"/>
        </w:rPr>
        <w:t>дела</w:t>
      </w:r>
      <w:r w:rsidR="00A67869" w:rsidRPr="008C3025">
        <w:rPr>
          <w:sz w:val="28"/>
          <w:szCs w:val="28"/>
        </w:rPr>
        <w:t xml:space="preserve"> </w:t>
      </w:r>
      <w:r w:rsidR="00E35984" w:rsidRPr="008C3025">
        <w:rPr>
          <w:sz w:val="28"/>
          <w:szCs w:val="28"/>
        </w:rPr>
        <w:t>возбуждены</w:t>
      </w:r>
      <w:r w:rsidR="00E35984" w:rsidRPr="00E35984">
        <w:rPr>
          <w:b/>
          <w:sz w:val="28"/>
          <w:szCs w:val="28"/>
        </w:rPr>
        <w:t xml:space="preserve"> </w:t>
      </w:r>
      <w:r w:rsidR="00E35984" w:rsidRPr="00E35984">
        <w:rPr>
          <w:sz w:val="28"/>
          <w:szCs w:val="28"/>
        </w:rPr>
        <w:t xml:space="preserve">в </w:t>
      </w:r>
      <w:r w:rsidR="00A67869" w:rsidRPr="00E35984">
        <w:rPr>
          <w:b/>
          <w:sz w:val="28"/>
          <w:szCs w:val="28"/>
        </w:rPr>
        <w:t>2 686</w:t>
      </w:r>
      <w:r w:rsidR="00A67869" w:rsidRPr="008C3025">
        <w:rPr>
          <w:sz w:val="28"/>
          <w:szCs w:val="28"/>
        </w:rPr>
        <w:t xml:space="preserve"> случа</w:t>
      </w:r>
      <w:r w:rsidR="00A67869">
        <w:rPr>
          <w:sz w:val="28"/>
          <w:szCs w:val="28"/>
        </w:rPr>
        <w:t>ях</w:t>
      </w:r>
      <w:r w:rsidR="00A67869" w:rsidRPr="008C3025">
        <w:rPr>
          <w:sz w:val="28"/>
          <w:szCs w:val="28"/>
        </w:rPr>
        <w:t xml:space="preserve">, из </w:t>
      </w:r>
      <w:r w:rsidR="00E35984">
        <w:rPr>
          <w:sz w:val="28"/>
          <w:szCs w:val="28"/>
        </w:rPr>
        <w:t>них</w:t>
      </w:r>
      <w:r w:rsidR="00A67869" w:rsidRPr="008C3025">
        <w:rPr>
          <w:sz w:val="28"/>
          <w:szCs w:val="28"/>
        </w:rPr>
        <w:t xml:space="preserve"> в </w:t>
      </w:r>
      <w:r w:rsidR="00A67869" w:rsidRPr="00B205F3">
        <w:rPr>
          <w:b/>
          <w:sz w:val="28"/>
          <w:szCs w:val="28"/>
        </w:rPr>
        <w:t>2 175</w:t>
      </w:r>
      <w:r w:rsidR="00A67869" w:rsidRPr="008C3025">
        <w:rPr>
          <w:sz w:val="28"/>
          <w:szCs w:val="28"/>
        </w:rPr>
        <w:t xml:space="preserve"> случаях выданы постановления о наложении штрафа.</w:t>
      </w:r>
      <w:proofErr w:type="gramEnd"/>
    </w:p>
    <w:p w:rsidR="00E35984" w:rsidRDefault="00E35984" w:rsidP="00A67869">
      <w:pPr>
        <w:pStyle w:val="2"/>
        <w:spacing w:after="0" w:line="269" w:lineRule="auto"/>
        <w:ind w:firstLine="709"/>
        <w:contextualSpacing/>
        <w:jc w:val="both"/>
        <w:rPr>
          <w:sz w:val="28"/>
          <w:szCs w:val="28"/>
        </w:rPr>
      </w:pPr>
    </w:p>
    <w:p w:rsidR="00322DFE" w:rsidRDefault="00322DFE" w:rsidP="00A67869">
      <w:pPr>
        <w:pStyle w:val="2"/>
        <w:spacing w:after="0" w:line="269" w:lineRule="auto"/>
        <w:ind w:firstLine="709"/>
        <w:contextualSpacing/>
        <w:jc w:val="both"/>
        <w:rPr>
          <w:sz w:val="28"/>
          <w:szCs w:val="28"/>
        </w:rPr>
      </w:pPr>
    </w:p>
    <w:p w:rsidR="004905B7" w:rsidRDefault="004905B7" w:rsidP="00907755">
      <w:pPr>
        <w:pStyle w:val="2"/>
        <w:numPr>
          <w:ilvl w:val="1"/>
          <w:numId w:val="49"/>
        </w:numPr>
        <w:tabs>
          <w:tab w:val="left" w:pos="1276"/>
        </w:tabs>
        <w:spacing w:after="0" w:line="276" w:lineRule="auto"/>
        <w:ind w:left="0" w:firstLine="709"/>
        <w:contextualSpacing/>
        <w:rPr>
          <w:b/>
          <w:color w:val="000000"/>
          <w:sz w:val="28"/>
          <w:szCs w:val="28"/>
        </w:rPr>
      </w:pPr>
      <w:r w:rsidRPr="009251CE">
        <w:rPr>
          <w:b/>
          <w:color w:val="000000"/>
          <w:sz w:val="28"/>
          <w:szCs w:val="28"/>
        </w:rPr>
        <w:lastRenderedPageBreak/>
        <w:t>Обжалование решений ФАС России в судах</w:t>
      </w:r>
      <w:r w:rsidR="000309B9">
        <w:rPr>
          <w:rStyle w:val="a5"/>
          <w:b/>
          <w:color w:val="000000"/>
          <w:sz w:val="28"/>
          <w:szCs w:val="28"/>
        </w:rPr>
        <w:footnoteReference w:id="10"/>
      </w:r>
    </w:p>
    <w:p w:rsidR="00E35984" w:rsidRDefault="00E35984" w:rsidP="008A4BE9">
      <w:pPr>
        <w:pStyle w:val="2"/>
        <w:spacing w:after="0" w:line="240" w:lineRule="auto"/>
        <w:ind w:firstLine="709"/>
        <w:contextualSpacing/>
        <w:jc w:val="both"/>
        <w:rPr>
          <w:sz w:val="28"/>
          <w:szCs w:val="28"/>
        </w:rPr>
      </w:pPr>
      <w:r w:rsidRPr="00237930">
        <w:rPr>
          <w:sz w:val="28"/>
          <w:szCs w:val="28"/>
        </w:rPr>
        <w:t>В</w:t>
      </w:r>
      <w:r w:rsidR="000F5E1A">
        <w:rPr>
          <w:sz w:val="28"/>
          <w:szCs w:val="28"/>
        </w:rPr>
        <w:t>о</w:t>
      </w:r>
      <w:r w:rsidRPr="00237930">
        <w:rPr>
          <w:sz w:val="28"/>
          <w:szCs w:val="28"/>
        </w:rPr>
        <w:t xml:space="preserve"> </w:t>
      </w:r>
      <w:r w:rsidRPr="00237930">
        <w:rPr>
          <w:sz w:val="28"/>
          <w:szCs w:val="28"/>
          <w:lang w:val="en-US"/>
        </w:rPr>
        <w:t>I</w:t>
      </w:r>
      <w:r>
        <w:rPr>
          <w:sz w:val="28"/>
          <w:szCs w:val="28"/>
          <w:lang w:val="en-US"/>
        </w:rPr>
        <w:t>I</w:t>
      </w:r>
      <w:r w:rsidRPr="00237930">
        <w:rPr>
          <w:sz w:val="28"/>
          <w:szCs w:val="28"/>
        </w:rPr>
        <w:t xml:space="preserve"> квартале 201</w:t>
      </w:r>
      <w:r>
        <w:rPr>
          <w:sz w:val="28"/>
          <w:szCs w:val="28"/>
        </w:rPr>
        <w:t>9</w:t>
      </w:r>
      <w:r w:rsidRPr="00237930">
        <w:rPr>
          <w:sz w:val="28"/>
          <w:szCs w:val="28"/>
        </w:rPr>
        <w:t xml:space="preserve"> года в арбитражных судах</w:t>
      </w:r>
      <w:r>
        <w:rPr>
          <w:sz w:val="28"/>
          <w:szCs w:val="28"/>
        </w:rPr>
        <w:t xml:space="preserve"> обжаловано</w:t>
      </w:r>
      <w:r w:rsidRPr="00237930">
        <w:rPr>
          <w:sz w:val="28"/>
          <w:szCs w:val="28"/>
        </w:rPr>
        <w:t xml:space="preserve"> </w:t>
      </w:r>
      <w:r w:rsidRPr="00D05C60">
        <w:rPr>
          <w:b/>
          <w:sz w:val="28"/>
          <w:szCs w:val="28"/>
        </w:rPr>
        <w:t>465</w:t>
      </w:r>
      <w:r w:rsidRPr="00237930">
        <w:rPr>
          <w:sz w:val="28"/>
          <w:szCs w:val="28"/>
        </w:rPr>
        <w:t xml:space="preserve"> решений (предписаний) ФАС России,</w:t>
      </w:r>
      <w:r w:rsidR="00D05C60">
        <w:rPr>
          <w:sz w:val="28"/>
          <w:szCs w:val="28"/>
        </w:rPr>
        <w:t xml:space="preserve"> а также</w:t>
      </w:r>
      <w:r w:rsidRPr="00237930">
        <w:rPr>
          <w:sz w:val="28"/>
          <w:szCs w:val="28"/>
        </w:rPr>
        <w:t xml:space="preserve"> </w:t>
      </w:r>
      <w:r w:rsidRPr="00D05C60">
        <w:rPr>
          <w:b/>
          <w:sz w:val="28"/>
          <w:szCs w:val="28"/>
        </w:rPr>
        <w:t>697</w:t>
      </w:r>
      <w:r>
        <w:rPr>
          <w:sz w:val="28"/>
          <w:szCs w:val="28"/>
        </w:rPr>
        <w:t xml:space="preserve"> </w:t>
      </w:r>
      <w:r w:rsidRPr="00237930">
        <w:rPr>
          <w:sz w:val="28"/>
          <w:szCs w:val="28"/>
        </w:rPr>
        <w:t>постановлений о назначен</w:t>
      </w:r>
      <w:r w:rsidR="008A4BE9">
        <w:rPr>
          <w:sz w:val="28"/>
          <w:szCs w:val="28"/>
        </w:rPr>
        <w:t xml:space="preserve">ии </w:t>
      </w:r>
      <w:r w:rsidR="00D05C60">
        <w:rPr>
          <w:sz w:val="28"/>
          <w:szCs w:val="28"/>
        </w:rPr>
        <w:t xml:space="preserve">административного наказания </w:t>
      </w:r>
      <w:r w:rsidR="00B205F3">
        <w:rPr>
          <w:sz w:val="28"/>
          <w:szCs w:val="28"/>
        </w:rPr>
        <w:t>за нарушение законодательства Российской Федерации о контрактной системе в сфере закупок</w:t>
      </w:r>
      <w:r w:rsidRPr="00237930">
        <w:rPr>
          <w:sz w:val="28"/>
          <w:szCs w:val="28"/>
        </w:rPr>
        <w:t>.</w:t>
      </w:r>
    </w:p>
    <w:p w:rsidR="002E1091" w:rsidRPr="00237930" w:rsidRDefault="002E1091" w:rsidP="008A4BE9">
      <w:pPr>
        <w:pStyle w:val="2"/>
        <w:spacing w:after="0" w:line="240" w:lineRule="auto"/>
        <w:ind w:firstLine="709"/>
        <w:contextualSpacing/>
        <w:jc w:val="both"/>
        <w:rPr>
          <w:sz w:val="28"/>
          <w:szCs w:val="28"/>
        </w:rPr>
      </w:pPr>
      <w:r>
        <w:rPr>
          <w:sz w:val="28"/>
          <w:szCs w:val="28"/>
        </w:rPr>
        <w:t>При этом т</w:t>
      </w:r>
      <w:r w:rsidRPr="00F01A26">
        <w:rPr>
          <w:sz w:val="28"/>
          <w:szCs w:val="28"/>
        </w:rPr>
        <w:t xml:space="preserve">ребования заявителей при обжаловании решений (предписаний) удовлетворены в </w:t>
      </w:r>
      <w:r w:rsidRPr="002E1091">
        <w:rPr>
          <w:b/>
          <w:sz w:val="28"/>
          <w:szCs w:val="28"/>
        </w:rPr>
        <w:t>114</w:t>
      </w:r>
      <w:r w:rsidRPr="00F01A26">
        <w:rPr>
          <w:sz w:val="28"/>
          <w:szCs w:val="28"/>
        </w:rPr>
        <w:t xml:space="preserve"> случаях</w:t>
      </w:r>
      <w:r>
        <w:rPr>
          <w:sz w:val="28"/>
          <w:szCs w:val="28"/>
        </w:rPr>
        <w:t xml:space="preserve">, а </w:t>
      </w:r>
      <w:r w:rsidRPr="00F01A26">
        <w:rPr>
          <w:sz w:val="28"/>
          <w:szCs w:val="28"/>
        </w:rPr>
        <w:t>при обжаловании постановлений о назначении административного наказания</w:t>
      </w:r>
      <w:r>
        <w:rPr>
          <w:sz w:val="28"/>
          <w:szCs w:val="28"/>
        </w:rPr>
        <w:t xml:space="preserve"> требования</w:t>
      </w:r>
      <w:r w:rsidRPr="00F01A26">
        <w:rPr>
          <w:sz w:val="28"/>
          <w:szCs w:val="28"/>
        </w:rPr>
        <w:t xml:space="preserve"> удовлетворены в </w:t>
      </w:r>
      <w:r w:rsidRPr="002E1091">
        <w:rPr>
          <w:b/>
          <w:sz w:val="28"/>
          <w:szCs w:val="28"/>
        </w:rPr>
        <w:t xml:space="preserve">117 </w:t>
      </w:r>
      <w:r w:rsidRPr="00FD413A">
        <w:rPr>
          <w:sz w:val="28"/>
          <w:szCs w:val="28"/>
        </w:rPr>
        <w:t>случаях.</w:t>
      </w:r>
    </w:p>
    <w:p w:rsidR="00D05C60" w:rsidRDefault="00D05C60" w:rsidP="008A4BE9">
      <w:pPr>
        <w:pStyle w:val="2"/>
        <w:spacing w:after="0" w:line="240" w:lineRule="auto"/>
        <w:ind w:firstLine="709"/>
        <w:contextualSpacing/>
        <w:jc w:val="both"/>
        <w:rPr>
          <w:sz w:val="28"/>
          <w:szCs w:val="28"/>
        </w:rPr>
      </w:pPr>
      <w:r>
        <w:rPr>
          <w:sz w:val="28"/>
          <w:szCs w:val="28"/>
        </w:rPr>
        <w:t xml:space="preserve">По результатам </w:t>
      </w:r>
      <w:r>
        <w:rPr>
          <w:sz w:val="28"/>
          <w:szCs w:val="28"/>
          <w:lang w:val="en-US"/>
        </w:rPr>
        <w:t>I</w:t>
      </w:r>
      <w:r>
        <w:rPr>
          <w:sz w:val="28"/>
          <w:szCs w:val="28"/>
        </w:rPr>
        <w:t xml:space="preserve"> полугодия 2019 года обжаловано</w:t>
      </w:r>
      <w:r w:rsidRPr="00237930">
        <w:rPr>
          <w:sz w:val="28"/>
          <w:szCs w:val="28"/>
        </w:rPr>
        <w:t xml:space="preserve"> </w:t>
      </w:r>
      <w:r w:rsidRPr="00D05C60">
        <w:rPr>
          <w:b/>
          <w:sz w:val="28"/>
          <w:szCs w:val="28"/>
        </w:rPr>
        <w:t>1 293</w:t>
      </w:r>
      <w:r w:rsidRPr="00237930">
        <w:rPr>
          <w:sz w:val="28"/>
          <w:szCs w:val="28"/>
        </w:rPr>
        <w:t xml:space="preserve"> решений (предписаний) ФАС России</w:t>
      </w:r>
      <w:r w:rsidR="002E1091">
        <w:rPr>
          <w:sz w:val="28"/>
          <w:szCs w:val="28"/>
        </w:rPr>
        <w:t>,</w:t>
      </w:r>
      <w:r>
        <w:rPr>
          <w:sz w:val="28"/>
          <w:szCs w:val="28"/>
        </w:rPr>
        <w:t xml:space="preserve"> а также</w:t>
      </w:r>
      <w:r w:rsidR="00EC204E">
        <w:rPr>
          <w:sz w:val="28"/>
          <w:szCs w:val="28"/>
        </w:rPr>
        <w:t xml:space="preserve"> </w:t>
      </w:r>
      <w:r w:rsidRPr="00D05C60">
        <w:rPr>
          <w:b/>
          <w:sz w:val="28"/>
          <w:szCs w:val="28"/>
        </w:rPr>
        <w:t>1 387</w:t>
      </w:r>
      <w:r>
        <w:rPr>
          <w:sz w:val="28"/>
          <w:szCs w:val="28"/>
        </w:rPr>
        <w:t xml:space="preserve"> </w:t>
      </w:r>
      <w:r w:rsidR="00EC204E">
        <w:rPr>
          <w:sz w:val="28"/>
          <w:szCs w:val="28"/>
        </w:rPr>
        <w:t>постановлений</w:t>
      </w:r>
      <w:r w:rsidR="000F5E1A">
        <w:rPr>
          <w:sz w:val="28"/>
          <w:szCs w:val="28"/>
        </w:rPr>
        <w:t xml:space="preserve"> </w:t>
      </w:r>
      <w:r w:rsidRPr="00237930">
        <w:rPr>
          <w:sz w:val="28"/>
          <w:szCs w:val="28"/>
        </w:rPr>
        <w:t>о назначен</w:t>
      </w:r>
      <w:r>
        <w:rPr>
          <w:sz w:val="28"/>
          <w:szCs w:val="28"/>
        </w:rPr>
        <w:t>ии административного наказания</w:t>
      </w:r>
      <w:r w:rsidR="002E1091">
        <w:rPr>
          <w:sz w:val="28"/>
          <w:szCs w:val="28"/>
        </w:rPr>
        <w:t xml:space="preserve"> </w:t>
      </w:r>
      <w:r w:rsidR="000F5E1A">
        <w:rPr>
          <w:sz w:val="28"/>
          <w:szCs w:val="28"/>
        </w:rPr>
        <w:t>за нарушение законодательства Российской Федерации о контрактной системе в сфере закупок</w:t>
      </w:r>
      <w:r w:rsidRPr="00237930">
        <w:rPr>
          <w:sz w:val="28"/>
          <w:szCs w:val="28"/>
        </w:rPr>
        <w:t>.</w:t>
      </w:r>
    </w:p>
    <w:p w:rsidR="00E35984" w:rsidRDefault="00DD743B" w:rsidP="00AE3FE2">
      <w:pPr>
        <w:pStyle w:val="2"/>
        <w:spacing w:after="0" w:line="240" w:lineRule="auto"/>
        <w:ind w:firstLine="851"/>
        <w:contextualSpacing/>
        <w:jc w:val="both"/>
        <w:rPr>
          <w:sz w:val="28"/>
          <w:szCs w:val="28"/>
        </w:rPr>
      </w:pPr>
      <w:r>
        <w:rPr>
          <w:sz w:val="28"/>
          <w:szCs w:val="28"/>
        </w:rPr>
        <w:t>Т</w:t>
      </w:r>
      <w:r w:rsidR="002E1091" w:rsidRPr="00F01A26">
        <w:rPr>
          <w:sz w:val="28"/>
          <w:szCs w:val="28"/>
        </w:rPr>
        <w:t>ребования за</w:t>
      </w:r>
      <w:r w:rsidR="009028D7">
        <w:rPr>
          <w:sz w:val="28"/>
          <w:szCs w:val="28"/>
        </w:rPr>
        <w:t>явителей при обжаловании решения (предписания</w:t>
      </w:r>
      <w:r w:rsidR="002E1091" w:rsidRPr="00F01A26">
        <w:rPr>
          <w:sz w:val="28"/>
          <w:szCs w:val="28"/>
        </w:rPr>
        <w:t xml:space="preserve">) удовлетворены в </w:t>
      </w:r>
      <w:r w:rsidR="002E1091" w:rsidRPr="002E1091">
        <w:rPr>
          <w:b/>
          <w:sz w:val="28"/>
          <w:szCs w:val="28"/>
        </w:rPr>
        <w:t>283</w:t>
      </w:r>
      <w:r w:rsidR="002E1091" w:rsidRPr="00F01A26">
        <w:rPr>
          <w:sz w:val="28"/>
          <w:szCs w:val="28"/>
        </w:rPr>
        <w:t xml:space="preserve"> случаях</w:t>
      </w:r>
      <w:r w:rsidR="002E1091">
        <w:rPr>
          <w:sz w:val="28"/>
          <w:szCs w:val="28"/>
        </w:rPr>
        <w:t>, а при</w:t>
      </w:r>
      <w:r w:rsidR="002E1091" w:rsidRPr="00F01A26">
        <w:rPr>
          <w:sz w:val="28"/>
          <w:szCs w:val="28"/>
        </w:rPr>
        <w:t xml:space="preserve"> обжаловании постановлений о назначении административного наказания</w:t>
      </w:r>
      <w:r w:rsidR="002E1091">
        <w:rPr>
          <w:sz w:val="28"/>
          <w:szCs w:val="28"/>
        </w:rPr>
        <w:t xml:space="preserve"> требования</w:t>
      </w:r>
      <w:r w:rsidR="002E1091" w:rsidRPr="00F01A26">
        <w:rPr>
          <w:sz w:val="28"/>
          <w:szCs w:val="28"/>
        </w:rPr>
        <w:t xml:space="preserve"> удовлетворены в </w:t>
      </w:r>
      <w:r w:rsidR="002E1091" w:rsidRPr="002E1091">
        <w:rPr>
          <w:b/>
          <w:sz w:val="28"/>
          <w:szCs w:val="28"/>
        </w:rPr>
        <w:t>254</w:t>
      </w:r>
      <w:r w:rsidR="002E1091" w:rsidRPr="00FD413A">
        <w:rPr>
          <w:sz w:val="28"/>
          <w:szCs w:val="28"/>
        </w:rPr>
        <w:t xml:space="preserve"> случаях.</w:t>
      </w:r>
    </w:p>
    <w:p w:rsidR="00AE3FE2" w:rsidRPr="00AE3FE2" w:rsidRDefault="00AE3FE2" w:rsidP="00AE3FE2">
      <w:pPr>
        <w:pStyle w:val="2"/>
        <w:spacing w:after="0" w:line="240" w:lineRule="auto"/>
        <w:ind w:firstLine="851"/>
        <w:contextualSpacing/>
        <w:jc w:val="both"/>
        <w:rPr>
          <w:sz w:val="28"/>
          <w:szCs w:val="28"/>
        </w:rPr>
      </w:pPr>
    </w:p>
    <w:p w:rsidR="004905B7" w:rsidRPr="002A58A5" w:rsidRDefault="004905B7" w:rsidP="002A58A5">
      <w:pPr>
        <w:pStyle w:val="a6"/>
        <w:numPr>
          <w:ilvl w:val="1"/>
          <w:numId w:val="49"/>
        </w:numPr>
        <w:tabs>
          <w:tab w:val="left" w:pos="1276"/>
        </w:tabs>
        <w:spacing w:after="0" w:line="276" w:lineRule="auto"/>
        <w:ind w:left="0" w:firstLine="709"/>
        <w:jc w:val="both"/>
        <w:rPr>
          <w:rFonts w:ascii="Times New Roman" w:hAnsi="Times New Roman"/>
          <w:b/>
          <w:sz w:val="28"/>
          <w:szCs w:val="28"/>
        </w:rPr>
      </w:pPr>
      <w:r w:rsidRPr="00CE30D8">
        <w:rPr>
          <w:rFonts w:ascii="Times New Roman" w:hAnsi="Times New Roman"/>
          <w:b/>
          <w:sz w:val="28"/>
          <w:szCs w:val="28"/>
        </w:rPr>
        <w:t>Реестр недобросовестных поставщиков (подрядчиков, исполнителей)</w:t>
      </w:r>
      <w:r w:rsidR="000309B9">
        <w:rPr>
          <w:rStyle w:val="a5"/>
          <w:rFonts w:ascii="Times New Roman" w:hAnsi="Times New Roman"/>
          <w:b/>
          <w:sz w:val="28"/>
          <w:szCs w:val="28"/>
        </w:rPr>
        <w:footnoteReference w:id="11"/>
      </w:r>
    </w:p>
    <w:p w:rsidR="002A58A5" w:rsidRDefault="00F87D2F" w:rsidP="002F1082">
      <w:pPr>
        <w:pStyle w:val="2"/>
        <w:spacing w:after="0" w:line="240" w:lineRule="auto"/>
        <w:ind w:firstLine="709"/>
        <w:contextualSpacing/>
        <w:jc w:val="both"/>
        <w:rPr>
          <w:sz w:val="28"/>
          <w:szCs w:val="28"/>
        </w:rPr>
      </w:pPr>
      <w:r w:rsidRPr="00237930">
        <w:rPr>
          <w:sz w:val="28"/>
          <w:szCs w:val="28"/>
        </w:rPr>
        <w:t>В</w:t>
      </w:r>
      <w:r w:rsidR="000F5E1A">
        <w:rPr>
          <w:sz w:val="28"/>
          <w:szCs w:val="28"/>
        </w:rPr>
        <w:t>о</w:t>
      </w:r>
      <w:r w:rsidRPr="00237930">
        <w:rPr>
          <w:sz w:val="28"/>
          <w:szCs w:val="28"/>
        </w:rPr>
        <w:t xml:space="preserve"> </w:t>
      </w:r>
      <w:r>
        <w:rPr>
          <w:sz w:val="28"/>
          <w:szCs w:val="28"/>
          <w:lang w:val="en-US"/>
        </w:rPr>
        <w:t>I</w:t>
      </w:r>
      <w:r w:rsidRPr="00237930">
        <w:rPr>
          <w:sz w:val="28"/>
          <w:szCs w:val="28"/>
          <w:lang w:val="en-US"/>
        </w:rPr>
        <w:t>I</w:t>
      </w:r>
      <w:r w:rsidRPr="00237930">
        <w:rPr>
          <w:sz w:val="28"/>
          <w:szCs w:val="28"/>
        </w:rPr>
        <w:t xml:space="preserve"> квартале 201</w:t>
      </w:r>
      <w:r>
        <w:rPr>
          <w:sz w:val="28"/>
          <w:szCs w:val="28"/>
        </w:rPr>
        <w:t>9</w:t>
      </w:r>
      <w:r w:rsidRPr="00237930">
        <w:rPr>
          <w:sz w:val="28"/>
          <w:szCs w:val="28"/>
        </w:rPr>
        <w:t xml:space="preserve"> года ФАС России рассмотрено </w:t>
      </w:r>
      <w:r w:rsidRPr="002A58A5">
        <w:rPr>
          <w:b/>
          <w:sz w:val="28"/>
          <w:szCs w:val="28"/>
        </w:rPr>
        <w:t>6 709</w:t>
      </w:r>
      <w:r w:rsidRPr="00237930">
        <w:rPr>
          <w:sz w:val="28"/>
          <w:szCs w:val="28"/>
        </w:rPr>
        <w:t xml:space="preserve"> обращени</w:t>
      </w:r>
      <w:r>
        <w:rPr>
          <w:sz w:val="28"/>
          <w:szCs w:val="28"/>
        </w:rPr>
        <w:t>й</w:t>
      </w:r>
      <w:r w:rsidRPr="00237930">
        <w:rPr>
          <w:sz w:val="28"/>
          <w:szCs w:val="28"/>
        </w:rPr>
        <w:t xml:space="preserve"> о включении сведений об участниках закупок в реестр недобросовестных поставщиков</w:t>
      </w:r>
      <w:r w:rsidR="000F5E1A">
        <w:rPr>
          <w:sz w:val="28"/>
          <w:szCs w:val="28"/>
        </w:rPr>
        <w:t xml:space="preserve"> (подрядчиков, исполнителей) (далее – Реестр)</w:t>
      </w:r>
      <w:r>
        <w:rPr>
          <w:sz w:val="28"/>
          <w:szCs w:val="28"/>
        </w:rPr>
        <w:t xml:space="preserve">, </w:t>
      </w:r>
      <w:r w:rsidR="002A58A5">
        <w:rPr>
          <w:sz w:val="28"/>
          <w:szCs w:val="28"/>
        </w:rPr>
        <w:t>из них:</w:t>
      </w:r>
    </w:p>
    <w:p w:rsidR="002A58A5" w:rsidRDefault="000F5E1A" w:rsidP="002F1082">
      <w:pPr>
        <w:pStyle w:val="2"/>
        <w:spacing w:after="0" w:line="240" w:lineRule="auto"/>
        <w:ind w:firstLine="709"/>
        <w:contextualSpacing/>
        <w:jc w:val="both"/>
        <w:rPr>
          <w:sz w:val="28"/>
          <w:szCs w:val="28"/>
        </w:rPr>
      </w:pPr>
      <w:r w:rsidRPr="002A58A5">
        <w:rPr>
          <w:b/>
          <w:sz w:val="28"/>
          <w:szCs w:val="28"/>
        </w:rPr>
        <w:t>3</w:t>
      </w:r>
      <w:r>
        <w:rPr>
          <w:b/>
          <w:sz w:val="28"/>
          <w:szCs w:val="28"/>
        </w:rPr>
        <w:t> </w:t>
      </w:r>
      <w:r w:rsidRPr="002A58A5">
        <w:rPr>
          <w:b/>
          <w:sz w:val="28"/>
          <w:szCs w:val="28"/>
        </w:rPr>
        <w:t>816</w:t>
      </w:r>
      <w:r>
        <w:rPr>
          <w:sz w:val="28"/>
          <w:szCs w:val="28"/>
        </w:rPr>
        <w:t xml:space="preserve"> – обращений</w:t>
      </w:r>
      <w:r w:rsidR="00F87D2F">
        <w:rPr>
          <w:sz w:val="28"/>
          <w:szCs w:val="28"/>
        </w:rPr>
        <w:t xml:space="preserve"> по факту уклонения поставщика (подрядчика, исполнителя) от заключения контрактов</w:t>
      </w:r>
      <w:r>
        <w:rPr>
          <w:sz w:val="28"/>
          <w:szCs w:val="28"/>
        </w:rPr>
        <w:t>;</w:t>
      </w:r>
    </w:p>
    <w:p w:rsidR="002A58A5" w:rsidRDefault="00F87D2F" w:rsidP="002F1082">
      <w:pPr>
        <w:pStyle w:val="2"/>
        <w:spacing w:after="0" w:line="240" w:lineRule="auto"/>
        <w:ind w:firstLine="709"/>
        <w:contextualSpacing/>
        <w:jc w:val="both"/>
        <w:rPr>
          <w:sz w:val="28"/>
          <w:szCs w:val="28"/>
        </w:rPr>
      </w:pPr>
      <w:r>
        <w:rPr>
          <w:sz w:val="28"/>
          <w:szCs w:val="28"/>
        </w:rPr>
        <w:t xml:space="preserve"> </w:t>
      </w:r>
      <w:r w:rsidR="000F5E1A" w:rsidRPr="002A58A5">
        <w:rPr>
          <w:b/>
          <w:sz w:val="28"/>
          <w:szCs w:val="28"/>
        </w:rPr>
        <w:t>2 802</w:t>
      </w:r>
      <w:r w:rsidR="000F5E1A">
        <w:rPr>
          <w:sz w:val="28"/>
          <w:szCs w:val="28"/>
        </w:rPr>
        <w:t xml:space="preserve"> – обращения </w:t>
      </w:r>
      <w:r>
        <w:rPr>
          <w:sz w:val="28"/>
          <w:szCs w:val="28"/>
        </w:rPr>
        <w:t>в связи с односторонним отказом заказчика от исполнения контракта</w:t>
      </w:r>
      <w:r w:rsidR="002A58A5">
        <w:rPr>
          <w:sz w:val="28"/>
          <w:szCs w:val="28"/>
        </w:rPr>
        <w:t>;</w:t>
      </w:r>
    </w:p>
    <w:p w:rsidR="00F87D2F" w:rsidRDefault="00F87D2F" w:rsidP="002F1082">
      <w:pPr>
        <w:pStyle w:val="2"/>
        <w:spacing w:after="0" w:line="240" w:lineRule="auto"/>
        <w:ind w:firstLine="709"/>
        <w:contextualSpacing/>
        <w:jc w:val="both"/>
        <w:rPr>
          <w:sz w:val="28"/>
          <w:szCs w:val="28"/>
        </w:rPr>
      </w:pPr>
      <w:r>
        <w:rPr>
          <w:sz w:val="28"/>
          <w:szCs w:val="28"/>
        </w:rPr>
        <w:t xml:space="preserve"> </w:t>
      </w:r>
      <w:r w:rsidR="000F5E1A" w:rsidRPr="002A58A5">
        <w:rPr>
          <w:b/>
          <w:sz w:val="28"/>
          <w:szCs w:val="28"/>
        </w:rPr>
        <w:t>91</w:t>
      </w:r>
      <w:r w:rsidR="000F5E1A">
        <w:rPr>
          <w:sz w:val="28"/>
          <w:szCs w:val="28"/>
        </w:rPr>
        <w:t xml:space="preserve"> – обращение </w:t>
      </w:r>
      <w:r>
        <w:rPr>
          <w:sz w:val="28"/>
          <w:szCs w:val="28"/>
        </w:rPr>
        <w:t>в связи с расторжением контрактов по решению суда.</w:t>
      </w:r>
    </w:p>
    <w:p w:rsidR="00CE67FC" w:rsidRDefault="00F87D2F" w:rsidP="002F1082">
      <w:pPr>
        <w:pStyle w:val="2"/>
        <w:spacing w:after="0" w:line="240" w:lineRule="auto"/>
        <w:ind w:firstLine="709"/>
        <w:contextualSpacing/>
        <w:jc w:val="both"/>
        <w:rPr>
          <w:sz w:val="28"/>
          <w:szCs w:val="28"/>
        </w:rPr>
      </w:pPr>
      <w:r w:rsidRPr="00237930">
        <w:rPr>
          <w:sz w:val="28"/>
          <w:szCs w:val="28"/>
        </w:rPr>
        <w:t xml:space="preserve"> По итогам рассмотрения указанных </w:t>
      </w:r>
      <w:r w:rsidR="000F5E1A">
        <w:rPr>
          <w:sz w:val="28"/>
          <w:szCs w:val="28"/>
        </w:rPr>
        <w:t>обращений в Р</w:t>
      </w:r>
      <w:r w:rsidRPr="00237930">
        <w:rPr>
          <w:sz w:val="28"/>
          <w:szCs w:val="28"/>
        </w:rPr>
        <w:t>еестр в</w:t>
      </w:r>
      <w:r w:rsidR="002A58A5">
        <w:rPr>
          <w:sz w:val="28"/>
          <w:szCs w:val="28"/>
        </w:rPr>
        <w:t>о</w:t>
      </w:r>
      <w:r w:rsidRPr="00237930">
        <w:rPr>
          <w:sz w:val="28"/>
          <w:szCs w:val="28"/>
        </w:rPr>
        <w:t xml:space="preserve"> </w:t>
      </w:r>
      <w:r w:rsidRPr="00237930">
        <w:rPr>
          <w:sz w:val="28"/>
          <w:szCs w:val="28"/>
          <w:lang w:val="en-US"/>
        </w:rPr>
        <w:t>I</w:t>
      </w:r>
      <w:r>
        <w:rPr>
          <w:sz w:val="28"/>
          <w:szCs w:val="28"/>
          <w:lang w:val="en-US"/>
        </w:rPr>
        <w:t>I</w:t>
      </w:r>
      <w:r w:rsidRPr="00237930">
        <w:rPr>
          <w:sz w:val="28"/>
          <w:szCs w:val="28"/>
        </w:rPr>
        <w:t xml:space="preserve"> квартале 201</w:t>
      </w:r>
      <w:r>
        <w:rPr>
          <w:sz w:val="28"/>
          <w:szCs w:val="28"/>
        </w:rPr>
        <w:t>9</w:t>
      </w:r>
      <w:r w:rsidRPr="00237930">
        <w:rPr>
          <w:sz w:val="28"/>
          <w:szCs w:val="28"/>
        </w:rPr>
        <w:t xml:space="preserve"> года включены сведения о </w:t>
      </w:r>
      <w:r w:rsidRPr="00AE639C">
        <w:rPr>
          <w:b/>
          <w:sz w:val="28"/>
          <w:szCs w:val="28"/>
        </w:rPr>
        <w:t>2 782</w:t>
      </w:r>
      <w:r w:rsidRPr="00237930">
        <w:rPr>
          <w:sz w:val="28"/>
          <w:szCs w:val="28"/>
        </w:rPr>
        <w:t xml:space="preserve"> </w:t>
      </w:r>
      <w:r w:rsidR="000F5E1A">
        <w:rPr>
          <w:sz w:val="28"/>
          <w:szCs w:val="28"/>
        </w:rPr>
        <w:t xml:space="preserve">недобросовестных </w:t>
      </w:r>
      <w:r w:rsidRPr="00237930">
        <w:rPr>
          <w:sz w:val="28"/>
          <w:szCs w:val="28"/>
        </w:rPr>
        <w:t>поставщиках (исполнителях</w:t>
      </w:r>
      <w:r w:rsidR="009028D7">
        <w:rPr>
          <w:sz w:val="28"/>
          <w:szCs w:val="28"/>
        </w:rPr>
        <w:t xml:space="preserve">, </w:t>
      </w:r>
      <w:r w:rsidRPr="00237930">
        <w:rPr>
          <w:sz w:val="28"/>
          <w:szCs w:val="28"/>
        </w:rPr>
        <w:t>подрядчиках)</w:t>
      </w:r>
      <w:r w:rsidRPr="00F95302">
        <w:rPr>
          <w:sz w:val="28"/>
          <w:szCs w:val="28"/>
        </w:rPr>
        <w:t xml:space="preserve">. Основной причиной включения сведений об участниках закупок </w:t>
      </w:r>
      <w:r w:rsidR="000F5E1A">
        <w:rPr>
          <w:sz w:val="28"/>
          <w:szCs w:val="28"/>
        </w:rPr>
        <w:t>в Р</w:t>
      </w:r>
      <w:r w:rsidRPr="00F95302">
        <w:rPr>
          <w:sz w:val="28"/>
          <w:szCs w:val="28"/>
        </w:rPr>
        <w:t>еестр является одностороннее расторжение контракта</w:t>
      </w:r>
      <w:r w:rsidR="000F5E1A">
        <w:rPr>
          <w:sz w:val="28"/>
          <w:szCs w:val="28"/>
        </w:rPr>
        <w:t xml:space="preserve"> </w:t>
      </w:r>
      <w:r w:rsidRPr="00F95302">
        <w:rPr>
          <w:sz w:val="28"/>
          <w:szCs w:val="28"/>
        </w:rPr>
        <w:t>(</w:t>
      </w:r>
      <w:r w:rsidRPr="00AE639C">
        <w:rPr>
          <w:b/>
          <w:sz w:val="28"/>
          <w:szCs w:val="28"/>
        </w:rPr>
        <w:t>1 761</w:t>
      </w:r>
      <w:r w:rsidRPr="00F95302">
        <w:rPr>
          <w:sz w:val="28"/>
          <w:szCs w:val="28"/>
        </w:rPr>
        <w:t xml:space="preserve"> поставщиков (подр</w:t>
      </w:r>
      <w:r w:rsidR="00AE639C">
        <w:rPr>
          <w:sz w:val="28"/>
          <w:szCs w:val="28"/>
        </w:rPr>
        <w:t>ядчиков, исполнителей)</w:t>
      </w:r>
      <w:r w:rsidRPr="00F95302">
        <w:rPr>
          <w:sz w:val="28"/>
          <w:szCs w:val="28"/>
        </w:rPr>
        <w:t>).</w:t>
      </w:r>
    </w:p>
    <w:p w:rsidR="00CE67FC" w:rsidRDefault="00CE67FC" w:rsidP="002F1082">
      <w:pPr>
        <w:pStyle w:val="2"/>
        <w:spacing w:after="0" w:line="240" w:lineRule="auto"/>
        <w:ind w:firstLine="709"/>
        <w:contextualSpacing/>
        <w:jc w:val="both"/>
        <w:rPr>
          <w:sz w:val="28"/>
          <w:szCs w:val="28"/>
        </w:rPr>
      </w:pPr>
      <w:r w:rsidRPr="00237930">
        <w:rPr>
          <w:sz w:val="28"/>
          <w:szCs w:val="28"/>
        </w:rPr>
        <w:t>В</w:t>
      </w:r>
      <w:r>
        <w:rPr>
          <w:sz w:val="28"/>
          <w:szCs w:val="28"/>
        </w:rPr>
        <w:t>месте с тем по результатам</w:t>
      </w:r>
      <w:r w:rsidRPr="00237930">
        <w:rPr>
          <w:sz w:val="28"/>
          <w:szCs w:val="28"/>
        </w:rPr>
        <w:t xml:space="preserve"> </w:t>
      </w:r>
      <w:r>
        <w:rPr>
          <w:sz w:val="28"/>
          <w:szCs w:val="28"/>
          <w:lang w:val="en-US"/>
        </w:rPr>
        <w:t>I</w:t>
      </w:r>
      <w:r>
        <w:rPr>
          <w:sz w:val="28"/>
          <w:szCs w:val="28"/>
        </w:rPr>
        <w:t xml:space="preserve"> полугодия</w:t>
      </w:r>
      <w:r w:rsidRPr="00FD5D8F">
        <w:rPr>
          <w:sz w:val="28"/>
          <w:szCs w:val="28"/>
        </w:rPr>
        <w:t xml:space="preserve"> </w:t>
      </w:r>
      <w:r w:rsidRPr="00237930">
        <w:rPr>
          <w:sz w:val="28"/>
          <w:szCs w:val="28"/>
        </w:rPr>
        <w:t>201</w:t>
      </w:r>
      <w:r>
        <w:rPr>
          <w:sz w:val="28"/>
          <w:szCs w:val="28"/>
        </w:rPr>
        <w:t>9</w:t>
      </w:r>
      <w:r w:rsidRPr="00237930">
        <w:rPr>
          <w:sz w:val="28"/>
          <w:szCs w:val="28"/>
        </w:rPr>
        <w:t xml:space="preserve"> года </w:t>
      </w:r>
      <w:r>
        <w:rPr>
          <w:sz w:val="28"/>
          <w:szCs w:val="28"/>
        </w:rPr>
        <w:t>из</w:t>
      </w:r>
      <w:r w:rsidRPr="00237930">
        <w:rPr>
          <w:sz w:val="28"/>
          <w:szCs w:val="28"/>
        </w:rPr>
        <w:t xml:space="preserve"> </w:t>
      </w:r>
      <w:r w:rsidRPr="00051AB5">
        <w:rPr>
          <w:b/>
          <w:sz w:val="28"/>
          <w:szCs w:val="28"/>
        </w:rPr>
        <w:t>11 894</w:t>
      </w:r>
      <w:r w:rsidRPr="00237930">
        <w:rPr>
          <w:sz w:val="28"/>
          <w:szCs w:val="28"/>
        </w:rPr>
        <w:t xml:space="preserve"> </w:t>
      </w:r>
      <w:r>
        <w:rPr>
          <w:sz w:val="28"/>
          <w:szCs w:val="28"/>
        </w:rPr>
        <w:t xml:space="preserve">рассмотренных </w:t>
      </w:r>
      <w:r w:rsidRPr="00237930">
        <w:rPr>
          <w:sz w:val="28"/>
          <w:szCs w:val="28"/>
        </w:rPr>
        <w:t>обращени</w:t>
      </w:r>
      <w:r>
        <w:rPr>
          <w:sz w:val="28"/>
          <w:szCs w:val="28"/>
        </w:rPr>
        <w:t>й</w:t>
      </w:r>
      <w:r w:rsidRPr="00237930">
        <w:rPr>
          <w:sz w:val="28"/>
          <w:szCs w:val="28"/>
        </w:rPr>
        <w:t xml:space="preserve"> о включении сведений об участниках закупок</w:t>
      </w:r>
      <w:r w:rsidR="000F5E1A">
        <w:rPr>
          <w:sz w:val="28"/>
          <w:szCs w:val="28"/>
        </w:rPr>
        <w:t xml:space="preserve"> в Р</w:t>
      </w:r>
      <w:r w:rsidRPr="00237930">
        <w:rPr>
          <w:sz w:val="28"/>
          <w:szCs w:val="28"/>
        </w:rPr>
        <w:t>еестр</w:t>
      </w:r>
      <w:r>
        <w:rPr>
          <w:sz w:val="28"/>
          <w:szCs w:val="28"/>
        </w:rPr>
        <w:t>:</w:t>
      </w:r>
    </w:p>
    <w:p w:rsidR="00CE67FC" w:rsidRDefault="00CE67FC" w:rsidP="002F1082">
      <w:pPr>
        <w:pStyle w:val="2"/>
        <w:spacing w:after="0" w:line="240" w:lineRule="auto"/>
        <w:ind w:firstLine="709"/>
        <w:contextualSpacing/>
        <w:jc w:val="both"/>
        <w:rPr>
          <w:sz w:val="28"/>
          <w:szCs w:val="28"/>
        </w:rPr>
      </w:pPr>
      <w:r w:rsidRPr="00051AB5">
        <w:rPr>
          <w:b/>
          <w:sz w:val="28"/>
          <w:szCs w:val="28"/>
        </w:rPr>
        <w:t>5 720</w:t>
      </w:r>
      <w:r>
        <w:rPr>
          <w:sz w:val="28"/>
          <w:szCs w:val="28"/>
        </w:rPr>
        <w:t xml:space="preserve"> </w:t>
      </w:r>
      <w:r w:rsidR="000F5E1A">
        <w:rPr>
          <w:sz w:val="28"/>
          <w:szCs w:val="28"/>
        </w:rPr>
        <w:t xml:space="preserve">– </w:t>
      </w:r>
      <w:r>
        <w:rPr>
          <w:sz w:val="28"/>
          <w:szCs w:val="28"/>
        </w:rPr>
        <w:t>обращений по факту уклонения поставщика (подрядчика, исполнителя) от заключения контрактов</w:t>
      </w:r>
      <w:proofErr w:type="gramStart"/>
      <w:r>
        <w:rPr>
          <w:sz w:val="28"/>
          <w:szCs w:val="28"/>
        </w:rPr>
        <w:t xml:space="preserve"> –;</w:t>
      </w:r>
      <w:proofErr w:type="gramEnd"/>
    </w:p>
    <w:p w:rsidR="00CE67FC" w:rsidRDefault="00CE67FC" w:rsidP="002F1082">
      <w:pPr>
        <w:pStyle w:val="2"/>
        <w:spacing w:after="0" w:line="240" w:lineRule="auto"/>
        <w:ind w:firstLine="709"/>
        <w:contextualSpacing/>
        <w:jc w:val="both"/>
        <w:rPr>
          <w:sz w:val="28"/>
          <w:szCs w:val="28"/>
        </w:rPr>
      </w:pPr>
      <w:r w:rsidRPr="00051AB5">
        <w:rPr>
          <w:b/>
          <w:sz w:val="28"/>
          <w:szCs w:val="28"/>
        </w:rPr>
        <w:t>6</w:t>
      </w:r>
      <w:r>
        <w:rPr>
          <w:b/>
          <w:sz w:val="28"/>
          <w:szCs w:val="28"/>
        </w:rPr>
        <w:t> </w:t>
      </w:r>
      <w:r w:rsidRPr="00051AB5">
        <w:rPr>
          <w:b/>
          <w:sz w:val="28"/>
          <w:szCs w:val="28"/>
        </w:rPr>
        <w:t>026</w:t>
      </w:r>
      <w:r>
        <w:rPr>
          <w:sz w:val="28"/>
          <w:szCs w:val="28"/>
        </w:rPr>
        <w:t xml:space="preserve"> </w:t>
      </w:r>
      <w:r w:rsidR="000F5E1A">
        <w:rPr>
          <w:sz w:val="28"/>
          <w:szCs w:val="28"/>
        </w:rPr>
        <w:t xml:space="preserve">– </w:t>
      </w:r>
      <w:r>
        <w:rPr>
          <w:sz w:val="28"/>
          <w:szCs w:val="28"/>
        </w:rPr>
        <w:t>обращения в связи с односторонним отказом заказчика от исполнения контракта;</w:t>
      </w:r>
    </w:p>
    <w:p w:rsidR="00CE67FC" w:rsidRDefault="00CE67FC" w:rsidP="002F1082">
      <w:pPr>
        <w:pStyle w:val="2"/>
        <w:spacing w:after="0" w:line="240" w:lineRule="auto"/>
        <w:ind w:firstLine="709"/>
        <w:contextualSpacing/>
        <w:jc w:val="both"/>
        <w:rPr>
          <w:sz w:val="28"/>
          <w:szCs w:val="28"/>
        </w:rPr>
      </w:pPr>
      <w:r>
        <w:rPr>
          <w:b/>
          <w:sz w:val="28"/>
          <w:szCs w:val="28"/>
        </w:rPr>
        <w:t>148</w:t>
      </w:r>
      <w:r>
        <w:rPr>
          <w:sz w:val="28"/>
          <w:szCs w:val="28"/>
        </w:rPr>
        <w:t xml:space="preserve"> </w:t>
      </w:r>
      <w:r w:rsidR="000F5E1A">
        <w:rPr>
          <w:sz w:val="28"/>
          <w:szCs w:val="28"/>
        </w:rPr>
        <w:t xml:space="preserve">– </w:t>
      </w:r>
      <w:r>
        <w:rPr>
          <w:sz w:val="28"/>
          <w:szCs w:val="28"/>
        </w:rPr>
        <w:t>обращений в связи с расторжением контрактов по решению суда.</w:t>
      </w:r>
    </w:p>
    <w:p w:rsidR="0010147D" w:rsidRPr="0010147D" w:rsidRDefault="00CE67FC" w:rsidP="0010147D">
      <w:pPr>
        <w:pStyle w:val="2"/>
        <w:spacing w:after="0" w:line="240" w:lineRule="auto"/>
        <w:ind w:firstLine="709"/>
        <w:contextualSpacing/>
        <w:jc w:val="both"/>
        <w:rPr>
          <w:sz w:val="28"/>
          <w:szCs w:val="28"/>
        </w:rPr>
      </w:pPr>
      <w:r w:rsidRPr="00237930">
        <w:rPr>
          <w:sz w:val="28"/>
          <w:szCs w:val="28"/>
        </w:rPr>
        <w:t xml:space="preserve">По итогам рассмотрения указанных </w:t>
      </w:r>
      <w:r w:rsidR="000F5E1A">
        <w:rPr>
          <w:sz w:val="28"/>
          <w:szCs w:val="28"/>
        </w:rPr>
        <w:t>обращений в Р</w:t>
      </w:r>
      <w:r w:rsidRPr="00237930">
        <w:rPr>
          <w:sz w:val="28"/>
          <w:szCs w:val="28"/>
        </w:rPr>
        <w:t xml:space="preserve">еестр в </w:t>
      </w:r>
      <w:r w:rsidRPr="00237930">
        <w:rPr>
          <w:sz w:val="28"/>
          <w:szCs w:val="28"/>
          <w:lang w:val="en-US"/>
        </w:rPr>
        <w:t>I</w:t>
      </w:r>
      <w:r w:rsidRPr="0007373B">
        <w:rPr>
          <w:sz w:val="28"/>
          <w:szCs w:val="28"/>
        </w:rPr>
        <w:t xml:space="preserve"> полугодии</w:t>
      </w:r>
      <w:r w:rsidRPr="00237930">
        <w:rPr>
          <w:sz w:val="28"/>
          <w:szCs w:val="28"/>
        </w:rPr>
        <w:t xml:space="preserve"> 201</w:t>
      </w:r>
      <w:r>
        <w:rPr>
          <w:sz w:val="28"/>
          <w:szCs w:val="28"/>
        </w:rPr>
        <w:t>9</w:t>
      </w:r>
      <w:r w:rsidRPr="00237930">
        <w:rPr>
          <w:sz w:val="28"/>
          <w:szCs w:val="28"/>
        </w:rPr>
        <w:t xml:space="preserve"> года включены сведения о </w:t>
      </w:r>
      <w:r w:rsidRPr="00AE3FE2">
        <w:rPr>
          <w:b/>
          <w:sz w:val="28"/>
          <w:szCs w:val="28"/>
        </w:rPr>
        <w:t>5 418</w:t>
      </w:r>
      <w:r w:rsidRPr="00237930">
        <w:rPr>
          <w:sz w:val="28"/>
          <w:szCs w:val="28"/>
        </w:rPr>
        <w:t xml:space="preserve"> поставщиках (исполнителях, подрядчиках</w:t>
      </w:r>
      <w:r w:rsidR="00C61DC5">
        <w:rPr>
          <w:sz w:val="28"/>
          <w:szCs w:val="28"/>
        </w:rPr>
        <w:t>)</w:t>
      </w:r>
      <w:r w:rsidRPr="00F95302">
        <w:rPr>
          <w:sz w:val="28"/>
          <w:szCs w:val="28"/>
        </w:rPr>
        <w:t>. Основной причиной включения сведений об участниках закупок в реестр недобросовестных поставщиков является одностороннее расторжение контракта</w:t>
      </w:r>
      <w:r w:rsidR="00C61DC5">
        <w:rPr>
          <w:sz w:val="28"/>
          <w:szCs w:val="28"/>
        </w:rPr>
        <w:t xml:space="preserve"> </w:t>
      </w:r>
      <w:r w:rsidRPr="00F95302">
        <w:rPr>
          <w:sz w:val="28"/>
          <w:szCs w:val="28"/>
        </w:rPr>
        <w:t>(</w:t>
      </w:r>
      <w:r w:rsidRPr="00AE3FE2">
        <w:rPr>
          <w:b/>
          <w:sz w:val="28"/>
          <w:szCs w:val="28"/>
        </w:rPr>
        <w:t>3 558</w:t>
      </w:r>
      <w:r w:rsidRPr="00F95302">
        <w:rPr>
          <w:sz w:val="28"/>
          <w:szCs w:val="28"/>
        </w:rPr>
        <w:t xml:space="preserve"> поставщиков (подрядчиков, исполнителей)).</w:t>
      </w:r>
    </w:p>
    <w:p w:rsidR="00322DFE" w:rsidRDefault="00322DFE" w:rsidP="00C61DC5">
      <w:pPr>
        <w:pStyle w:val="2"/>
        <w:spacing w:after="0" w:line="240" w:lineRule="auto"/>
        <w:ind w:left="8647"/>
        <w:contextualSpacing/>
        <w:jc w:val="both"/>
        <w:rPr>
          <w:b/>
          <w:sz w:val="28"/>
          <w:szCs w:val="28"/>
        </w:rPr>
      </w:pPr>
    </w:p>
    <w:p w:rsidR="00322DFE" w:rsidRDefault="00322DFE" w:rsidP="00C61DC5">
      <w:pPr>
        <w:pStyle w:val="2"/>
        <w:spacing w:after="0" w:line="240" w:lineRule="auto"/>
        <w:ind w:left="8647"/>
        <w:contextualSpacing/>
        <w:jc w:val="both"/>
        <w:rPr>
          <w:b/>
          <w:sz w:val="28"/>
          <w:szCs w:val="28"/>
        </w:rPr>
      </w:pPr>
    </w:p>
    <w:p w:rsidR="00B74DF6" w:rsidRPr="00B74DF6" w:rsidRDefault="00081FE2" w:rsidP="00C61DC5">
      <w:pPr>
        <w:pStyle w:val="2"/>
        <w:spacing w:after="0" w:line="240" w:lineRule="auto"/>
        <w:ind w:left="8647"/>
        <w:contextualSpacing/>
        <w:jc w:val="both"/>
        <w:rPr>
          <w:b/>
          <w:sz w:val="28"/>
          <w:szCs w:val="28"/>
        </w:rPr>
      </w:pPr>
      <w:r>
        <w:rPr>
          <w:b/>
          <w:sz w:val="28"/>
          <w:szCs w:val="28"/>
        </w:rPr>
        <w:lastRenderedPageBreak/>
        <w:t>Диаграмма 28</w:t>
      </w:r>
    </w:p>
    <w:p w:rsidR="002A58A5" w:rsidRDefault="00BD56B0" w:rsidP="00C61DC5">
      <w:pPr>
        <w:pStyle w:val="2"/>
        <w:spacing w:after="0" w:line="240" w:lineRule="auto"/>
        <w:contextualSpacing/>
        <w:jc w:val="center"/>
        <w:rPr>
          <w:sz w:val="28"/>
          <w:szCs w:val="28"/>
        </w:rPr>
      </w:pPr>
      <w:r>
        <w:rPr>
          <w:noProof/>
        </w:rPr>
        <w:drawing>
          <wp:inline distT="0" distB="0" distL="0" distR="0" wp14:anchorId="138A9BEE" wp14:editId="478CB81A">
            <wp:extent cx="6162260" cy="2655735"/>
            <wp:effectExtent l="0" t="0" r="0"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87D2F" w:rsidRDefault="00F87D2F" w:rsidP="00AE3FE2">
      <w:pPr>
        <w:pStyle w:val="2"/>
        <w:spacing w:after="0" w:line="240" w:lineRule="auto"/>
        <w:ind w:firstLine="709"/>
        <w:contextualSpacing/>
        <w:jc w:val="both"/>
        <w:rPr>
          <w:sz w:val="28"/>
          <w:szCs w:val="28"/>
        </w:rPr>
      </w:pPr>
      <w:r w:rsidRPr="00960FAB">
        <w:rPr>
          <w:sz w:val="28"/>
          <w:szCs w:val="28"/>
        </w:rPr>
        <w:t>На 30.06.2019</w:t>
      </w:r>
      <w:r w:rsidR="00C61DC5">
        <w:rPr>
          <w:sz w:val="28"/>
          <w:szCs w:val="28"/>
        </w:rPr>
        <w:t xml:space="preserve"> года Р</w:t>
      </w:r>
      <w:r w:rsidR="00A47374">
        <w:rPr>
          <w:sz w:val="28"/>
          <w:szCs w:val="28"/>
        </w:rPr>
        <w:t>еестр содержит</w:t>
      </w:r>
      <w:r w:rsidRPr="00960FAB">
        <w:rPr>
          <w:sz w:val="28"/>
          <w:szCs w:val="28"/>
        </w:rPr>
        <w:t xml:space="preserve"> сведения о </w:t>
      </w:r>
      <w:r w:rsidRPr="00AE3FE2">
        <w:rPr>
          <w:b/>
          <w:sz w:val="28"/>
          <w:szCs w:val="28"/>
        </w:rPr>
        <w:t>13 137</w:t>
      </w:r>
      <w:r w:rsidRPr="00960FAB">
        <w:rPr>
          <w:sz w:val="28"/>
          <w:szCs w:val="28"/>
        </w:rPr>
        <w:t xml:space="preserve"> </w:t>
      </w:r>
      <w:proofErr w:type="gramStart"/>
      <w:r w:rsidRPr="00960FAB">
        <w:rPr>
          <w:sz w:val="28"/>
          <w:szCs w:val="28"/>
        </w:rPr>
        <w:t>записях</w:t>
      </w:r>
      <w:proofErr w:type="gramEnd"/>
      <w:r w:rsidR="00C61DC5">
        <w:rPr>
          <w:sz w:val="28"/>
          <w:szCs w:val="28"/>
        </w:rPr>
        <w:br/>
      </w:r>
      <w:r w:rsidRPr="00960FAB">
        <w:rPr>
          <w:sz w:val="28"/>
          <w:szCs w:val="28"/>
        </w:rPr>
        <w:t>о недобросовестных поставщиках (подрядчиках, исполнителях).</w:t>
      </w:r>
    </w:p>
    <w:p w:rsidR="00081FE2" w:rsidRPr="00525BB7" w:rsidRDefault="00081FE2" w:rsidP="00525BB7">
      <w:pPr>
        <w:spacing w:after="0" w:line="240" w:lineRule="auto"/>
        <w:jc w:val="both"/>
        <w:rPr>
          <w:rFonts w:ascii="Times New Roman" w:hAnsi="Times New Roman"/>
          <w:b/>
          <w:sz w:val="28"/>
          <w:szCs w:val="28"/>
        </w:rPr>
      </w:pPr>
    </w:p>
    <w:p w:rsidR="004905B7" w:rsidRDefault="004905B7" w:rsidP="00CE67FC">
      <w:pPr>
        <w:pStyle w:val="a6"/>
        <w:numPr>
          <w:ilvl w:val="1"/>
          <w:numId w:val="49"/>
        </w:numPr>
        <w:tabs>
          <w:tab w:val="left" w:pos="1276"/>
        </w:tabs>
        <w:spacing w:after="0" w:line="269" w:lineRule="auto"/>
        <w:ind w:left="0" w:firstLine="709"/>
        <w:jc w:val="both"/>
        <w:rPr>
          <w:rFonts w:ascii="Times New Roman" w:hAnsi="Times New Roman"/>
          <w:b/>
          <w:color w:val="000000"/>
          <w:sz w:val="28"/>
          <w:szCs w:val="28"/>
        </w:rPr>
      </w:pPr>
      <w:r w:rsidRPr="00CE30D8">
        <w:rPr>
          <w:rFonts w:ascii="Times New Roman" w:hAnsi="Times New Roman"/>
          <w:b/>
          <w:color w:val="000000"/>
          <w:sz w:val="28"/>
          <w:szCs w:val="28"/>
        </w:rPr>
        <w:t>Рассмотрение обращений о согласовании возможности заключения контракта с единственным поставщиком (исполнителем, подрядчиком),</w:t>
      </w:r>
      <w:r w:rsidRPr="00CE30D8">
        <w:rPr>
          <w:rFonts w:ascii="Times New Roman" w:hAnsi="Times New Roman"/>
          <w:b/>
          <w:color w:val="000000"/>
          <w:sz w:val="28"/>
          <w:szCs w:val="28"/>
        </w:rPr>
        <w:br/>
        <w:t>а также уведомлений об осуществлении закупки у единственного поставщика (исполнителя, подрядчика)</w:t>
      </w:r>
      <w:r w:rsidR="000309B9">
        <w:rPr>
          <w:rStyle w:val="a5"/>
          <w:rFonts w:ascii="Times New Roman" w:hAnsi="Times New Roman"/>
          <w:b/>
          <w:color w:val="000000"/>
          <w:sz w:val="28"/>
          <w:szCs w:val="28"/>
        </w:rPr>
        <w:footnoteReference w:id="12"/>
      </w:r>
    </w:p>
    <w:p w:rsidR="00C25FE5" w:rsidRDefault="00CE67FC" w:rsidP="00B260BB">
      <w:pPr>
        <w:widowControl w:val="0"/>
        <w:spacing w:after="0" w:line="240" w:lineRule="auto"/>
        <w:ind w:firstLine="709"/>
        <w:jc w:val="both"/>
        <w:rPr>
          <w:rFonts w:ascii="Times New Roman" w:hAnsi="Times New Roman" w:cs="Times New Roman"/>
          <w:sz w:val="28"/>
          <w:szCs w:val="28"/>
        </w:rPr>
      </w:pPr>
      <w:r w:rsidRPr="00CE67FC">
        <w:rPr>
          <w:rFonts w:ascii="Times New Roman" w:hAnsi="Times New Roman" w:cs="Times New Roman"/>
          <w:sz w:val="28"/>
          <w:szCs w:val="28"/>
        </w:rPr>
        <w:t xml:space="preserve">За </w:t>
      </w:r>
      <w:r w:rsidRPr="00CE67FC">
        <w:rPr>
          <w:rFonts w:ascii="Times New Roman" w:hAnsi="Times New Roman" w:cs="Times New Roman"/>
          <w:sz w:val="28"/>
          <w:szCs w:val="28"/>
          <w:lang w:val="en-US"/>
        </w:rPr>
        <w:t>II</w:t>
      </w:r>
      <w:r w:rsidRPr="00CE67FC">
        <w:rPr>
          <w:rFonts w:ascii="Times New Roman" w:hAnsi="Times New Roman" w:cs="Times New Roman"/>
          <w:sz w:val="28"/>
          <w:szCs w:val="28"/>
        </w:rPr>
        <w:t xml:space="preserve"> квартал 2019 года ФАС России </w:t>
      </w:r>
      <w:r w:rsidR="00C25FE5">
        <w:rPr>
          <w:rFonts w:ascii="Times New Roman" w:hAnsi="Times New Roman" w:cs="Times New Roman"/>
          <w:sz w:val="28"/>
          <w:szCs w:val="28"/>
        </w:rPr>
        <w:t xml:space="preserve">рассмотрено </w:t>
      </w:r>
      <w:r w:rsidR="00220A7E">
        <w:rPr>
          <w:rFonts w:ascii="Times New Roman" w:hAnsi="Times New Roman" w:cs="Times New Roman"/>
          <w:b/>
          <w:sz w:val="28"/>
          <w:szCs w:val="28"/>
        </w:rPr>
        <w:t>24</w:t>
      </w:r>
      <w:r w:rsidR="00C25FE5" w:rsidRPr="00CE67FC">
        <w:rPr>
          <w:rFonts w:ascii="Times New Roman" w:hAnsi="Times New Roman" w:cs="Times New Roman"/>
          <w:sz w:val="28"/>
          <w:szCs w:val="28"/>
        </w:rPr>
        <w:t xml:space="preserve"> обращени</w:t>
      </w:r>
      <w:r w:rsidR="00C25FE5">
        <w:rPr>
          <w:rFonts w:ascii="Times New Roman" w:hAnsi="Times New Roman" w:cs="Times New Roman"/>
          <w:sz w:val="28"/>
          <w:szCs w:val="28"/>
        </w:rPr>
        <w:t>я</w:t>
      </w:r>
      <w:r w:rsidR="00C25FE5" w:rsidRPr="00C25FE5">
        <w:rPr>
          <w:rFonts w:ascii="Times New Roman" w:hAnsi="Times New Roman" w:cs="Times New Roman"/>
          <w:sz w:val="28"/>
          <w:szCs w:val="28"/>
        </w:rPr>
        <w:t xml:space="preserve"> </w:t>
      </w:r>
      <w:r w:rsidR="00C25FE5" w:rsidRPr="00976B76">
        <w:rPr>
          <w:rFonts w:ascii="Times New Roman" w:hAnsi="Times New Roman" w:cs="Times New Roman"/>
          <w:sz w:val="28"/>
          <w:szCs w:val="28"/>
        </w:rPr>
        <w:t>о согласовании возможности заключения контракта с единственным поставщи</w:t>
      </w:r>
      <w:r w:rsidR="00C25FE5">
        <w:rPr>
          <w:rFonts w:ascii="Times New Roman" w:hAnsi="Times New Roman" w:cs="Times New Roman"/>
          <w:sz w:val="28"/>
          <w:szCs w:val="28"/>
        </w:rPr>
        <w:t>ком (исполнителем, подрядчиком)</w:t>
      </w:r>
      <w:r w:rsidR="00220A7E">
        <w:rPr>
          <w:rFonts w:ascii="Times New Roman" w:hAnsi="Times New Roman" w:cs="Times New Roman"/>
          <w:sz w:val="28"/>
          <w:szCs w:val="28"/>
        </w:rPr>
        <w:t xml:space="preserve">, по </w:t>
      </w:r>
      <w:r w:rsidR="00220A7E" w:rsidRPr="00220A7E">
        <w:rPr>
          <w:rFonts w:ascii="Times New Roman" w:hAnsi="Times New Roman" w:cs="Times New Roman"/>
          <w:b/>
          <w:sz w:val="28"/>
          <w:szCs w:val="28"/>
        </w:rPr>
        <w:t xml:space="preserve">23 </w:t>
      </w:r>
      <w:r w:rsidR="00220A7E">
        <w:rPr>
          <w:rFonts w:ascii="Times New Roman" w:hAnsi="Times New Roman" w:cs="Times New Roman"/>
          <w:sz w:val="28"/>
          <w:szCs w:val="28"/>
        </w:rPr>
        <w:t xml:space="preserve">обращениям </w:t>
      </w:r>
      <w:proofErr w:type="gramStart"/>
      <w:r w:rsidR="00220A7E">
        <w:rPr>
          <w:rFonts w:ascii="Times New Roman" w:hAnsi="Times New Roman" w:cs="Times New Roman"/>
          <w:sz w:val="28"/>
          <w:szCs w:val="28"/>
        </w:rPr>
        <w:t xml:space="preserve">принято решение о согласовании и по </w:t>
      </w:r>
      <w:r w:rsidR="00220A7E" w:rsidRPr="00220A7E">
        <w:rPr>
          <w:rFonts w:ascii="Times New Roman" w:hAnsi="Times New Roman" w:cs="Times New Roman"/>
          <w:b/>
          <w:sz w:val="28"/>
          <w:szCs w:val="28"/>
        </w:rPr>
        <w:t xml:space="preserve">1 </w:t>
      </w:r>
      <w:r w:rsidR="00220A7E">
        <w:rPr>
          <w:rFonts w:ascii="Times New Roman" w:hAnsi="Times New Roman" w:cs="Times New Roman"/>
          <w:sz w:val="28"/>
          <w:szCs w:val="28"/>
        </w:rPr>
        <w:t>обращению отказано</w:t>
      </w:r>
      <w:proofErr w:type="gramEnd"/>
      <w:r w:rsidR="00220A7E">
        <w:rPr>
          <w:rFonts w:ascii="Times New Roman" w:hAnsi="Times New Roman" w:cs="Times New Roman"/>
          <w:sz w:val="28"/>
          <w:szCs w:val="28"/>
        </w:rPr>
        <w:t xml:space="preserve"> в согласовании.</w:t>
      </w:r>
    </w:p>
    <w:p w:rsidR="00220A7E" w:rsidRPr="00220A7E" w:rsidRDefault="00220A7E" w:rsidP="00B260B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по сравнению с </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кварталом 2019 года количество рассмотренных обращений </w:t>
      </w:r>
      <w:r w:rsidR="000D1661">
        <w:rPr>
          <w:rFonts w:ascii="Times New Roman" w:hAnsi="Times New Roman" w:cs="Times New Roman"/>
          <w:sz w:val="28"/>
          <w:szCs w:val="28"/>
        </w:rPr>
        <w:t xml:space="preserve">меньше </w:t>
      </w:r>
      <w:r>
        <w:rPr>
          <w:rFonts w:ascii="Times New Roman" w:hAnsi="Times New Roman" w:cs="Times New Roman"/>
          <w:sz w:val="28"/>
          <w:szCs w:val="28"/>
        </w:rPr>
        <w:t xml:space="preserve">на </w:t>
      </w:r>
      <w:r w:rsidRPr="00220A7E">
        <w:rPr>
          <w:rFonts w:ascii="Times New Roman" w:hAnsi="Times New Roman" w:cs="Times New Roman"/>
          <w:b/>
          <w:sz w:val="28"/>
          <w:szCs w:val="28"/>
        </w:rPr>
        <w:t>89%</w:t>
      </w:r>
      <w:r>
        <w:rPr>
          <w:rFonts w:ascii="Times New Roman" w:hAnsi="Times New Roman" w:cs="Times New Roman"/>
          <w:sz w:val="28"/>
          <w:szCs w:val="28"/>
        </w:rPr>
        <w:t xml:space="preserve"> (</w:t>
      </w:r>
      <w:r w:rsidRPr="00220A7E">
        <w:rPr>
          <w:rFonts w:ascii="Times New Roman" w:hAnsi="Times New Roman" w:cs="Times New Roman"/>
          <w:b/>
          <w:sz w:val="28"/>
          <w:szCs w:val="28"/>
        </w:rPr>
        <w:t>234</w:t>
      </w:r>
      <w:r>
        <w:rPr>
          <w:rFonts w:ascii="Times New Roman" w:hAnsi="Times New Roman" w:cs="Times New Roman"/>
          <w:sz w:val="28"/>
          <w:szCs w:val="28"/>
        </w:rPr>
        <w:t>).</w:t>
      </w:r>
    </w:p>
    <w:p w:rsidR="00C25FE5" w:rsidRDefault="00E4413E" w:rsidP="00B260BB">
      <w:pPr>
        <w:pStyle w:val="2"/>
        <w:spacing w:after="0" w:line="240" w:lineRule="auto"/>
        <w:ind w:firstLine="709"/>
        <w:contextualSpacing/>
        <w:jc w:val="both"/>
        <w:rPr>
          <w:sz w:val="28"/>
          <w:szCs w:val="28"/>
        </w:rPr>
      </w:pPr>
      <w:r>
        <w:rPr>
          <w:sz w:val="28"/>
          <w:szCs w:val="28"/>
        </w:rPr>
        <w:t xml:space="preserve">По результатам </w:t>
      </w:r>
      <w:r w:rsidRPr="00237930">
        <w:rPr>
          <w:sz w:val="28"/>
          <w:szCs w:val="28"/>
          <w:lang w:val="en-US"/>
        </w:rPr>
        <w:t>I</w:t>
      </w:r>
      <w:r>
        <w:rPr>
          <w:sz w:val="28"/>
          <w:szCs w:val="28"/>
        </w:rPr>
        <w:t xml:space="preserve"> полугодия</w:t>
      </w:r>
      <w:r w:rsidRPr="00E10FDD">
        <w:rPr>
          <w:sz w:val="28"/>
          <w:szCs w:val="28"/>
        </w:rPr>
        <w:t xml:space="preserve"> </w:t>
      </w:r>
      <w:r w:rsidRPr="00237930">
        <w:rPr>
          <w:sz w:val="28"/>
          <w:szCs w:val="28"/>
        </w:rPr>
        <w:t>201</w:t>
      </w:r>
      <w:r>
        <w:rPr>
          <w:sz w:val="28"/>
          <w:szCs w:val="28"/>
        </w:rPr>
        <w:t>9</w:t>
      </w:r>
      <w:r w:rsidRPr="00237930">
        <w:rPr>
          <w:sz w:val="28"/>
          <w:szCs w:val="28"/>
        </w:rPr>
        <w:t xml:space="preserve"> года ФАС России </w:t>
      </w:r>
      <w:r>
        <w:rPr>
          <w:sz w:val="28"/>
          <w:szCs w:val="28"/>
        </w:rPr>
        <w:t xml:space="preserve">рассмотрено </w:t>
      </w:r>
      <w:r w:rsidR="000D1661">
        <w:rPr>
          <w:b/>
          <w:sz w:val="28"/>
          <w:szCs w:val="28"/>
        </w:rPr>
        <w:t>258</w:t>
      </w:r>
      <w:r w:rsidRPr="00E4413E">
        <w:rPr>
          <w:b/>
          <w:sz w:val="28"/>
          <w:szCs w:val="28"/>
        </w:rPr>
        <w:t xml:space="preserve"> </w:t>
      </w:r>
      <w:r>
        <w:rPr>
          <w:sz w:val="28"/>
          <w:szCs w:val="28"/>
        </w:rPr>
        <w:t>обращений,</w:t>
      </w:r>
      <w:r w:rsidR="000D1661">
        <w:rPr>
          <w:sz w:val="28"/>
          <w:szCs w:val="28"/>
        </w:rPr>
        <w:t xml:space="preserve"> из них</w:t>
      </w:r>
      <w:r>
        <w:rPr>
          <w:sz w:val="28"/>
          <w:szCs w:val="28"/>
        </w:rPr>
        <w:t xml:space="preserve"> по </w:t>
      </w:r>
      <w:r w:rsidRPr="006A1607">
        <w:rPr>
          <w:b/>
          <w:sz w:val="28"/>
          <w:szCs w:val="28"/>
        </w:rPr>
        <w:t>240</w:t>
      </w:r>
      <w:r>
        <w:rPr>
          <w:sz w:val="28"/>
          <w:szCs w:val="28"/>
        </w:rPr>
        <w:t xml:space="preserve"> обращениям принято решение о согласовании</w:t>
      </w:r>
      <w:r w:rsidR="006A1607">
        <w:rPr>
          <w:sz w:val="28"/>
          <w:szCs w:val="28"/>
        </w:rPr>
        <w:t>.</w:t>
      </w:r>
    </w:p>
    <w:p w:rsidR="00CE67FC" w:rsidRPr="00CE67FC" w:rsidRDefault="006A1607" w:rsidP="00B260B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во</w:t>
      </w:r>
      <w:r w:rsidR="00CE67FC" w:rsidRPr="00CE67FC">
        <w:rPr>
          <w:rFonts w:ascii="Times New Roman" w:hAnsi="Times New Roman" w:cs="Times New Roman"/>
          <w:sz w:val="28"/>
          <w:szCs w:val="28"/>
        </w:rPr>
        <w:t xml:space="preserve"> </w:t>
      </w:r>
      <w:r w:rsidR="00CE67FC" w:rsidRPr="00CE67FC">
        <w:rPr>
          <w:rFonts w:ascii="Times New Roman" w:hAnsi="Times New Roman" w:cs="Times New Roman"/>
          <w:sz w:val="28"/>
          <w:szCs w:val="28"/>
          <w:lang w:val="en-US"/>
        </w:rPr>
        <w:t>II</w:t>
      </w:r>
      <w:r w:rsidR="00CE67FC" w:rsidRPr="00CE67FC">
        <w:rPr>
          <w:rFonts w:ascii="Times New Roman" w:hAnsi="Times New Roman" w:cs="Times New Roman"/>
          <w:sz w:val="28"/>
          <w:szCs w:val="28"/>
        </w:rPr>
        <w:t xml:space="preserve"> квартале 2019 года рассмотрено </w:t>
      </w:r>
      <w:r w:rsidR="00CE67FC" w:rsidRPr="006A1607">
        <w:rPr>
          <w:rFonts w:ascii="Times New Roman" w:hAnsi="Times New Roman" w:cs="Times New Roman"/>
          <w:b/>
          <w:sz w:val="28"/>
          <w:szCs w:val="28"/>
        </w:rPr>
        <w:t>4 413</w:t>
      </w:r>
      <w:r w:rsidR="00CE67FC" w:rsidRPr="00CE67FC">
        <w:rPr>
          <w:rFonts w:ascii="Times New Roman" w:hAnsi="Times New Roman" w:cs="Times New Roman"/>
          <w:sz w:val="28"/>
          <w:szCs w:val="28"/>
        </w:rPr>
        <w:t xml:space="preserve"> уведомлений об осуществлении закупки у единственного постав</w:t>
      </w:r>
      <w:r w:rsidR="00B260BB">
        <w:rPr>
          <w:rFonts w:ascii="Times New Roman" w:hAnsi="Times New Roman" w:cs="Times New Roman"/>
          <w:sz w:val="28"/>
          <w:szCs w:val="28"/>
        </w:rPr>
        <w:t xml:space="preserve">щика (подрядчика, исполнителя), из них </w:t>
      </w:r>
      <w:r w:rsidR="00CE67FC" w:rsidRPr="00CE67FC">
        <w:rPr>
          <w:rFonts w:ascii="Times New Roman" w:hAnsi="Times New Roman" w:cs="Times New Roman"/>
          <w:sz w:val="28"/>
          <w:szCs w:val="28"/>
        </w:rPr>
        <w:t xml:space="preserve">в </w:t>
      </w:r>
      <w:r w:rsidR="00CE67FC" w:rsidRPr="00B260BB">
        <w:rPr>
          <w:rFonts w:ascii="Times New Roman" w:hAnsi="Times New Roman" w:cs="Times New Roman"/>
          <w:b/>
          <w:sz w:val="28"/>
          <w:szCs w:val="28"/>
        </w:rPr>
        <w:t>112</w:t>
      </w:r>
      <w:r w:rsidR="00B260BB" w:rsidRPr="00B260BB">
        <w:rPr>
          <w:rFonts w:ascii="Times New Roman" w:hAnsi="Times New Roman" w:cs="Times New Roman"/>
          <w:b/>
          <w:sz w:val="28"/>
          <w:szCs w:val="28"/>
        </w:rPr>
        <w:t xml:space="preserve"> </w:t>
      </w:r>
      <w:r w:rsidR="00CE67FC" w:rsidRPr="00CE67FC">
        <w:rPr>
          <w:rFonts w:ascii="Times New Roman" w:hAnsi="Times New Roman" w:cs="Times New Roman"/>
          <w:sz w:val="28"/>
          <w:szCs w:val="28"/>
        </w:rPr>
        <w:t xml:space="preserve">случаях выявлено, что процедуры определения поставщика (подрядчика, исполнителя) проведены с нарушением Закона </w:t>
      </w:r>
      <w:r w:rsidR="00B260BB">
        <w:rPr>
          <w:rFonts w:ascii="Times New Roman" w:hAnsi="Times New Roman" w:cs="Times New Roman"/>
          <w:sz w:val="28"/>
          <w:szCs w:val="28"/>
        </w:rPr>
        <w:t>№ 44-ФЗ</w:t>
      </w:r>
      <w:r w:rsidR="00CE67FC" w:rsidRPr="00CE67FC">
        <w:rPr>
          <w:rFonts w:ascii="Times New Roman" w:hAnsi="Times New Roman" w:cs="Times New Roman"/>
          <w:sz w:val="28"/>
          <w:szCs w:val="28"/>
        </w:rPr>
        <w:t>.</w:t>
      </w:r>
    </w:p>
    <w:p w:rsidR="00CE67FC" w:rsidRDefault="00E4413E" w:rsidP="0010147D">
      <w:pPr>
        <w:widowControl w:val="0"/>
        <w:spacing w:after="0" w:line="240" w:lineRule="auto"/>
        <w:ind w:firstLine="720"/>
        <w:contextualSpacing/>
        <w:jc w:val="both"/>
        <w:rPr>
          <w:rFonts w:ascii="Times New Roman" w:hAnsi="Times New Roman" w:cs="Times New Roman"/>
          <w:sz w:val="28"/>
          <w:szCs w:val="28"/>
        </w:rPr>
      </w:pPr>
      <w:r w:rsidRPr="00E4413E">
        <w:rPr>
          <w:rFonts w:ascii="Times New Roman" w:hAnsi="Times New Roman" w:cs="Times New Roman"/>
          <w:sz w:val="28"/>
          <w:szCs w:val="28"/>
        </w:rPr>
        <w:t xml:space="preserve">В I полугодии 2019 года рассмотрено </w:t>
      </w:r>
      <w:r w:rsidRPr="00B260BB">
        <w:rPr>
          <w:rFonts w:ascii="Times New Roman" w:hAnsi="Times New Roman" w:cs="Times New Roman"/>
          <w:b/>
          <w:sz w:val="28"/>
          <w:szCs w:val="28"/>
        </w:rPr>
        <w:t>11 694</w:t>
      </w:r>
      <w:r w:rsidRPr="00E4413E">
        <w:rPr>
          <w:rFonts w:ascii="Times New Roman" w:hAnsi="Times New Roman" w:cs="Times New Roman"/>
          <w:sz w:val="28"/>
          <w:szCs w:val="28"/>
        </w:rPr>
        <w:t xml:space="preserve"> уведомлений об осуществлении закупки у единственного постав</w:t>
      </w:r>
      <w:r w:rsidR="00B260BB">
        <w:rPr>
          <w:rFonts w:ascii="Times New Roman" w:hAnsi="Times New Roman" w:cs="Times New Roman"/>
          <w:sz w:val="28"/>
          <w:szCs w:val="28"/>
        </w:rPr>
        <w:t xml:space="preserve">щика (подрядчика, исполнителя), из них </w:t>
      </w:r>
      <w:r w:rsidRPr="00E4413E">
        <w:rPr>
          <w:rFonts w:ascii="Times New Roman" w:hAnsi="Times New Roman" w:cs="Times New Roman"/>
          <w:sz w:val="28"/>
          <w:szCs w:val="28"/>
        </w:rPr>
        <w:t xml:space="preserve">в </w:t>
      </w:r>
      <w:r w:rsidRPr="00B260BB">
        <w:rPr>
          <w:rFonts w:ascii="Times New Roman" w:hAnsi="Times New Roman" w:cs="Times New Roman"/>
          <w:b/>
          <w:sz w:val="28"/>
          <w:szCs w:val="28"/>
        </w:rPr>
        <w:t>278</w:t>
      </w:r>
      <w:r w:rsidR="00B260BB">
        <w:rPr>
          <w:rFonts w:ascii="Times New Roman" w:hAnsi="Times New Roman" w:cs="Times New Roman"/>
          <w:sz w:val="28"/>
          <w:szCs w:val="28"/>
        </w:rPr>
        <w:br/>
      </w:r>
      <w:r w:rsidRPr="00E4413E">
        <w:rPr>
          <w:rFonts w:ascii="Times New Roman" w:hAnsi="Times New Roman" w:cs="Times New Roman"/>
          <w:sz w:val="28"/>
          <w:szCs w:val="28"/>
        </w:rPr>
        <w:t xml:space="preserve">случаях выявлено, что процедуры определения поставщика (подрядчика, исполнителя) проведены с нарушением Закона </w:t>
      </w:r>
      <w:r w:rsidR="00B260BB">
        <w:rPr>
          <w:rFonts w:ascii="Times New Roman" w:hAnsi="Times New Roman" w:cs="Times New Roman"/>
          <w:sz w:val="28"/>
          <w:szCs w:val="28"/>
        </w:rPr>
        <w:t>№ 44-ФЗ</w:t>
      </w:r>
      <w:r w:rsidR="0010147D">
        <w:rPr>
          <w:rFonts w:ascii="Times New Roman" w:hAnsi="Times New Roman" w:cs="Times New Roman"/>
          <w:sz w:val="28"/>
          <w:szCs w:val="28"/>
        </w:rPr>
        <w:t>.</w:t>
      </w:r>
    </w:p>
    <w:p w:rsidR="0010147D" w:rsidRPr="0010147D" w:rsidRDefault="0010147D" w:rsidP="0010147D">
      <w:pPr>
        <w:widowControl w:val="0"/>
        <w:spacing w:after="0" w:line="240" w:lineRule="auto"/>
        <w:ind w:firstLine="720"/>
        <w:contextualSpacing/>
        <w:jc w:val="both"/>
        <w:rPr>
          <w:rFonts w:ascii="Times New Roman" w:hAnsi="Times New Roman" w:cs="Times New Roman"/>
          <w:sz w:val="28"/>
          <w:szCs w:val="28"/>
        </w:rPr>
      </w:pPr>
    </w:p>
    <w:p w:rsidR="00930FC1" w:rsidRPr="004905B7" w:rsidRDefault="00B312D9" w:rsidP="00907755">
      <w:pPr>
        <w:pStyle w:val="a6"/>
        <w:numPr>
          <w:ilvl w:val="1"/>
          <w:numId w:val="49"/>
        </w:numPr>
        <w:shd w:val="clear" w:color="auto" w:fill="FFFFFF"/>
        <w:tabs>
          <w:tab w:val="left" w:pos="1276"/>
        </w:tabs>
        <w:spacing w:after="0" w:line="240" w:lineRule="auto"/>
        <w:ind w:left="0" w:firstLine="709"/>
        <w:rPr>
          <w:rFonts w:ascii="Times New Roman" w:hAnsi="Times New Roman" w:cs="Times New Roman"/>
          <w:b/>
          <w:sz w:val="28"/>
          <w:szCs w:val="28"/>
        </w:rPr>
      </w:pPr>
      <w:r w:rsidRPr="004905B7">
        <w:rPr>
          <w:rFonts w:ascii="Times New Roman" w:hAnsi="Times New Roman" w:cs="Times New Roman"/>
          <w:b/>
          <w:sz w:val="28"/>
          <w:szCs w:val="28"/>
        </w:rPr>
        <w:t>Контроль, осуществляемый Федеральным казначейством</w:t>
      </w:r>
      <w:r w:rsidR="000309B9">
        <w:rPr>
          <w:rStyle w:val="a5"/>
          <w:rFonts w:ascii="Times New Roman" w:hAnsi="Times New Roman" w:cs="Times New Roman"/>
          <w:b/>
          <w:sz w:val="28"/>
          <w:szCs w:val="28"/>
        </w:rPr>
        <w:footnoteReference w:id="13"/>
      </w:r>
    </w:p>
    <w:p w:rsidR="00B312D9" w:rsidRDefault="00B312D9" w:rsidP="00ED453F">
      <w:pPr>
        <w:pStyle w:val="a6"/>
        <w:shd w:val="clear" w:color="auto" w:fill="FFFFFF"/>
        <w:tabs>
          <w:tab w:val="left" w:pos="127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Контроль, предусмотренный</w:t>
      </w:r>
      <w:r w:rsidRPr="00CF06A1">
        <w:rPr>
          <w:rFonts w:ascii="Times New Roman" w:hAnsi="Times New Roman" w:cs="Times New Roman"/>
          <w:b/>
          <w:sz w:val="28"/>
          <w:szCs w:val="28"/>
        </w:rPr>
        <w:t xml:space="preserve"> част</w:t>
      </w:r>
      <w:r>
        <w:rPr>
          <w:rFonts w:ascii="Times New Roman" w:hAnsi="Times New Roman" w:cs="Times New Roman"/>
          <w:b/>
          <w:sz w:val="28"/>
          <w:szCs w:val="28"/>
        </w:rPr>
        <w:t>ью</w:t>
      </w:r>
      <w:r w:rsidRPr="00CF06A1">
        <w:rPr>
          <w:rFonts w:ascii="Times New Roman" w:hAnsi="Times New Roman" w:cs="Times New Roman"/>
          <w:b/>
          <w:sz w:val="28"/>
          <w:szCs w:val="28"/>
        </w:rPr>
        <w:t xml:space="preserve"> 5 статьи 99 Закона № 44-ФЗ</w:t>
      </w:r>
    </w:p>
    <w:p w:rsidR="00E70B05" w:rsidRDefault="0032189A" w:rsidP="00ED453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За </w:t>
      </w:r>
      <w:r>
        <w:rPr>
          <w:rFonts w:ascii="Times New Roman" w:hAnsi="Times New Roman" w:cs="Times New Roman"/>
          <w:sz w:val="28"/>
          <w:szCs w:val="28"/>
          <w:lang w:val="en-US"/>
        </w:rPr>
        <w:t>II</w:t>
      </w:r>
      <w:r w:rsidRPr="00474AFE">
        <w:rPr>
          <w:rFonts w:ascii="Times New Roman" w:hAnsi="Times New Roman" w:cs="Times New Roman"/>
          <w:sz w:val="28"/>
          <w:szCs w:val="28"/>
        </w:rPr>
        <w:t xml:space="preserve"> </w:t>
      </w:r>
      <w:r>
        <w:rPr>
          <w:rFonts w:ascii="Times New Roman" w:hAnsi="Times New Roman" w:cs="Times New Roman"/>
          <w:sz w:val="28"/>
          <w:szCs w:val="28"/>
        </w:rPr>
        <w:t>квартал 2019 года</w:t>
      </w:r>
      <w:r>
        <w:rPr>
          <w:rFonts w:ascii="Times New Roman" w:hAnsi="Times New Roman" w:cs="Times New Roman"/>
          <w:b/>
          <w:sz w:val="28"/>
          <w:szCs w:val="28"/>
        </w:rPr>
        <w:t xml:space="preserve"> </w:t>
      </w:r>
      <w:r w:rsidR="005B7017">
        <w:rPr>
          <w:rFonts w:ascii="Times New Roman" w:hAnsi="Times New Roman" w:cs="Times New Roman"/>
          <w:sz w:val="28"/>
          <w:szCs w:val="28"/>
        </w:rPr>
        <w:t>к</w:t>
      </w:r>
      <w:r w:rsidR="00B312D9" w:rsidRPr="00B4620A">
        <w:rPr>
          <w:rFonts w:ascii="Times New Roman" w:hAnsi="Times New Roman" w:cs="Times New Roman"/>
          <w:sz w:val="28"/>
          <w:szCs w:val="28"/>
        </w:rPr>
        <w:t xml:space="preserve">оличество проверенных </w:t>
      </w:r>
      <w:r w:rsidR="009E18DD">
        <w:rPr>
          <w:rFonts w:ascii="Times New Roman" w:hAnsi="Times New Roman" w:cs="Times New Roman"/>
          <w:sz w:val="28"/>
          <w:szCs w:val="28"/>
        </w:rPr>
        <w:t>в соответствии с частью</w:t>
      </w:r>
      <w:r w:rsidR="005B7017" w:rsidRPr="00B4620A">
        <w:rPr>
          <w:rFonts w:ascii="Times New Roman" w:hAnsi="Times New Roman" w:cs="Times New Roman"/>
          <w:sz w:val="28"/>
          <w:szCs w:val="28"/>
        </w:rPr>
        <w:t xml:space="preserve"> 5 статьи 99 Закона № 44-ФЗ </w:t>
      </w:r>
      <w:r w:rsidR="00B312D9" w:rsidRPr="00B4620A">
        <w:rPr>
          <w:rFonts w:ascii="Times New Roman" w:hAnsi="Times New Roman" w:cs="Times New Roman"/>
          <w:sz w:val="28"/>
          <w:szCs w:val="28"/>
        </w:rPr>
        <w:t>сведений, по которым выявлены нарушения</w:t>
      </w:r>
      <w:r w:rsidR="00474AFE">
        <w:rPr>
          <w:rFonts w:ascii="Times New Roman" w:hAnsi="Times New Roman" w:cs="Times New Roman"/>
          <w:sz w:val="28"/>
          <w:szCs w:val="28"/>
        </w:rPr>
        <w:t>,</w:t>
      </w:r>
      <w:r w:rsidR="00AC0FE0">
        <w:rPr>
          <w:rFonts w:ascii="Times New Roman" w:hAnsi="Times New Roman" w:cs="Times New Roman"/>
          <w:b/>
          <w:sz w:val="28"/>
          <w:szCs w:val="28"/>
        </w:rPr>
        <w:t xml:space="preserve"> </w:t>
      </w:r>
      <w:r w:rsidR="00AC0FE0" w:rsidRPr="00AC0FE0">
        <w:rPr>
          <w:rFonts w:ascii="Times New Roman" w:hAnsi="Times New Roman" w:cs="Times New Roman"/>
          <w:sz w:val="28"/>
          <w:szCs w:val="28"/>
        </w:rPr>
        <w:t>составило</w:t>
      </w:r>
      <w:r w:rsidR="00B312D9" w:rsidRPr="00AC0FE0">
        <w:rPr>
          <w:rFonts w:ascii="Times New Roman" w:hAnsi="Times New Roman" w:cs="Times New Roman"/>
          <w:sz w:val="28"/>
          <w:szCs w:val="28"/>
        </w:rPr>
        <w:t xml:space="preserve"> </w:t>
      </w:r>
      <w:r w:rsidR="00E70B05">
        <w:rPr>
          <w:rFonts w:ascii="Times New Roman" w:hAnsi="Times New Roman" w:cs="Times New Roman"/>
          <w:b/>
          <w:sz w:val="28"/>
          <w:szCs w:val="28"/>
        </w:rPr>
        <w:t>368</w:t>
      </w:r>
      <w:r w:rsidR="005B7017">
        <w:rPr>
          <w:rFonts w:ascii="Times New Roman" w:hAnsi="Times New Roman" w:cs="Times New Roman"/>
          <w:b/>
          <w:sz w:val="28"/>
          <w:szCs w:val="28"/>
        </w:rPr>
        <w:t> </w:t>
      </w:r>
      <w:r w:rsidR="00E70B05">
        <w:rPr>
          <w:rFonts w:ascii="Times New Roman" w:hAnsi="Times New Roman" w:cs="Times New Roman"/>
          <w:b/>
          <w:sz w:val="28"/>
          <w:szCs w:val="28"/>
        </w:rPr>
        <w:t>354</w:t>
      </w:r>
      <w:r w:rsidR="005B7017">
        <w:rPr>
          <w:rFonts w:ascii="Times New Roman" w:hAnsi="Times New Roman" w:cs="Times New Roman"/>
          <w:b/>
          <w:sz w:val="28"/>
          <w:szCs w:val="28"/>
        </w:rPr>
        <w:t>,</w:t>
      </w:r>
      <w:r w:rsidR="005B7017">
        <w:rPr>
          <w:rFonts w:ascii="Times New Roman" w:hAnsi="Times New Roman" w:cs="Times New Roman"/>
          <w:b/>
          <w:sz w:val="28"/>
          <w:szCs w:val="28"/>
        </w:rPr>
        <w:br/>
      </w:r>
      <w:r w:rsidR="005B7017" w:rsidRPr="005B7017">
        <w:rPr>
          <w:rFonts w:ascii="Times New Roman" w:hAnsi="Times New Roman" w:cs="Times New Roman"/>
          <w:sz w:val="28"/>
          <w:szCs w:val="28"/>
        </w:rPr>
        <w:t xml:space="preserve">а </w:t>
      </w:r>
      <w:r w:rsidR="0012084B" w:rsidRPr="0012084B">
        <w:rPr>
          <w:rFonts w:ascii="Times New Roman" w:hAnsi="Times New Roman" w:cs="Times New Roman"/>
          <w:sz w:val="28"/>
          <w:szCs w:val="28"/>
        </w:rPr>
        <w:t xml:space="preserve">по итогам </w:t>
      </w:r>
      <w:r w:rsidR="006F0EA1">
        <w:rPr>
          <w:rFonts w:ascii="Times New Roman" w:hAnsi="Times New Roman" w:cs="Times New Roman"/>
          <w:sz w:val="28"/>
          <w:szCs w:val="28"/>
          <w:lang w:val="en-US"/>
        </w:rPr>
        <w:t>I</w:t>
      </w:r>
      <w:r w:rsidR="0012084B" w:rsidRPr="0012084B">
        <w:rPr>
          <w:rFonts w:ascii="Times New Roman" w:hAnsi="Times New Roman" w:cs="Times New Roman"/>
          <w:sz w:val="28"/>
          <w:szCs w:val="28"/>
        </w:rPr>
        <w:t xml:space="preserve"> полугодия 2019 года</w:t>
      </w:r>
      <w:r w:rsidR="0012084B">
        <w:rPr>
          <w:rFonts w:ascii="Times New Roman" w:hAnsi="Times New Roman" w:cs="Times New Roman"/>
          <w:b/>
          <w:sz w:val="28"/>
          <w:szCs w:val="28"/>
        </w:rPr>
        <w:t xml:space="preserve"> – 890 675</w:t>
      </w:r>
      <w:r w:rsidR="0012084B" w:rsidRPr="0012084B">
        <w:rPr>
          <w:rFonts w:ascii="Times New Roman" w:hAnsi="Times New Roman" w:cs="Times New Roman"/>
          <w:sz w:val="28"/>
          <w:szCs w:val="28"/>
        </w:rPr>
        <w:t>.</w:t>
      </w:r>
    </w:p>
    <w:p w:rsidR="00B312D9" w:rsidRPr="00B4620A" w:rsidRDefault="00474AFE" w:rsidP="00ED453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Во </w:t>
      </w:r>
      <w:r>
        <w:rPr>
          <w:rFonts w:ascii="Times New Roman" w:hAnsi="Times New Roman" w:cs="Times New Roman"/>
          <w:sz w:val="28"/>
          <w:szCs w:val="28"/>
          <w:lang w:val="en-US"/>
        </w:rPr>
        <w:t>II</w:t>
      </w:r>
      <w:r w:rsidRPr="00474AFE">
        <w:rPr>
          <w:rFonts w:ascii="Times New Roman" w:hAnsi="Times New Roman" w:cs="Times New Roman"/>
          <w:sz w:val="28"/>
          <w:szCs w:val="28"/>
        </w:rPr>
        <w:t xml:space="preserve"> </w:t>
      </w:r>
      <w:r>
        <w:rPr>
          <w:rFonts w:ascii="Times New Roman" w:hAnsi="Times New Roman" w:cs="Times New Roman"/>
          <w:sz w:val="28"/>
          <w:szCs w:val="28"/>
        </w:rPr>
        <w:t>квартале 2019 года</w:t>
      </w:r>
      <w:r>
        <w:rPr>
          <w:rFonts w:ascii="Times New Roman" w:hAnsi="Times New Roman" w:cs="Times New Roman"/>
          <w:b/>
          <w:sz w:val="28"/>
          <w:szCs w:val="28"/>
        </w:rPr>
        <w:t xml:space="preserve"> </w:t>
      </w:r>
      <w:r>
        <w:rPr>
          <w:rFonts w:ascii="Times New Roman" w:hAnsi="Times New Roman" w:cs="Times New Roman"/>
          <w:sz w:val="28"/>
          <w:szCs w:val="28"/>
        </w:rPr>
        <w:t>к</w:t>
      </w:r>
      <w:r w:rsidR="00B312D9" w:rsidRPr="00B4620A">
        <w:rPr>
          <w:rFonts w:ascii="Times New Roman" w:hAnsi="Times New Roman" w:cs="Times New Roman"/>
          <w:sz w:val="28"/>
          <w:szCs w:val="28"/>
        </w:rPr>
        <w:t>оличество закупок, в отношении которых выявлено несоответствие контролируемой информации</w:t>
      </w:r>
      <w:r w:rsidR="00B312D9">
        <w:rPr>
          <w:rFonts w:ascii="Times New Roman" w:hAnsi="Times New Roman" w:cs="Times New Roman"/>
          <w:sz w:val="28"/>
          <w:szCs w:val="28"/>
        </w:rPr>
        <w:t>:</w:t>
      </w:r>
    </w:p>
    <w:p w:rsidR="0012084B" w:rsidRPr="000C6650" w:rsidRDefault="0012084B" w:rsidP="000C6650">
      <w:pPr>
        <w:pStyle w:val="a6"/>
        <w:numPr>
          <w:ilvl w:val="0"/>
          <w:numId w:val="15"/>
        </w:numPr>
        <w:shd w:val="clear" w:color="auto" w:fill="FFFFFF"/>
        <w:tabs>
          <w:tab w:val="left" w:pos="993"/>
          <w:tab w:val="left" w:pos="2552"/>
        </w:tabs>
        <w:spacing w:after="0" w:line="240" w:lineRule="auto"/>
        <w:ind w:left="0" w:firstLine="709"/>
        <w:jc w:val="both"/>
        <w:rPr>
          <w:rFonts w:ascii="Times New Roman" w:hAnsi="Times New Roman" w:cs="Times New Roman"/>
          <w:sz w:val="28"/>
          <w:szCs w:val="28"/>
        </w:rPr>
      </w:pPr>
      <w:r w:rsidRPr="0012084B">
        <w:rPr>
          <w:rFonts w:ascii="Times New Roman" w:hAnsi="Times New Roman" w:cs="Times New Roman"/>
          <w:b/>
          <w:sz w:val="28"/>
          <w:szCs w:val="28"/>
        </w:rPr>
        <w:t>60 710</w:t>
      </w:r>
      <w:r>
        <w:rPr>
          <w:rFonts w:ascii="Times New Roman" w:hAnsi="Times New Roman" w:cs="Times New Roman"/>
          <w:sz w:val="28"/>
          <w:szCs w:val="28"/>
        </w:rPr>
        <w:t xml:space="preserve"> закупок, указанных в </w:t>
      </w:r>
      <w:r w:rsidRPr="00B4620A">
        <w:rPr>
          <w:rFonts w:ascii="Times New Roman" w:hAnsi="Times New Roman" w:cs="Times New Roman"/>
          <w:sz w:val="28"/>
          <w:szCs w:val="28"/>
        </w:rPr>
        <w:t>плана</w:t>
      </w:r>
      <w:r>
        <w:rPr>
          <w:rFonts w:ascii="Times New Roman" w:hAnsi="Times New Roman" w:cs="Times New Roman"/>
          <w:sz w:val="28"/>
          <w:szCs w:val="28"/>
        </w:rPr>
        <w:t>х</w:t>
      </w:r>
      <w:r w:rsidRPr="00B4620A">
        <w:rPr>
          <w:rFonts w:ascii="Times New Roman" w:hAnsi="Times New Roman" w:cs="Times New Roman"/>
          <w:sz w:val="28"/>
          <w:szCs w:val="28"/>
        </w:rPr>
        <w:t xml:space="preserve"> закупок</w:t>
      </w:r>
      <w:r>
        <w:rPr>
          <w:rFonts w:ascii="Times New Roman" w:hAnsi="Times New Roman" w:cs="Times New Roman"/>
          <w:sz w:val="28"/>
          <w:szCs w:val="28"/>
        </w:rPr>
        <w:t xml:space="preserve"> (по итогам </w:t>
      </w:r>
      <w:r w:rsidR="006F0EA1">
        <w:rPr>
          <w:rFonts w:ascii="Times New Roman" w:hAnsi="Times New Roman" w:cs="Times New Roman"/>
          <w:sz w:val="28"/>
          <w:szCs w:val="28"/>
          <w:lang w:val="en-US"/>
        </w:rPr>
        <w:t>I</w:t>
      </w:r>
      <w:r>
        <w:rPr>
          <w:rFonts w:ascii="Times New Roman" w:hAnsi="Times New Roman" w:cs="Times New Roman"/>
          <w:sz w:val="28"/>
          <w:szCs w:val="28"/>
        </w:rPr>
        <w:t xml:space="preserve"> полугодия 2019 года – </w:t>
      </w:r>
      <w:r w:rsidRPr="0012084B">
        <w:rPr>
          <w:rFonts w:ascii="Times New Roman" w:hAnsi="Times New Roman" w:cs="Times New Roman"/>
          <w:b/>
          <w:sz w:val="28"/>
          <w:szCs w:val="28"/>
        </w:rPr>
        <w:t>161 210</w:t>
      </w:r>
      <w:r>
        <w:rPr>
          <w:rFonts w:ascii="Times New Roman" w:hAnsi="Times New Roman" w:cs="Times New Roman"/>
          <w:sz w:val="28"/>
          <w:szCs w:val="28"/>
        </w:rPr>
        <w:t>);</w:t>
      </w:r>
    </w:p>
    <w:p w:rsidR="00B312D9" w:rsidRPr="00B4620A" w:rsidRDefault="0012084B" w:rsidP="00ED453F">
      <w:pPr>
        <w:pStyle w:val="a6"/>
        <w:numPr>
          <w:ilvl w:val="0"/>
          <w:numId w:val="15"/>
        </w:numPr>
        <w:shd w:val="clear" w:color="auto" w:fill="FFFFFF"/>
        <w:tabs>
          <w:tab w:val="left" w:pos="993"/>
          <w:tab w:val="left" w:pos="2552"/>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12 241</w:t>
      </w:r>
      <w:r w:rsidR="0016066C">
        <w:rPr>
          <w:rFonts w:ascii="Times New Roman" w:hAnsi="Times New Roman" w:cs="Times New Roman"/>
          <w:sz w:val="28"/>
          <w:szCs w:val="28"/>
        </w:rPr>
        <w:t xml:space="preserve"> закупка, указанная</w:t>
      </w:r>
      <w:r w:rsidR="00B312D9">
        <w:rPr>
          <w:rFonts w:ascii="Times New Roman" w:hAnsi="Times New Roman" w:cs="Times New Roman"/>
          <w:sz w:val="28"/>
          <w:szCs w:val="28"/>
        </w:rPr>
        <w:t xml:space="preserve"> в</w:t>
      </w:r>
      <w:r w:rsidR="00B312D9" w:rsidRPr="00B4620A">
        <w:rPr>
          <w:rFonts w:ascii="Times New Roman" w:hAnsi="Times New Roman" w:cs="Times New Roman"/>
          <w:sz w:val="28"/>
          <w:szCs w:val="28"/>
        </w:rPr>
        <w:t xml:space="preserve"> плана</w:t>
      </w:r>
      <w:r w:rsidR="00B312D9">
        <w:rPr>
          <w:rFonts w:ascii="Times New Roman" w:hAnsi="Times New Roman" w:cs="Times New Roman"/>
          <w:sz w:val="28"/>
          <w:szCs w:val="28"/>
        </w:rPr>
        <w:t>х</w:t>
      </w:r>
      <w:r w:rsidR="00B312D9" w:rsidRPr="00B4620A">
        <w:rPr>
          <w:rFonts w:ascii="Times New Roman" w:hAnsi="Times New Roman" w:cs="Times New Roman"/>
          <w:sz w:val="28"/>
          <w:szCs w:val="28"/>
        </w:rPr>
        <w:t xml:space="preserve"> – графика</w:t>
      </w:r>
      <w:r w:rsidR="00B312D9">
        <w:rPr>
          <w:rFonts w:ascii="Times New Roman" w:hAnsi="Times New Roman" w:cs="Times New Roman"/>
          <w:sz w:val="28"/>
          <w:szCs w:val="28"/>
        </w:rPr>
        <w:t>х</w:t>
      </w:r>
      <w:r w:rsidR="000C6650">
        <w:rPr>
          <w:rFonts w:ascii="Times New Roman" w:hAnsi="Times New Roman" w:cs="Times New Roman"/>
          <w:sz w:val="28"/>
          <w:szCs w:val="28"/>
        </w:rPr>
        <w:t xml:space="preserve"> (по итогам </w:t>
      </w:r>
      <w:r w:rsidR="006F0EA1">
        <w:rPr>
          <w:rFonts w:ascii="Times New Roman" w:hAnsi="Times New Roman" w:cs="Times New Roman"/>
          <w:sz w:val="28"/>
          <w:szCs w:val="28"/>
          <w:lang w:val="en-US"/>
        </w:rPr>
        <w:t>I</w:t>
      </w:r>
      <w:r w:rsidR="000C6650">
        <w:rPr>
          <w:rFonts w:ascii="Times New Roman" w:hAnsi="Times New Roman" w:cs="Times New Roman"/>
          <w:sz w:val="28"/>
          <w:szCs w:val="28"/>
        </w:rPr>
        <w:t xml:space="preserve"> полугодия 2019 года – </w:t>
      </w:r>
      <w:r w:rsidR="000C6650" w:rsidRPr="000C6650">
        <w:rPr>
          <w:rFonts w:ascii="Times New Roman" w:hAnsi="Times New Roman" w:cs="Times New Roman"/>
          <w:b/>
          <w:sz w:val="28"/>
          <w:szCs w:val="28"/>
        </w:rPr>
        <w:t>30 097</w:t>
      </w:r>
      <w:r w:rsidR="000C6650">
        <w:rPr>
          <w:rFonts w:ascii="Times New Roman" w:hAnsi="Times New Roman" w:cs="Times New Roman"/>
          <w:sz w:val="28"/>
          <w:szCs w:val="28"/>
        </w:rPr>
        <w:t>)</w:t>
      </w:r>
      <w:r w:rsidR="00B312D9">
        <w:rPr>
          <w:rFonts w:ascii="Times New Roman" w:hAnsi="Times New Roman" w:cs="Times New Roman"/>
          <w:sz w:val="28"/>
          <w:szCs w:val="28"/>
        </w:rPr>
        <w:t>.</w:t>
      </w:r>
    </w:p>
    <w:p w:rsidR="00B312D9" w:rsidRDefault="00B312D9" w:rsidP="00ED453F">
      <w:pPr>
        <w:spacing w:after="0" w:line="240" w:lineRule="auto"/>
        <w:ind w:right="141"/>
        <w:jc w:val="both"/>
        <w:rPr>
          <w:rFonts w:ascii="Times New Roman" w:hAnsi="Times New Roman" w:cs="Times New Roman"/>
          <w:szCs w:val="28"/>
        </w:rPr>
        <w:sectPr w:rsidR="00B312D9" w:rsidSect="00802A07">
          <w:headerReference w:type="default" r:id="rId38"/>
          <w:pgSz w:w="11906" w:h="16838"/>
          <w:pgMar w:top="567" w:right="567" w:bottom="567" w:left="709" w:header="567" w:footer="567" w:gutter="0"/>
          <w:cols w:sep="1" w:space="709"/>
          <w:titlePg/>
          <w:docGrid w:linePitch="360"/>
        </w:sectPr>
      </w:pPr>
    </w:p>
    <w:p w:rsidR="00B312D9" w:rsidRDefault="00F568C4" w:rsidP="00ED453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Таблица 5</w:t>
      </w:r>
    </w:p>
    <w:p w:rsidR="00B312D9" w:rsidRPr="000D3350" w:rsidRDefault="00B312D9" w:rsidP="001170EC">
      <w:pPr>
        <w:spacing w:after="0" w:line="240" w:lineRule="auto"/>
        <w:jc w:val="center"/>
        <w:rPr>
          <w:rFonts w:ascii="Times New Roman" w:hAnsi="Times New Roman" w:cs="Times New Roman"/>
          <w:b/>
          <w:sz w:val="20"/>
          <w:szCs w:val="20"/>
        </w:rPr>
      </w:pPr>
      <w:r w:rsidRPr="000D3350">
        <w:rPr>
          <w:rFonts w:ascii="Times New Roman" w:hAnsi="Times New Roman" w:cs="Times New Roman"/>
          <w:b/>
          <w:sz w:val="20"/>
          <w:szCs w:val="20"/>
        </w:rPr>
        <w:t xml:space="preserve">Количество заказчиков, </w:t>
      </w:r>
      <w:r w:rsidR="00581679" w:rsidRPr="000D3350">
        <w:rPr>
          <w:rFonts w:ascii="Times New Roman" w:hAnsi="Times New Roman" w:cs="Times New Roman"/>
          <w:b/>
          <w:sz w:val="20"/>
          <w:szCs w:val="20"/>
        </w:rPr>
        <w:t>осуществлявших заку</w:t>
      </w:r>
      <w:r w:rsidR="00620AB7" w:rsidRPr="000D3350">
        <w:rPr>
          <w:rFonts w:ascii="Times New Roman" w:hAnsi="Times New Roman" w:cs="Times New Roman"/>
          <w:b/>
          <w:sz w:val="20"/>
          <w:szCs w:val="20"/>
        </w:rPr>
        <w:t>пки</w:t>
      </w:r>
      <w:r w:rsidR="001170EC" w:rsidRPr="000D3350">
        <w:rPr>
          <w:rFonts w:ascii="Times New Roman" w:hAnsi="Times New Roman" w:cs="Times New Roman"/>
          <w:b/>
          <w:sz w:val="20"/>
          <w:szCs w:val="20"/>
        </w:rPr>
        <w:t xml:space="preserve"> в рамках реализации</w:t>
      </w:r>
      <w:r w:rsidR="001170EC" w:rsidRPr="000D3350">
        <w:rPr>
          <w:rFonts w:ascii="Times New Roman" w:hAnsi="Times New Roman" w:cs="Times New Roman"/>
          <w:b/>
          <w:sz w:val="20"/>
          <w:szCs w:val="20"/>
        </w:rPr>
        <w:br/>
      </w:r>
      <w:r w:rsidRPr="000D3350">
        <w:rPr>
          <w:rFonts w:ascii="Times New Roman" w:hAnsi="Times New Roman" w:cs="Times New Roman"/>
          <w:b/>
          <w:sz w:val="20"/>
          <w:szCs w:val="20"/>
        </w:rPr>
        <w:t xml:space="preserve"> государственных программ Российской Федерации</w:t>
      </w:r>
    </w:p>
    <w:tbl>
      <w:tblPr>
        <w:tblW w:w="16018" w:type="dxa"/>
        <w:tblInd w:w="-34" w:type="dxa"/>
        <w:tblLook w:val="04A0" w:firstRow="1" w:lastRow="0" w:firstColumn="1" w:lastColumn="0" w:noHBand="0" w:noVBand="1"/>
      </w:tblPr>
      <w:tblGrid>
        <w:gridCol w:w="12049"/>
        <w:gridCol w:w="1985"/>
        <w:gridCol w:w="1984"/>
      </w:tblGrid>
      <w:tr w:rsidR="001170EC" w:rsidRPr="000D3350" w:rsidTr="00796034">
        <w:trPr>
          <w:trHeight w:val="750"/>
        </w:trPr>
        <w:tc>
          <w:tcPr>
            <w:tcW w:w="12049" w:type="dxa"/>
            <w:tcBorders>
              <w:top w:val="single" w:sz="8" w:space="0" w:color="959595"/>
              <w:left w:val="single" w:sz="8" w:space="0" w:color="959595"/>
              <w:bottom w:val="single" w:sz="4" w:space="0" w:color="000000"/>
              <w:right w:val="single" w:sz="4" w:space="0" w:color="000000"/>
            </w:tcBorders>
            <w:shd w:val="clear" w:color="auto" w:fill="C2D69B" w:themeFill="accent3" w:themeFillTint="99"/>
            <w:vAlign w:val="center"/>
            <w:hideMark/>
          </w:tcPr>
          <w:p w:rsidR="001170EC" w:rsidRPr="000D3350" w:rsidRDefault="001170EC" w:rsidP="00ED453F">
            <w:pPr>
              <w:spacing w:after="0" w:line="240" w:lineRule="auto"/>
              <w:jc w:val="center"/>
              <w:rPr>
                <w:rFonts w:ascii="Times New Roman" w:eastAsia="Times New Roman" w:hAnsi="Times New Roman" w:cs="Times New Roman"/>
                <w:b/>
                <w:color w:val="000000"/>
                <w:sz w:val="20"/>
                <w:szCs w:val="20"/>
                <w:lang w:eastAsia="ru-RU"/>
              </w:rPr>
            </w:pPr>
            <w:r w:rsidRPr="000D3350">
              <w:rPr>
                <w:rFonts w:ascii="Times New Roman" w:eastAsia="Times New Roman" w:hAnsi="Times New Roman" w:cs="Times New Roman"/>
                <w:b/>
                <w:color w:val="000000"/>
                <w:sz w:val="20"/>
                <w:szCs w:val="20"/>
                <w:lang w:eastAsia="ru-RU"/>
              </w:rPr>
              <w:t>Государственная программа</w:t>
            </w:r>
          </w:p>
        </w:tc>
        <w:tc>
          <w:tcPr>
            <w:tcW w:w="1985" w:type="dxa"/>
            <w:tcBorders>
              <w:top w:val="single" w:sz="8" w:space="0" w:color="959595"/>
              <w:left w:val="single" w:sz="8" w:space="0" w:color="959595"/>
              <w:bottom w:val="single" w:sz="4" w:space="0" w:color="000000"/>
              <w:right w:val="single" w:sz="4" w:space="0" w:color="000000"/>
            </w:tcBorders>
            <w:shd w:val="clear" w:color="auto" w:fill="C2D69B" w:themeFill="accent3" w:themeFillTint="99"/>
            <w:vAlign w:val="center"/>
            <w:hideMark/>
          </w:tcPr>
          <w:p w:rsidR="001170EC" w:rsidRPr="000D3350" w:rsidRDefault="001170EC" w:rsidP="00ED453F">
            <w:pPr>
              <w:spacing w:after="0" w:line="240" w:lineRule="auto"/>
              <w:jc w:val="center"/>
              <w:rPr>
                <w:rFonts w:ascii="Times New Roman" w:eastAsia="Times New Roman" w:hAnsi="Times New Roman" w:cs="Times New Roman"/>
                <w:b/>
                <w:color w:val="000000"/>
                <w:sz w:val="20"/>
                <w:szCs w:val="20"/>
                <w:lang w:eastAsia="ru-RU"/>
              </w:rPr>
            </w:pPr>
            <w:r w:rsidRPr="000D3350">
              <w:rPr>
                <w:rFonts w:ascii="Times New Roman" w:eastAsia="Times New Roman" w:hAnsi="Times New Roman" w:cs="Times New Roman"/>
                <w:b/>
                <w:color w:val="000000"/>
                <w:sz w:val="20"/>
                <w:szCs w:val="20"/>
                <w:lang w:val="en-US" w:eastAsia="ru-RU"/>
              </w:rPr>
              <w:t>I</w:t>
            </w:r>
            <w:r w:rsidRPr="000D3350">
              <w:rPr>
                <w:rFonts w:ascii="Times New Roman" w:eastAsia="Times New Roman" w:hAnsi="Times New Roman" w:cs="Times New Roman"/>
                <w:b/>
                <w:color w:val="000000"/>
                <w:sz w:val="20"/>
                <w:szCs w:val="20"/>
                <w:lang w:eastAsia="ru-RU"/>
              </w:rPr>
              <w:t xml:space="preserve"> квартал</w:t>
            </w:r>
            <w:r w:rsidRPr="000D3350">
              <w:rPr>
                <w:rFonts w:ascii="Times New Roman" w:eastAsia="Times New Roman" w:hAnsi="Times New Roman" w:cs="Times New Roman"/>
                <w:b/>
                <w:color w:val="000000"/>
                <w:sz w:val="20"/>
                <w:szCs w:val="20"/>
                <w:lang w:eastAsia="ru-RU"/>
              </w:rPr>
              <w:br/>
              <w:t>2019 года</w:t>
            </w:r>
          </w:p>
        </w:tc>
        <w:tc>
          <w:tcPr>
            <w:tcW w:w="1984" w:type="dxa"/>
            <w:tcBorders>
              <w:top w:val="single" w:sz="8" w:space="0" w:color="959595"/>
              <w:left w:val="single" w:sz="8" w:space="0" w:color="959595"/>
              <w:bottom w:val="single" w:sz="4" w:space="0" w:color="000000"/>
              <w:right w:val="single" w:sz="4" w:space="0" w:color="000000"/>
            </w:tcBorders>
            <w:shd w:val="clear" w:color="auto" w:fill="C2D69B" w:themeFill="accent3" w:themeFillTint="99"/>
            <w:vAlign w:val="center"/>
            <w:hideMark/>
          </w:tcPr>
          <w:p w:rsidR="001170EC" w:rsidRPr="000D3350" w:rsidRDefault="001170EC" w:rsidP="00ED453F">
            <w:pPr>
              <w:spacing w:after="0" w:line="240" w:lineRule="auto"/>
              <w:jc w:val="center"/>
              <w:rPr>
                <w:rFonts w:ascii="Times New Roman" w:eastAsia="Times New Roman" w:hAnsi="Times New Roman" w:cs="Times New Roman"/>
                <w:b/>
                <w:color w:val="000000"/>
                <w:sz w:val="20"/>
                <w:szCs w:val="20"/>
                <w:lang w:eastAsia="ru-RU"/>
              </w:rPr>
            </w:pPr>
            <w:r w:rsidRPr="000D3350">
              <w:rPr>
                <w:rFonts w:ascii="Times New Roman" w:eastAsia="Times New Roman" w:hAnsi="Times New Roman" w:cs="Times New Roman"/>
                <w:b/>
                <w:color w:val="000000"/>
                <w:sz w:val="20"/>
                <w:szCs w:val="20"/>
                <w:lang w:val="en-US" w:eastAsia="ru-RU"/>
              </w:rPr>
              <w:t>II</w:t>
            </w:r>
            <w:r w:rsidRPr="000D3350">
              <w:rPr>
                <w:rFonts w:ascii="Times New Roman" w:eastAsia="Times New Roman" w:hAnsi="Times New Roman" w:cs="Times New Roman"/>
                <w:b/>
                <w:color w:val="000000"/>
                <w:sz w:val="20"/>
                <w:szCs w:val="20"/>
                <w:lang w:eastAsia="ru-RU"/>
              </w:rPr>
              <w:t xml:space="preserve"> квартал</w:t>
            </w:r>
            <w:r w:rsidRPr="000D3350">
              <w:rPr>
                <w:rFonts w:ascii="Times New Roman" w:eastAsia="Times New Roman" w:hAnsi="Times New Roman" w:cs="Times New Roman"/>
                <w:b/>
                <w:color w:val="000000"/>
                <w:sz w:val="20"/>
                <w:szCs w:val="20"/>
                <w:lang w:eastAsia="ru-RU"/>
              </w:rPr>
              <w:br/>
              <w:t>2019 года</w:t>
            </w:r>
          </w:p>
        </w:tc>
      </w:tr>
      <w:tr w:rsidR="001170EC" w:rsidRPr="000D3350" w:rsidTr="007A4B2B">
        <w:trPr>
          <w:trHeight w:val="191"/>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здравоохранения"</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3 266</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2 423</w:t>
            </w:r>
          </w:p>
        </w:tc>
      </w:tr>
      <w:tr w:rsidR="001170EC" w:rsidRPr="000D3350" w:rsidTr="007A4B2B">
        <w:trPr>
          <w:trHeight w:val="224"/>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образования"</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1F0B62">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2 419</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1 732</w:t>
            </w:r>
          </w:p>
        </w:tc>
      </w:tr>
      <w:tr w:rsidR="001170EC" w:rsidRPr="000D3350" w:rsidTr="007A4B2B">
        <w:trPr>
          <w:trHeight w:val="71"/>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"Социальная поддержка граждан"</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1 424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1 299</w:t>
            </w:r>
          </w:p>
        </w:tc>
      </w:tr>
      <w:tr w:rsidR="001170EC" w:rsidRPr="000D3350" w:rsidTr="007A4B2B">
        <w:trPr>
          <w:trHeight w:val="250"/>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"Доступная среда"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1 034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1 069</w:t>
            </w:r>
          </w:p>
        </w:tc>
      </w:tr>
      <w:tr w:rsidR="001170EC" w:rsidRPr="000D3350" w:rsidTr="007A4B2B">
        <w:trPr>
          <w:trHeight w:val="377"/>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807</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886</w:t>
            </w:r>
          </w:p>
        </w:tc>
      </w:tr>
      <w:tr w:rsidR="001170EC" w:rsidRPr="000D3350" w:rsidTr="007A4B2B">
        <w:trPr>
          <w:trHeight w:val="185"/>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"Содействие занятости населения"</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908</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841</w:t>
            </w:r>
          </w:p>
        </w:tc>
      </w:tr>
      <w:tr w:rsidR="001170EC" w:rsidRPr="000D3350" w:rsidTr="007A4B2B">
        <w:trPr>
          <w:trHeight w:val="161"/>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"Обеспечение общественного порядка и противодействие преступности"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2 312</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2 392</w:t>
            </w:r>
          </w:p>
        </w:tc>
      </w:tr>
      <w:tr w:rsidR="001170EC" w:rsidRPr="000D3350" w:rsidTr="007A4B2B">
        <w:trPr>
          <w:trHeight w:val="407"/>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1 524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1 315</w:t>
            </w:r>
          </w:p>
        </w:tc>
      </w:tr>
      <w:tr w:rsidR="001170EC" w:rsidRPr="000D3350" w:rsidTr="007A4B2B">
        <w:trPr>
          <w:trHeight w:val="259"/>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культуры и туризма"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718</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649</w:t>
            </w:r>
          </w:p>
        </w:tc>
      </w:tr>
      <w:tr w:rsidR="001170EC" w:rsidRPr="000D3350" w:rsidTr="007A4B2B">
        <w:trPr>
          <w:trHeight w:val="147"/>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"Охрана окружающей среды"</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700</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642</w:t>
            </w:r>
          </w:p>
        </w:tc>
      </w:tr>
      <w:tr w:rsidR="001170EC" w:rsidRPr="000D3350" w:rsidTr="007A4B2B">
        <w:trPr>
          <w:trHeight w:val="269"/>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физической культуры и спорта"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443</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435</w:t>
            </w:r>
          </w:p>
        </w:tc>
      </w:tr>
      <w:tr w:rsidR="001170EC" w:rsidRPr="000D3350" w:rsidTr="007A4B2B">
        <w:trPr>
          <w:trHeight w:val="169"/>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"Экономическое развитие и инновационная экономика"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560</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607</w:t>
            </w:r>
          </w:p>
        </w:tc>
      </w:tr>
      <w:tr w:rsidR="001170EC" w:rsidRPr="000D3350" w:rsidTr="007A4B2B">
        <w:trPr>
          <w:trHeight w:val="202"/>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промышленности и повышение ее конкурентоспособности"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326</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345</w:t>
            </w:r>
          </w:p>
        </w:tc>
      </w:tr>
      <w:tr w:rsidR="001170EC" w:rsidRPr="000D3350" w:rsidTr="007A4B2B">
        <w:trPr>
          <w:trHeight w:val="247"/>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авиационной промышленности"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281</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268</w:t>
            </w:r>
          </w:p>
        </w:tc>
      </w:tr>
      <w:tr w:rsidR="001170EC" w:rsidRPr="000D3350" w:rsidTr="007A4B2B">
        <w:trPr>
          <w:trHeight w:val="266"/>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судостроения и техники для освоения шельфовых месторождений"</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249</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303</w:t>
            </w:r>
          </w:p>
        </w:tc>
      </w:tr>
      <w:tr w:rsidR="001170EC" w:rsidRPr="000D3350" w:rsidTr="007A4B2B">
        <w:trPr>
          <w:trHeight w:val="215"/>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электронной и радиоэлектронной промышленности"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235</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267</w:t>
            </w:r>
          </w:p>
        </w:tc>
      </w:tr>
      <w:tr w:rsidR="001170EC" w:rsidRPr="000D3350" w:rsidTr="007A4B2B">
        <w:trPr>
          <w:trHeight w:val="248"/>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фармацевтической и медицинской промышленности"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310</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281</w:t>
            </w:r>
          </w:p>
        </w:tc>
      </w:tr>
      <w:tr w:rsidR="001170EC" w:rsidRPr="000D3350" w:rsidTr="007A4B2B">
        <w:trPr>
          <w:trHeight w:val="268"/>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"Космическая деятельность России"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234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249</w:t>
            </w:r>
          </w:p>
        </w:tc>
      </w:tr>
      <w:tr w:rsidR="001170EC" w:rsidRPr="000D3350" w:rsidTr="007A4B2B">
        <w:trPr>
          <w:trHeight w:val="242"/>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атомного энергопромышленного комплекса"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200</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214</w:t>
            </w:r>
          </w:p>
        </w:tc>
      </w:tr>
      <w:tr w:rsidR="001170EC" w:rsidRPr="000D3350" w:rsidTr="007A4B2B">
        <w:trPr>
          <w:trHeight w:val="249"/>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"Информационное общество"</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319</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299</w:t>
            </w:r>
          </w:p>
        </w:tc>
      </w:tr>
      <w:tr w:rsidR="001170EC" w:rsidRPr="000D3350" w:rsidTr="007A4B2B">
        <w:trPr>
          <w:trHeight w:val="253"/>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транспортной системы"</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294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372</w:t>
            </w:r>
          </w:p>
        </w:tc>
      </w:tr>
      <w:tr w:rsidR="001170EC" w:rsidRPr="000D3350" w:rsidTr="007A4B2B">
        <w:trPr>
          <w:trHeight w:val="295"/>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развития сельского хозяйства и регулирования рынков сельскохозяйственной продукции, сырья и продовольствия</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207</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207</w:t>
            </w:r>
          </w:p>
        </w:tc>
      </w:tr>
      <w:tr w:rsidR="001170EC" w:rsidRPr="000D3350" w:rsidTr="007A4B2B">
        <w:trPr>
          <w:trHeight w:val="236"/>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Государственная программа Российской Федерации "Развитие </w:t>
            </w:r>
            <w:proofErr w:type="spellStart"/>
            <w:r w:rsidRPr="000D3350">
              <w:rPr>
                <w:rFonts w:ascii="Times New Roman" w:eastAsia="Times New Roman" w:hAnsi="Times New Roman" w:cs="Times New Roman"/>
                <w:color w:val="000000"/>
                <w:sz w:val="20"/>
                <w:szCs w:val="20"/>
                <w:lang w:eastAsia="ru-RU"/>
              </w:rPr>
              <w:t>рыбохозяйственного</w:t>
            </w:r>
            <w:proofErr w:type="spellEnd"/>
            <w:r w:rsidRPr="000D3350">
              <w:rPr>
                <w:rFonts w:ascii="Times New Roman" w:eastAsia="Times New Roman" w:hAnsi="Times New Roman" w:cs="Times New Roman"/>
                <w:color w:val="000000"/>
                <w:sz w:val="20"/>
                <w:szCs w:val="20"/>
                <w:lang w:eastAsia="ru-RU"/>
              </w:rPr>
              <w:t xml:space="preserve"> комплекса"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110</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126</w:t>
            </w:r>
          </w:p>
        </w:tc>
      </w:tr>
      <w:tr w:rsidR="001170EC" w:rsidRPr="000D3350" w:rsidTr="007A4B2B">
        <w:trPr>
          <w:trHeight w:val="121"/>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внешнеэкономической деятельности"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213</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221</w:t>
            </w:r>
          </w:p>
        </w:tc>
      </w:tr>
      <w:tr w:rsidR="001170EC" w:rsidRPr="000D3350" w:rsidTr="007A4B2B">
        <w:trPr>
          <w:trHeight w:val="153"/>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"Воспроизводство и использование природных ресурсов"</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94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98</w:t>
            </w:r>
          </w:p>
        </w:tc>
      </w:tr>
      <w:tr w:rsidR="001170EC" w:rsidRPr="000D3350" w:rsidTr="007A4B2B">
        <w:trPr>
          <w:trHeight w:val="185"/>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лесного хозяйства"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78</w:t>
            </w:r>
          </w:p>
        </w:tc>
      </w:tr>
      <w:tr w:rsidR="001170EC" w:rsidRPr="000D3350" w:rsidTr="007A4B2B">
        <w:trPr>
          <w:trHeight w:val="262"/>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энергетики"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166</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189</w:t>
            </w:r>
          </w:p>
        </w:tc>
      </w:tr>
      <w:tr w:rsidR="001170EC" w:rsidRPr="000D3350" w:rsidTr="007A4B2B">
        <w:trPr>
          <w:trHeight w:val="237"/>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"Обеспечение обороноспособности страны"</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567</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436</w:t>
            </w:r>
          </w:p>
        </w:tc>
      </w:tr>
      <w:tr w:rsidR="001170EC" w:rsidRPr="000D3350" w:rsidTr="007A4B2B">
        <w:trPr>
          <w:trHeight w:val="228"/>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"Обеспечение государственной безопасности"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354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372</w:t>
            </w:r>
          </w:p>
        </w:tc>
      </w:tr>
      <w:tr w:rsidR="001170EC" w:rsidRPr="000D3350" w:rsidTr="007A4B2B">
        <w:trPr>
          <w:trHeight w:val="184"/>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"Социально-экономическое развитие Дальнего Востока и Байкальского региона"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58</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65</w:t>
            </w:r>
          </w:p>
        </w:tc>
      </w:tr>
      <w:tr w:rsidR="001170EC" w:rsidRPr="000D3350" w:rsidTr="007A4B2B">
        <w:trPr>
          <w:trHeight w:val="184"/>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Северо-Кавказского федерального округа"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78</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56</w:t>
            </w:r>
          </w:p>
        </w:tc>
      </w:tr>
      <w:tr w:rsidR="001170EC" w:rsidRPr="000D3350" w:rsidTr="007A4B2B">
        <w:trPr>
          <w:trHeight w:val="500"/>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lastRenderedPageBreak/>
              <w:t>Государственная программа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73</w:t>
            </w:r>
          </w:p>
        </w:tc>
      </w:tr>
      <w:tr w:rsidR="001170EC" w:rsidRPr="000D3350" w:rsidTr="007A4B2B">
        <w:trPr>
          <w:trHeight w:val="220"/>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"Социально-экономическое развитие Калининградской области"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63</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61</w:t>
            </w:r>
          </w:p>
        </w:tc>
      </w:tr>
      <w:tr w:rsidR="001170EC" w:rsidRPr="000D3350" w:rsidTr="007A4B2B">
        <w:trPr>
          <w:trHeight w:val="212"/>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"Управление федеральным имуществом"</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248</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262</w:t>
            </w:r>
          </w:p>
        </w:tc>
      </w:tr>
      <w:tr w:rsidR="001170EC" w:rsidRPr="000D3350" w:rsidTr="007A4B2B">
        <w:trPr>
          <w:trHeight w:val="155"/>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"Управление государственными финансами и регулирование финансовых рынков"</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871</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512</w:t>
            </w:r>
          </w:p>
        </w:tc>
      </w:tr>
      <w:tr w:rsidR="001170EC" w:rsidRPr="000D3350" w:rsidTr="007A4B2B">
        <w:trPr>
          <w:trHeight w:val="195"/>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"Внешнеполитическая деятельность"</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87</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62</w:t>
            </w:r>
          </w:p>
        </w:tc>
      </w:tr>
      <w:tr w:rsidR="001170EC" w:rsidRPr="000D3350" w:rsidTr="007A4B2B">
        <w:trPr>
          <w:trHeight w:val="91"/>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"Юстиция"</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1 701</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1 598</w:t>
            </w:r>
          </w:p>
        </w:tc>
      </w:tr>
      <w:tr w:rsidR="001170EC" w:rsidRPr="000D3350" w:rsidTr="007A4B2B">
        <w:trPr>
          <w:trHeight w:val="266"/>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"Социально-экономическое развитие Арктической зоны Российской Федерации"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105</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70</w:t>
            </w:r>
          </w:p>
        </w:tc>
      </w:tr>
      <w:tr w:rsidR="001170EC" w:rsidRPr="000D3350" w:rsidTr="007A4B2B">
        <w:trPr>
          <w:trHeight w:val="113"/>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"Развитие оборонно-промышленного комплекса"</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105</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79</w:t>
            </w:r>
          </w:p>
        </w:tc>
      </w:tr>
      <w:tr w:rsidR="001170EC" w:rsidRPr="000D3350" w:rsidTr="007A4B2B">
        <w:trPr>
          <w:trHeight w:val="145"/>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"Социально-экономическое развитие Республики Крым и г. Севастополя"</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102</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78</w:t>
            </w:r>
          </w:p>
        </w:tc>
      </w:tr>
      <w:tr w:rsidR="001170EC" w:rsidRPr="000D3350" w:rsidTr="007A4B2B">
        <w:trPr>
          <w:trHeight w:val="177"/>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"Реализация государственной национальной политики"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56</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92</w:t>
            </w:r>
          </w:p>
        </w:tc>
      </w:tr>
      <w:tr w:rsidR="001170EC" w:rsidRPr="000D3350" w:rsidTr="007A4B2B">
        <w:trPr>
          <w:trHeight w:val="209"/>
        </w:trPr>
        <w:tc>
          <w:tcPr>
            <w:tcW w:w="12049" w:type="dxa"/>
            <w:tcBorders>
              <w:top w:val="single" w:sz="8" w:space="0" w:color="959595"/>
              <w:left w:val="single" w:sz="8" w:space="0" w:color="959595"/>
              <w:bottom w:val="single" w:sz="4" w:space="0" w:color="000000"/>
              <w:right w:val="single" w:sz="4" w:space="0" w:color="000000"/>
            </w:tcBorders>
            <w:shd w:val="clear" w:color="auto" w:fill="auto"/>
            <w:hideMark/>
          </w:tcPr>
          <w:p w:rsidR="001170EC" w:rsidRPr="000D3350" w:rsidRDefault="001170EC" w:rsidP="00ED453F">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Государственная программа Российской Федерации "Научно-технологическое развитие Российской Федерации"</w:t>
            </w:r>
          </w:p>
        </w:tc>
        <w:tc>
          <w:tcPr>
            <w:tcW w:w="1985"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54</w:t>
            </w:r>
          </w:p>
        </w:tc>
        <w:tc>
          <w:tcPr>
            <w:tcW w:w="1984" w:type="dxa"/>
            <w:tcBorders>
              <w:top w:val="single" w:sz="8" w:space="0" w:color="959595"/>
              <w:left w:val="single" w:sz="8" w:space="0" w:color="959595"/>
              <w:bottom w:val="single" w:sz="4" w:space="0" w:color="000000"/>
              <w:right w:val="single" w:sz="4" w:space="0" w:color="000000"/>
            </w:tcBorders>
            <w:shd w:val="clear" w:color="auto" w:fill="auto"/>
            <w:vAlign w:val="center"/>
            <w:hideMark/>
          </w:tcPr>
          <w:p w:rsidR="001170EC" w:rsidRPr="000D3350" w:rsidRDefault="001170EC" w:rsidP="00ED453F">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45</w:t>
            </w:r>
          </w:p>
        </w:tc>
      </w:tr>
    </w:tbl>
    <w:p w:rsidR="00796034" w:rsidRDefault="00796034" w:rsidP="005E10BD">
      <w:pPr>
        <w:tabs>
          <w:tab w:val="left" w:pos="993"/>
          <w:tab w:val="center" w:pos="7867"/>
          <w:tab w:val="left" w:pos="10143"/>
        </w:tabs>
        <w:spacing w:after="0" w:line="240" w:lineRule="auto"/>
        <w:ind w:right="141"/>
        <w:jc w:val="right"/>
        <w:rPr>
          <w:rFonts w:ascii="Times New Roman" w:hAnsi="Times New Roman" w:cs="Times New Roman"/>
          <w:b/>
          <w:sz w:val="20"/>
          <w:szCs w:val="20"/>
        </w:rPr>
      </w:pPr>
    </w:p>
    <w:p w:rsidR="005E10BD" w:rsidRDefault="00F568C4" w:rsidP="008F4470">
      <w:pPr>
        <w:tabs>
          <w:tab w:val="left" w:pos="993"/>
          <w:tab w:val="left" w:pos="10143"/>
        </w:tabs>
        <w:spacing w:after="0" w:line="240" w:lineRule="auto"/>
        <w:ind w:left="14317" w:right="141"/>
        <w:rPr>
          <w:rFonts w:ascii="Times New Roman" w:hAnsi="Times New Roman" w:cs="Times New Roman"/>
          <w:b/>
          <w:sz w:val="28"/>
          <w:szCs w:val="28"/>
        </w:rPr>
      </w:pPr>
      <w:r>
        <w:rPr>
          <w:rFonts w:ascii="Times New Roman" w:hAnsi="Times New Roman" w:cs="Times New Roman"/>
          <w:b/>
          <w:sz w:val="28"/>
          <w:szCs w:val="28"/>
        </w:rPr>
        <w:t>Таблица 6</w:t>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2977"/>
        <w:gridCol w:w="3118"/>
        <w:gridCol w:w="2410"/>
        <w:gridCol w:w="3260"/>
      </w:tblGrid>
      <w:tr w:rsidR="00F568C4" w:rsidRPr="00FD0AC5" w:rsidTr="00512E6C">
        <w:trPr>
          <w:trHeight w:val="110"/>
        </w:trPr>
        <w:tc>
          <w:tcPr>
            <w:tcW w:w="4126" w:type="dxa"/>
            <w:vMerge w:val="restart"/>
            <w:shd w:val="clear" w:color="auto" w:fill="C2D69B" w:themeFill="accent3" w:themeFillTint="99"/>
            <w:noWrap/>
            <w:vAlign w:val="center"/>
            <w:hideMark/>
          </w:tcPr>
          <w:p w:rsidR="00F568C4" w:rsidRPr="00FD0AC5" w:rsidRDefault="00F568C4" w:rsidP="009801B1">
            <w:pPr>
              <w:spacing w:after="0" w:line="240" w:lineRule="auto"/>
              <w:jc w:val="center"/>
              <w:rPr>
                <w:rFonts w:ascii="Calibri" w:eastAsia="Times New Roman" w:hAnsi="Calibri" w:cs="Times New Roman"/>
                <w:b/>
                <w:color w:val="000000"/>
                <w:sz w:val="18"/>
                <w:szCs w:val="18"/>
                <w:lang w:eastAsia="ru-RU"/>
              </w:rPr>
            </w:pPr>
            <w:r w:rsidRPr="00FD0AC5">
              <w:rPr>
                <w:rFonts w:ascii="Times New Roman" w:eastAsia="Times New Roman" w:hAnsi="Times New Roman" w:cs="Times New Roman"/>
                <w:b/>
                <w:color w:val="000000"/>
                <w:sz w:val="18"/>
                <w:szCs w:val="18"/>
                <w:lang w:eastAsia="ru-RU"/>
              </w:rPr>
              <w:t>Уровень организации заказчика</w:t>
            </w:r>
          </w:p>
        </w:tc>
        <w:tc>
          <w:tcPr>
            <w:tcW w:w="6095" w:type="dxa"/>
            <w:gridSpan w:val="2"/>
            <w:shd w:val="clear" w:color="auto" w:fill="C2D69B" w:themeFill="accent3" w:themeFillTint="99"/>
            <w:vAlign w:val="center"/>
            <w:hideMark/>
          </w:tcPr>
          <w:p w:rsidR="00F568C4" w:rsidRPr="00FD0AC5" w:rsidRDefault="00F568C4" w:rsidP="009801B1">
            <w:pPr>
              <w:spacing w:after="0" w:line="240" w:lineRule="auto"/>
              <w:jc w:val="center"/>
              <w:rPr>
                <w:rFonts w:ascii="Times New Roman" w:eastAsia="Times New Roman" w:hAnsi="Times New Roman" w:cs="Times New Roman"/>
                <w:b/>
                <w:color w:val="000000"/>
                <w:sz w:val="18"/>
                <w:szCs w:val="18"/>
                <w:lang w:eastAsia="ru-RU"/>
              </w:rPr>
            </w:pPr>
            <w:r w:rsidRPr="00FD0AC5">
              <w:rPr>
                <w:rFonts w:ascii="Times New Roman" w:eastAsia="Times New Roman" w:hAnsi="Times New Roman" w:cs="Times New Roman"/>
                <w:b/>
                <w:color w:val="000000"/>
                <w:sz w:val="18"/>
                <w:szCs w:val="18"/>
                <w:lang w:eastAsia="ru-RU"/>
              </w:rPr>
              <w:t>I квартал 2019</w:t>
            </w:r>
          </w:p>
        </w:tc>
        <w:tc>
          <w:tcPr>
            <w:tcW w:w="5670" w:type="dxa"/>
            <w:gridSpan w:val="2"/>
            <w:shd w:val="clear" w:color="auto" w:fill="C2D69B" w:themeFill="accent3" w:themeFillTint="99"/>
            <w:vAlign w:val="center"/>
            <w:hideMark/>
          </w:tcPr>
          <w:p w:rsidR="00F568C4" w:rsidRPr="00FD0AC5" w:rsidRDefault="00F568C4" w:rsidP="009801B1">
            <w:pPr>
              <w:spacing w:after="0" w:line="240" w:lineRule="auto"/>
              <w:jc w:val="center"/>
              <w:rPr>
                <w:rFonts w:ascii="Times New Roman" w:eastAsia="Times New Roman" w:hAnsi="Times New Roman" w:cs="Times New Roman"/>
                <w:b/>
                <w:color w:val="000000"/>
                <w:sz w:val="18"/>
                <w:szCs w:val="18"/>
                <w:lang w:eastAsia="ru-RU"/>
              </w:rPr>
            </w:pPr>
            <w:r w:rsidRPr="00FD0AC5">
              <w:rPr>
                <w:rFonts w:ascii="Times New Roman" w:eastAsia="Times New Roman" w:hAnsi="Times New Roman" w:cs="Times New Roman"/>
                <w:b/>
                <w:color w:val="000000"/>
                <w:sz w:val="18"/>
                <w:szCs w:val="18"/>
                <w:lang w:eastAsia="ru-RU"/>
              </w:rPr>
              <w:t>II квартал 2019</w:t>
            </w:r>
          </w:p>
        </w:tc>
      </w:tr>
      <w:tr w:rsidR="00F568C4" w:rsidRPr="00FD0AC5" w:rsidTr="00512E6C">
        <w:trPr>
          <w:trHeight w:val="581"/>
        </w:trPr>
        <w:tc>
          <w:tcPr>
            <w:tcW w:w="4126" w:type="dxa"/>
            <w:vMerge/>
            <w:shd w:val="clear" w:color="auto" w:fill="D6E3BC" w:themeFill="accent3" w:themeFillTint="66"/>
            <w:vAlign w:val="center"/>
            <w:hideMark/>
          </w:tcPr>
          <w:p w:rsidR="00F568C4" w:rsidRPr="00FD0AC5" w:rsidRDefault="00F568C4" w:rsidP="009801B1">
            <w:pPr>
              <w:spacing w:after="0" w:line="240" w:lineRule="auto"/>
              <w:jc w:val="center"/>
              <w:rPr>
                <w:rFonts w:ascii="Times New Roman" w:eastAsia="Times New Roman" w:hAnsi="Times New Roman" w:cs="Times New Roman"/>
                <w:b/>
                <w:color w:val="000000"/>
                <w:sz w:val="18"/>
                <w:szCs w:val="18"/>
                <w:lang w:eastAsia="ru-RU"/>
              </w:rPr>
            </w:pPr>
          </w:p>
        </w:tc>
        <w:tc>
          <w:tcPr>
            <w:tcW w:w="2977" w:type="dxa"/>
            <w:shd w:val="clear" w:color="auto" w:fill="C2D69B" w:themeFill="accent3" w:themeFillTint="99"/>
            <w:vAlign w:val="center"/>
            <w:hideMark/>
          </w:tcPr>
          <w:p w:rsidR="00F568C4" w:rsidRPr="00FD0AC5" w:rsidRDefault="00F568C4" w:rsidP="009801B1">
            <w:pPr>
              <w:spacing w:after="0" w:line="240" w:lineRule="auto"/>
              <w:jc w:val="center"/>
              <w:rPr>
                <w:rFonts w:ascii="Times New Roman" w:eastAsia="Times New Roman" w:hAnsi="Times New Roman" w:cs="Times New Roman"/>
                <w:b/>
                <w:color w:val="000000"/>
                <w:sz w:val="18"/>
                <w:szCs w:val="18"/>
                <w:lang w:eastAsia="ru-RU"/>
              </w:rPr>
            </w:pPr>
            <w:r w:rsidRPr="00FD0AC5">
              <w:rPr>
                <w:rFonts w:ascii="Times New Roman" w:eastAsia="Times New Roman" w:hAnsi="Times New Roman" w:cs="Times New Roman"/>
                <w:b/>
                <w:color w:val="000000"/>
                <w:sz w:val="18"/>
                <w:szCs w:val="18"/>
                <w:lang w:eastAsia="ru-RU"/>
              </w:rPr>
              <w:t>Количество размещенных извещений</w:t>
            </w:r>
          </w:p>
        </w:tc>
        <w:tc>
          <w:tcPr>
            <w:tcW w:w="3118" w:type="dxa"/>
            <w:shd w:val="clear" w:color="auto" w:fill="C2D69B" w:themeFill="accent3" w:themeFillTint="99"/>
            <w:vAlign w:val="center"/>
            <w:hideMark/>
          </w:tcPr>
          <w:p w:rsidR="00F568C4" w:rsidRPr="00FD0AC5" w:rsidRDefault="00F568C4" w:rsidP="009801B1">
            <w:pPr>
              <w:spacing w:after="0" w:line="240" w:lineRule="auto"/>
              <w:jc w:val="center"/>
              <w:rPr>
                <w:rFonts w:ascii="Times New Roman" w:eastAsia="Times New Roman" w:hAnsi="Times New Roman" w:cs="Times New Roman"/>
                <w:b/>
                <w:color w:val="000000"/>
                <w:sz w:val="18"/>
                <w:szCs w:val="18"/>
                <w:lang w:eastAsia="ru-RU"/>
              </w:rPr>
            </w:pPr>
            <w:r w:rsidRPr="00FD0AC5">
              <w:rPr>
                <w:rFonts w:ascii="Times New Roman" w:eastAsia="Times New Roman" w:hAnsi="Times New Roman" w:cs="Times New Roman"/>
                <w:b/>
                <w:color w:val="000000"/>
                <w:sz w:val="18"/>
                <w:szCs w:val="18"/>
                <w:lang w:eastAsia="ru-RU"/>
              </w:rPr>
              <w:t>НМЦК</w:t>
            </w:r>
          </w:p>
        </w:tc>
        <w:tc>
          <w:tcPr>
            <w:tcW w:w="2410" w:type="dxa"/>
            <w:shd w:val="clear" w:color="auto" w:fill="C2D69B" w:themeFill="accent3" w:themeFillTint="99"/>
            <w:vAlign w:val="center"/>
            <w:hideMark/>
          </w:tcPr>
          <w:p w:rsidR="00F568C4" w:rsidRPr="00FD0AC5" w:rsidRDefault="00F568C4" w:rsidP="009801B1">
            <w:pPr>
              <w:spacing w:after="0" w:line="240" w:lineRule="auto"/>
              <w:jc w:val="center"/>
              <w:rPr>
                <w:rFonts w:ascii="Times New Roman" w:eastAsia="Times New Roman" w:hAnsi="Times New Roman" w:cs="Times New Roman"/>
                <w:b/>
                <w:color w:val="000000"/>
                <w:sz w:val="18"/>
                <w:szCs w:val="18"/>
                <w:lang w:eastAsia="ru-RU"/>
              </w:rPr>
            </w:pPr>
            <w:r w:rsidRPr="00FD0AC5">
              <w:rPr>
                <w:rFonts w:ascii="Times New Roman" w:eastAsia="Times New Roman" w:hAnsi="Times New Roman" w:cs="Times New Roman"/>
                <w:b/>
                <w:color w:val="000000"/>
                <w:sz w:val="18"/>
                <w:szCs w:val="18"/>
                <w:lang w:eastAsia="ru-RU"/>
              </w:rPr>
              <w:t>Количество размещенных извещений</w:t>
            </w:r>
          </w:p>
        </w:tc>
        <w:tc>
          <w:tcPr>
            <w:tcW w:w="3260" w:type="dxa"/>
            <w:shd w:val="clear" w:color="auto" w:fill="C2D69B" w:themeFill="accent3" w:themeFillTint="99"/>
            <w:vAlign w:val="center"/>
            <w:hideMark/>
          </w:tcPr>
          <w:p w:rsidR="00F568C4" w:rsidRPr="00FD0AC5" w:rsidRDefault="00F568C4" w:rsidP="009801B1">
            <w:pPr>
              <w:spacing w:after="0" w:line="240" w:lineRule="auto"/>
              <w:jc w:val="center"/>
              <w:rPr>
                <w:rFonts w:ascii="Times New Roman" w:eastAsia="Times New Roman" w:hAnsi="Times New Roman" w:cs="Times New Roman"/>
                <w:b/>
                <w:color w:val="000000"/>
                <w:sz w:val="18"/>
                <w:szCs w:val="18"/>
                <w:lang w:eastAsia="ru-RU"/>
              </w:rPr>
            </w:pPr>
            <w:r w:rsidRPr="00FD0AC5">
              <w:rPr>
                <w:rFonts w:ascii="Times New Roman" w:eastAsia="Times New Roman" w:hAnsi="Times New Roman" w:cs="Times New Roman"/>
                <w:b/>
                <w:color w:val="000000"/>
                <w:sz w:val="18"/>
                <w:szCs w:val="18"/>
                <w:lang w:eastAsia="ru-RU"/>
              </w:rPr>
              <w:t>НМЦК</w:t>
            </w:r>
          </w:p>
        </w:tc>
      </w:tr>
      <w:tr w:rsidR="00F568C4" w:rsidRPr="00580543" w:rsidTr="00512E6C">
        <w:trPr>
          <w:trHeight w:val="264"/>
        </w:trPr>
        <w:tc>
          <w:tcPr>
            <w:tcW w:w="4126" w:type="dxa"/>
            <w:shd w:val="clear" w:color="auto" w:fill="FFFFFF" w:themeFill="background1"/>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Муниципальный уровень</w:t>
            </w:r>
          </w:p>
        </w:tc>
        <w:tc>
          <w:tcPr>
            <w:tcW w:w="2977"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46 083</w:t>
            </w:r>
          </w:p>
        </w:tc>
        <w:tc>
          <w:tcPr>
            <w:tcW w:w="3118"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67 144 025 723</w:t>
            </w:r>
          </w:p>
        </w:tc>
        <w:tc>
          <w:tcPr>
            <w:tcW w:w="2410"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81 484</w:t>
            </w:r>
          </w:p>
        </w:tc>
        <w:tc>
          <w:tcPr>
            <w:tcW w:w="3260"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162 613 560 443</w:t>
            </w:r>
          </w:p>
        </w:tc>
      </w:tr>
      <w:tr w:rsidR="00F568C4" w:rsidRPr="00580543" w:rsidTr="00512E6C">
        <w:trPr>
          <w:trHeight w:val="254"/>
        </w:trPr>
        <w:tc>
          <w:tcPr>
            <w:tcW w:w="4126" w:type="dxa"/>
            <w:shd w:val="clear" w:color="auto" w:fill="FFFFFF" w:themeFill="background1"/>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Уровень субъекта РФ</w:t>
            </w:r>
          </w:p>
        </w:tc>
        <w:tc>
          <w:tcPr>
            <w:tcW w:w="2977"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114 861</w:t>
            </w:r>
          </w:p>
        </w:tc>
        <w:tc>
          <w:tcPr>
            <w:tcW w:w="3118"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129 709 065 552</w:t>
            </w:r>
          </w:p>
        </w:tc>
        <w:tc>
          <w:tcPr>
            <w:tcW w:w="2410"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177 187</w:t>
            </w:r>
          </w:p>
        </w:tc>
        <w:tc>
          <w:tcPr>
            <w:tcW w:w="3260"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343 102 595 575</w:t>
            </w:r>
          </w:p>
        </w:tc>
      </w:tr>
      <w:tr w:rsidR="00F568C4" w:rsidRPr="00580543" w:rsidTr="00512E6C">
        <w:trPr>
          <w:trHeight w:val="130"/>
        </w:trPr>
        <w:tc>
          <w:tcPr>
            <w:tcW w:w="4126" w:type="dxa"/>
            <w:shd w:val="clear" w:color="auto" w:fill="FFFFFF" w:themeFill="background1"/>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Федеральный уровень</w:t>
            </w:r>
          </w:p>
        </w:tc>
        <w:tc>
          <w:tcPr>
            <w:tcW w:w="2977"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35 315</w:t>
            </w:r>
          </w:p>
        </w:tc>
        <w:tc>
          <w:tcPr>
            <w:tcW w:w="3118"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45 507 070 534</w:t>
            </w:r>
          </w:p>
        </w:tc>
        <w:tc>
          <w:tcPr>
            <w:tcW w:w="2410"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60 773</w:t>
            </w:r>
          </w:p>
        </w:tc>
        <w:tc>
          <w:tcPr>
            <w:tcW w:w="3260" w:type="dxa"/>
            <w:shd w:val="clear" w:color="000000" w:fill="FFFFFF"/>
            <w:vAlign w:val="center"/>
            <w:hideMark/>
          </w:tcPr>
          <w:p w:rsidR="00F568C4" w:rsidRPr="00580543"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580543">
              <w:rPr>
                <w:rFonts w:ascii="Times New Roman" w:eastAsia="Times New Roman" w:hAnsi="Times New Roman" w:cs="Times New Roman"/>
                <w:color w:val="000000"/>
                <w:sz w:val="18"/>
                <w:szCs w:val="18"/>
                <w:lang w:eastAsia="ru-RU"/>
              </w:rPr>
              <w:t>155 569 716 440</w:t>
            </w:r>
          </w:p>
        </w:tc>
      </w:tr>
    </w:tbl>
    <w:p w:rsidR="00F568C4" w:rsidRDefault="00F568C4" w:rsidP="00F568C4">
      <w:pPr>
        <w:widowControl w:val="0"/>
        <w:spacing w:after="0" w:line="240" w:lineRule="auto"/>
        <w:ind w:right="141"/>
        <w:rPr>
          <w:rFonts w:ascii="Times New Roman" w:hAnsi="Times New Roman" w:cs="Times New Roman"/>
          <w:b/>
          <w:sz w:val="20"/>
          <w:szCs w:val="20"/>
        </w:rPr>
      </w:pPr>
    </w:p>
    <w:p w:rsidR="00F568C4" w:rsidRPr="00FD6322" w:rsidRDefault="00F568C4" w:rsidP="00512E6C">
      <w:pPr>
        <w:widowControl w:val="0"/>
        <w:spacing w:after="0" w:line="240" w:lineRule="auto"/>
        <w:ind w:left="14317" w:right="141"/>
        <w:jc w:val="both"/>
        <w:rPr>
          <w:rFonts w:ascii="Times New Roman" w:hAnsi="Times New Roman" w:cs="Times New Roman"/>
          <w:b/>
          <w:sz w:val="28"/>
          <w:szCs w:val="28"/>
        </w:rPr>
      </w:pPr>
      <w:r>
        <w:rPr>
          <w:rFonts w:ascii="Times New Roman" w:hAnsi="Times New Roman" w:cs="Times New Roman"/>
          <w:b/>
          <w:sz w:val="28"/>
          <w:szCs w:val="28"/>
        </w:rPr>
        <w:t>Таблица 7</w:t>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6095"/>
        <w:gridCol w:w="2694"/>
        <w:gridCol w:w="2976"/>
      </w:tblGrid>
      <w:tr w:rsidR="00F568C4" w:rsidRPr="00FD6322" w:rsidTr="00F9125F">
        <w:trPr>
          <w:trHeight w:val="271"/>
        </w:trPr>
        <w:tc>
          <w:tcPr>
            <w:tcW w:w="4126" w:type="dxa"/>
            <w:vMerge w:val="restart"/>
            <w:shd w:val="clear" w:color="auto" w:fill="C2D69B" w:themeFill="accent3" w:themeFillTint="99"/>
            <w:noWrap/>
            <w:vAlign w:val="center"/>
            <w:hideMark/>
          </w:tcPr>
          <w:p w:rsidR="00F568C4" w:rsidRPr="00FD6322" w:rsidRDefault="00F9125F" w:rsidP="009801B1">
            <w:pPr>
              <w:spacing w:after="0" w:line="240" w:lineRule="auto"/>
              <w:jc w:val="center"/>
              <w:rPr>
                <w:rFonts w:ascii="Calibri" w:eastAsia="Times New Roman" w:hAnsi="Calibri" w:cs="Times New Roman"/>
                <w:color w:val="000000"/>
                <w:sz w:val="18"/>
                <w:szCs w:val="18"/>
                <w:lang w:eastAsia="ru-RU"/>
              </w:rPr>
            </w:pPr>
            <w:r>
              <w:rPr>
                <w:rFonts w:ascii="Times New Roman" w:eastAsia="Times New Roman" w:hAnsi="Times New Roman" w:cs="Times New Roman"/>
                <w:b/>
                <w:bCs/>
                <w:color w:val="000000"/>
                <w:sz w:val="18"/>
                <w:szCs w:val="18"/>
                <w:lang w:eastAsia="ru-RU"/>
              </w:rPr>
              <w:t>Способ определения поставщика</w:t>
            </w:r>
            <w:r>
              <w:rPr>
                <w:rFonts w:ascii="Times New Roman" w:eastAsia="Times New Roman" w:hAnsi="Times New Roman" w:cs="Times New Roman"/>
                <w:b/>
                <w:bCs/>
                <w:color w:val="000000"/>
                <w:sz w:val="18"/>
                <w:szCs w:val="18"/>
                <w:lang w:eastAsia="ru-RU"/>
              </w:rPr>
              <w:br/>
            </w:r>
            <w:r w:rsidR="00F568C4" w:rsidRPr="00FD6322">
              <w:rPr>
                <w:rFonts w:ascii="Times New Roman" w:eastAsia="Times New Roman" w:hAnsi="Times New Roman" w:cs="Times New Roman"/>
                <w:b/>
                <w:bCs/>
                <w:color w:val="000000"/>
                <w:sz w:val="18"/>
                <w:szCs w:val="18"/>
                <w:lang w:eastAsia="ru-RU"/>
              </w:rPr>
              <w:t>(подрядчика, исполнителя)</w:t>
            </w:r>
          </w:p>
        </w:tc>
        <w:tc>
          <w:tcPr>
            <w:tcW w:w="11765" w:type="dxa"/>
            <w:gridSpan w:val="3"/>
            <w:shd w:val="clear" w:color="auto" w:fill="C2D69B" w:themeFill="accent3" w:themeFillTint="99"/>
            <w:vAlign w:val="center"/>
            <w:hideMark/>
          </w:tcPr>
          <w:p w:rsidR="00F568C4" w:rsidRPr="00FD6322"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r w:rsidRPr="00FD6322">
              <w:rPr>
                <w:rFonts w:ascii="Times New Roman" w:eastAsia="Times New Roman" w:hAnsi="Times New Roman" w:cs="Times New Roman"/>
                <w:b/>
                <w:bCs/>
                <w:color w:val="000000"/>
                <w:sz w:val="18"/>
                <w:szCs w:val="18"/>
                <w:lang w:eastAsia="ru-RU"/>
              </w:rPr>
              <w:t>I квартал</w:t>
            </w:r>
          </w:p>
        </w:tc>
      </w:tr>
      <w:tr w:rsidR="00F568C4" w:rsidRPr="00FD6322" w:rsidTr="00F9125F">
        <w:trPr>
          <w:trHeight w:val="787"/>
        </w:trPr>
        <w:tc>
          <w:tcPr>
            <w:tcW w:w="4126" w:type="dxa"/>
            <w:vMerge/>
            <w:shd w:val="clear" w:color="auto" w:fill="C2D69B" w:themeFill="accent3" w:themeFillTint="99"/>
            <w:vAlign w:val="center"/>
            <w:hideMark/>
          </w:tcPr>
          <w:p w:rsidR="00F568C4" w:rsidRPr="00FD6322"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p>
        </w:tc>
        <w:tc>
          <w:tcPr>
            <w:tcW w:w="6095" w:type="dxa"/>
            <w:shd w:val="clear" w:color="auto" w:fill="C2D69B" w:themeFill="accent3" w:themeFillTint="99"/>
            <w:vAlign w:val="center"/>
            <w:hideMark/>
          </w:tcPr>
          <w:p w:rsidR="00F568C4" w:rsidRPr="00FD6322"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r w:rsidRPr="00FD6322">
              <w:rPr>
                <w:rFonts w:ascii="Times New Roman" w:eastAsia="Times New Roman" w:hAnsi="Times New Roman" w:cs="Times New Roman"/>
                <w:b/>
                <w:bCs/>
                <w:color w:val="000000"/>
                <w:sz w:val="18"/>
                <w:szCs w:val="18"/>
                <w:lang w:eastAsia="ru-RU"/>
              </w:rPr>
              <w:t>Количество извещений</w:t>
            </w:r>
          </w:p>
        </w:tc>
        <w:tc>
          <w:tcPr>
            <w:tcW w:w="2694" w:type="dxa"/>
            <w:shd w:val="clear" w:color="auto" w:fill="C2D69B" w:themeFill="accent3" w:themeFillTint="99"/>
            <w:vAlign w:val="center"/>
            <w:hideMark/>
          </w:tcPr>
          <w:p w:rsidR="00F568C4" w:rsidRPr="00FD6322"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r w:rsidRPr="00FD6322">
              <w:rPr>
                <w:rFonts w:ascii="Times New Roman" w:eastAsia="Times New Roman" w:hAnsi="Times New Roman" w:cs="Times New Roman"/>
                <w:b/>
                <w:bCs/>
                <w:color w:val="000000"/>
                <w:sz w:val="18"/>
                <w:szCs w:val="18"/>
                <w:lang w:eastAsia="ru-RU"/>
              </w:rPr>
              <w:t>Сумма НМЦК</w:t>
            </w:r>
          </w:p>
        </w:tc>
        <w:tc>
          <w:tcPr>
            <w:tcW w:w="2976" w:type="dxa"/>
            <w:shd w:val="clear" w:color="auto" w:fill="C2D69B" w:themeFill="accent3" w:themeFillTint="99"/>
            <w:vAlign w:val="center"/>
            <w:hideMark/>
          </w:tcPr>
          <w:p w:rsidR="00F568C4" w:rsidRPr="00FD6322"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состоявшихся закупок</w:t>
            </w:r>
            <w:r>
              <w:rPr>
                <w:rFonts w:ascii="Times New Roman" w:eastAsia="Times New Roman" w:hAnsi="Times New Roman" w:cs="Times New Roman"/>
                <w:b/>
                <w:bCs/>
                <w:color w:val="000000"/>
                <w:sz w:val="18"/>
                <w:szCs w:val="18"/>
                <w:lang w:eastAsia="ru-RU"/>
              </w:rPr>
              <w:br/>
            </w:r>
            <w:r w:rsidRPr="00FD6322">
              <w:rPr>
                <w:rFonts w:ascii="Times New Roman" w:eastAsia="Times New Roman" w:hAnsi="Times New Roman" w:cs="Times New Roman"/>
                <w:b/>
                <w:bCs/>
                <w:color w:val="000000"/>
                <w:sz w:val="18"/>
                <w:szCs w:val="18"/>
                <w:lang w:eastAsia="ru-RU"/>
              </w:rPr>
              <w:t>от общего к</w:t>
            </w:r>
            <w:r>
              <w:rPr>
                <w:rFonts w:ascii="Times New Roman" w:eastAsia="Times New Roman" w:hAnsi="Times New Roman" w:cs="Times New Roman"/>
                <w:b/>
                <w:bCs/>
                <w:color w:val="000000"/>
                <w:sz w:val="18"/>
                <w:szCs w:val="18"/>
                <w:lang w:eastAsia="ru-RU"/>
              </w:rPr>
              <w:t>оличества размещенных извещений</w:t>
            </w:r>
            <w:r>
              <w:rPr>
                <w:rFonts w:ascii="Times New Roman" w:eastAsia="Times New Roman" w:hAnsi="Times New Roman" w:cs="Times New Roman"/>
                <w:b/>
                <w:bCs/>
                <w:color w:val="000000"/>
                <w:sz w:val="18"/>
                <w:szCs w:val="18"/>
                <w:lang w:eastAsia="ru-RU"/>
              </w:rPr>
              <w:br/>
            </w:r>
            <w:r w:rsidRPr="00FD6322">
              <w:rPr>
                <w:rFonts w:ascii="Times New Roman" w:eastAsia="Times New Roman" w:hAnsi="Times New Roman" w:cs="Times New Roman"/>
                <w:b/>
                <w:bCs/>
                <w:color w:val="000000"/>
                <w:sz w:val="18"/>
                <w:szCs w:val="18"/>
                <w:lang w:eastAsia="ru-RU"/>
              </w:rPr>
              <w:t>по каждому способу закупки</w:t>
            </w:r>
          </w:p>
        </w:tc>
      </w:tr>
      <w:tr w:rsidR="00F568C4" w:rsidRPr="00FD6322" w:rsidTr="00F9125F">
        <w:trPr>
          <w:trHeight w:val="271"/>
        </w:trPr>
        <w:tc>
          <w:tcPr>
            <w:tcW w:w="4126" w:type="dxa"/>
            <w:shd w:val="clear" w:color="auto" w:fill="FFFFFF" w:themeFill="background1"/>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Электронный аукцион</w:t>
            </w:r>
          </w:p>
        </w:tc>
        <w:tc>
          <w:tcPr>
            <w:tcW w:w="6095"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172 728</w:t>
            </w:r>
          </w:p>
        </w:tc>
        <w:tc>
          <w:tcPr>
            <w:tcW w:w="2694"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214 456 175 296</w:t>
            </w:r>
          </w:p>
        </w:tc>
        <w:tc>
          <w:tcPr>
            <w:tcW w:w="2976" w:type="dxa"/>
            <w:shd w:val="clear" w:color="auto" w:fill="auto"/>
            <w:noWrap/>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44%</w:t>
            </w:r>
          </w:p>
        </w:tc>
      </w:tr>
      <w:tr w:rsidR="00F568C4" w:rsidRPr="00FD6322" w:rsidTr="00F9125F">
        <w:trPr>
          <w:trHeight w:val="226"/>
        </w:trPr>
        <w:tc>
          <w:tcPr>
            <w:tcW w:w="4126" w:type="dxa"/>
            <w:shd w:val="clear" w:color="auto" w:fill="FFFFFF" w:themeFill="background1"/>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Запрос котировок в электронной форме</w:t>
            </w:r>
          </w:p>
        </w:tc>
        <w:tc>
          <w:tcPr>
            <w:tcW w:w="6095"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18 756</w:t>
            </w:r>
          </w:p>
        </w:tc>
        <w:tc>
          <w:tcPr>
            <w:tcW w:w="2694"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3 177 934 348</w:t>
            </w:r>
          </w:p>
        </w:tc>
        <w:tc>
          <w:tcPr>
            <w:tcW w:w="2976" w:type="dxa"/>
            <w:shd w:val="clear" w:color="auto" w:fill="auto"/>
            <w:noWrap/>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54%</w:t>
            </w:r>
          </w:p>
        </w:tc>
      </w:tr>
      <w:tr w:rsidR="00F568C4" w:rsidRPr="00FD6322" w:rsidTr="00F9125F">
        <w:trPr>
          <w:trHeight w:val="257"/>
        </w:trPr>
        <w:tc>
          <w:tcPr>
            <w:tcW w:w="4126" w:type="dxa"/>
            <w:shd w:val="clear" w:color="auto" w:fill="FFFFFF" w:themeFill="background1"/>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Открытый конкурс в электронной форме</w:t>
            </w:r>
          </w:p>
        </w:tc>
        <w:tc>
          <w:tcPr>
            <w:tcW w:w="6095"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2 362</w:t>
            </w:r>
          </w:p>
        </w:tc>
        <w:tc>
          <w:tcPr>
            <w:tcW w:w="2694"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20 351 837 172</w:t>
            </w:r>
          </w:p>
        </w:tc>
        <w:tc>
          <w:tcPr>
            <w:tcW w:w="2976" w:type="dxa"/>
            <w:shd w:val="clear" w:color="auto" w:fill="auto"/>
            <w:noWrap/>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35%</w:t>
            </w:r>
          </w:p>
        </w:tc>
      </w:tr>
      <w:tr w:rsidR="00F568C4" w:rsidRPr="00FD6322" w:rsidTr="00F9125F">
        <w:trPr>
          <w:trHeight w:val="262"/>
        </w:trPr>
        <w:tc>
          <w:tcPr>
            <w:tcW w:w="4126" w:type="dxa"/>
            <w:shd w:val="clear" w:color="auto" w:fill="FFFFFF" w:themeFill="background1"/>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Запрос предложений в электронной форме</w:t>
            </w:r>
          </w:p>
        </w:tc>
        <w:tc>
          <w:tcPr>
            <w:tcW w:w="6095"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277</w:t>
            </w:r>
          </w:p>
        </w:tc>
        <w:tc>
          <w:tcPr>
            <w:tcW w:w="2694"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1 676 069 601</w:t>
            </w:r>
          </w:p>
        </w:tc>
        <w:tc>
          <w:tcPr>
            <w:tcW w:w="2976" w:type="dxa"/>
            <w:shd w:val="clear" w:color="auto" w:fill="auto"/>
            <w:noWrap/>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12%</w:t>
            </w:r>
          </w:p>
        </w:tc>
      </w:tr>
      <w:tr w:rsidR="00F568C4" w:rsidRPr="00FD6322" w:rsidTr="00F9125F">
        <w:trPr>
          <w:trHeight w:val="395"/>
        </w:trPr>
        <w:tc>
          <w:tcPr>
            <w:tcW w:w="4126" w:type="dxa"/>
            <w:shd w:val="clear" w:color="auto" w:fill="FFFFFF" w:themeFill="background1"/>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Конкурс с ограниченным участием в электронной форме</w:t>
            </w:r>
          </w:p>
        </w:tc>
        <w:tc>
          <w:tcPr>
            <w:tcW w:w="6095"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231</w:t>
            </w:r>
          </w:p>
        </w:tc>
        <w:tc>
          <w:tcPr>
            <w:tcW w:w="2694"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2 636 322 611</w:t>
            </w:r>
          </w:p>
        </w:tc>
        <w:tc>
          <w:tcPr>
            <w:tcW w:w="2976" w:type="dxa"/>
            <w:shd w:val="clear" w:color="auto" w:fill="auto"/>
            <w:noWrap/>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19%</w:t>
            </w:r>
          </w:p>
        </w:tc>
      </w:tr>
      <w:tr w:rsidR="00F568C4" w:rsidRPr="00FD6322" w:rsidTr="00F9125F">
        <w:trPr>
          <w:trHeight w:val="90"/>
        </w:trPr>
        <w:tc>
          <w:tcPr>
            <w:tcW w:w="4126" w:type="dxa"/>
            <w:shd w:val="clear" w:color="auto" w:fill="FFFFFF" w:themeFill="background1"/>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Запрос котировок</w:t>
            </w:r>
          </w:p>
        </w:tc>
        <w:tc>
          <w:tcPr>
            <w:tcW w:w="6095"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23</w:t>
            </w:r>
          </w:p>
        </w:tc>
        <w:tc>
          <w:tcPr>
            <w:tcW w:w="2694"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11 006 544</w:t>
            </w:r>
          </w:p>
        </w:tc>
        <w:tc>
          <w:tcPr>
            <w:tcW w:w="2976" w:type="dxa"/>
            <w:shd w:val="clear" w:color="auto" w:fill="auto"/>
            <w:noWrap/>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13,60%</w:t>
            </w:r>
          </w:p>
        </w:tc>
      </w:tr>
      <w:tr w:rsidR="00F568C4" w:rsidRPr="00FD6322" w:rsidTr="00F9125F">
        <w:trPr>
          <w:trHeight w:val="149"/>
        </w:trPr>
        <w:tc>
          <w:tcPr>
            <w:tcW w:w="4126" w:type="dxa"/>
            <w:shd w:val="clear" w:color="auto" w:fill="FFFFFF" w:themeFill="background1"/>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Открытый конкурс</w:t>
            </w:r>
          </w:p>
        </w:tc>
        <w:tc>
          <w:tcPr>
            <w:tcW w:w="6095"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20</w:t>
            </w:r>
          </w:p>
        </w:tc>
        <w:tc>
          <w:tcPr>
            <w:tcW w:w="2694" w:type="dxa"/>
            <w:shd w:val="clear" w:color="000000" w:fill="FFFFFF"/>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50 816 237</w:t>
            </w:r>
          </w:p>
        </w:tc>
        <w:tc>
          <w:tcPr>
            <w:tcW w:w="2976" w:type="dxa"/>
            <w:shd w:val="clear" w:color="auto" w:fill="auto"/>
            <w:noWrap/>
            <w:vAlign w:val="center"/>
            <w:hideMark/>
          </w:tcPr>
          <w:p w:rsidR="00F568C4" w:rsidRPr="00FD6322"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FD6322">
              <w:rPr>
                <w:rFonts w:ascii="Times New Roman" w:eastAsia="Times New Roman" w:hAnsi="Times New Roman" w:cs="Times New Roman"/>
                <w:color w:val="000000"/>
                <w:sz w:val="18"/>
                <w:szCs w:val="18"/>
                <w:lang w:eastAsia="ru-RU"/>
              </w:rPr>
              <w:t>26%</w:t>
            </w:r>
          </w:p>
        </w:tc>
      </w:tr>
    </w:tbl>
    <w:p w:rsidR="00F9125F" w:rsidRDefault="00F9125F" w:rsidP="00F9125F">
      <w:pPr>
        <w:spacing w:after="0" w:line="240" w:lineRule="auto"/>
        <w:ind w:left="14317"/>
        <w:rPr>
          <w:rFonts w:ascii="Times New Roman" w:hAnsi="Times New Roman" w:cs="Times New Roman"/>
          <w:b/>
          <w:sz w:val="28"/>
          <w:szCs w:val="28"/>
        </w:rPr>
      </w:pPr>
    </w:p>
    <w:p w:rsidR="00F9125F" w:rsidRDefault="00F9125F" w:rsidP="00F9125F">
      <w:pPr>
        <w:spacing w:after="0" w:line="240" w:lineRule="auto"/>
        <w:ind w:left="14317"/>
        <w:rPr>
          <w:rFonts w:ascii="Times New Roman" w:hAnsi="Times New Roman" w:cs="Times New Roman"/>
          <w:b/>
          <w:sz w:val="28"/>
          <w:szCs w:val="28"/>
        </w:rPr>
      </w:pPr>
    </w:p>
    <w:p w:rsidR="00F9125F" w:rsidRDefault="00F9125F" w:rsidP="00F9125F">
      <w:pPr>
        <w:spacing w:after="0" w:line="240" w:lineRule="auto"/>
        <w:ind w:left="14317"/>
        <w:rPr>
          <w:rFonts w:ascii="Times New Roman" w:hAnsi="Times New Roman" w:cs="Times New Roman"/>
          <w:b/>
          <w:sz w:val="28"/>
          <w:szCs w:val="28"/>
        </w:rPr>
      </w:pPr>
    </w:p>
    <w:p w:rsidR="00F9125F" w:rsidRDefault="00F9125F" w:rsidP="00F9125F">
      <w:pPr>
        <w:spacing w:after="0" w:line="240" w:lineRule="auto"/>
        <w:ind w:left="14317"/>
        <w:rPr>
          <w:rFonts w:ascii="Times New Roman" w:hAnsi="Times New Roman" w:cs="Times New Roman"/>
          <w:b/>
          <w:sz w:val="28"/>
          <w:szCs w:val="28"/>
        </w:rPr>
      </w:pPr>
    </w:p>
    <w:p w:rsidR="00F9125F" w:rsidRDefault="00F9125F" w:rsidP="00F9125F">
      <w:pPr>
        <w:spacing w:after="0" w:line="240" w:lineRule="auto"/>
        <w:ind w:left="14317"/>
        <w:rPr>
          <w:rFonts w:ascii="Times New Roman" w:hAnsi="Times New Roman" w:cs="Times New Roman"/>
          <w:b/>
          <w:sz w:val="28"/>
          <w:szCs w:val="28"/>
        </w:rPr>
      </w:pPr>
    </w:p>
    <w:p w:rsidR="00F568C4" w:rsidRPr="000B6075" w:rsidRDefault="00F568C4" w:rsidP="00F9125F">
      <w:pPr>
        <w:spacing w:after="0" w:line="240" w:lineRule="auto"/>
        <w:ind w:left="14317"/>
        <w:rPr>
          <w:rFonts w:ascii="Times New Roman" w:hAnsi="Times New Roman" w:cs="Times New Roman"/>
          <w:b/>
          <w:sz w:val="28"/>
          <w:szCs w:val="28"/>
        </w:rPr>
      </w:pPr>
      <w:r>
        <w:rPr>
          <w:rFonts w:ascii="Times New Roman" w:hAnsi="Times New Roman" w:cs="Times New Roman"/>
          <w:b/>
          <w:sz w:val="28"/>
          <w:szCs w:val="28"/>
        </w:rPr>
        <w:lastRenderedPageBreak/>
        <w:t>Таблица 8</w:t>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2976"/>
        <w:gridCol w:w="2410"/>
        <w:gridCol w:w="4394"/>
      </w:tblGrid>
      <w:tr w:rsidR="00F568C4" w:rsidRPr="000B6075" w:rsidTr="00F9125F">
        <w:trPr>
          <w:trHeight w:val="393"/>
        </w:trPr>
        <w:tc>
          <w:tcPr>
            <w:tcW w:w="6111" w:type="dxa"/>
            <w:vMerge w:val="restart"/>
            <w:shd w:val="clear" w:color="auto" w:fill="C2D69B" w:themeFill="accent3" w:themeFillTint="99"/>
            <w:noWrap/>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b/>
                <w:bCs/>
                <w:color w:val="000000"/>
                <w:sz w:val="18"/>
                <w:szCs w:val="18"/>
                <w:lang w:eastAsia="ru-RU"/>
              </w:rPr>
              <w:t>Способ определения поставщика (подрядчика, исполнителя)</w:t>
            </w:r>
          </w:p>
        </w:tc>
        <w:tc>
          <w:tcPr>
            <w:tcW w:w="9780" w:type="dxa"/>
            <w:gridSpan w:val="3"/>
            <w:shd w:val="clear" w:color="auto" w:fill="C2D69B" w:themeFill="accent3" w:themeFillTint="99"/>
            <w:vAlign w:val="center"/>
            <w:hideMark/>
          </w:tcPr>
          <w:p w:rsidR="00F568C4" w:rsidRPr="000B6075"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r w:rsidRPr="000B6075">
              <w:rPr>
                <w:rFonts w:ascii="Times New Roman" w:eastAsia="Times New Roman" w:hAnsi="Times New Roman" w:cs="Times New Roman"/>
                <w:b/>
                <w:bCs/>
                <w:color w:val="000000"/>
                <w:sz w:val="18"/>
                <w:szCs w:val="18"/>
                <w:lang w:eastAsia="ru-RU"/>
              </w:rPr>
              <w:t>II квартал</w:t>
            </w:r>
          </w:p>
        </w:tc>
      </w:tr>
      <w:tr w:rsidR="00F568C4" w:rsidRPr="000B6075" w:rsidTr="00F9125F">
        <w:trPr>
          <w:trHeight w:val="882"/>
        </w:trPr>
        <w:tc>
          <w:tcPr>
            <w:tcW w:w="6111" w:type="dxa"/>
            <w:vMerge/>
            <w:shd w:val="clear" w:color="auto" w:fill="C2D69B" w:themeFill="accent3" w:themeFillTint="99"/>
            <w:vAlign w:val="center"/>
            <w:hideMark/>
          </w:tcPr>
          <w:p w:rsidR="00F568C4" w:rsidRPr="000B6075"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p>
        </w:tc>
        <w:tc>
          <w:tcPr>
            <w:tcW w:w="2976" w:type="dxa"/>
            <w:shd w:val="clear" w:color="auto" w:fill="C2D69B" w:themeFill="accent3" w:themeFillTint="99"/>
            <w:vAlign w:val="center"/>
            <w:hideMark/>
          </w:tcPr>
          <w:p w:rsidR="00F568C4" w:rsidRPr="000B6075"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r w:rsidRPr="000B6075">
              <w:rPr>
                <w:rFonts w:ascii="Times New Roman" w:eastAsia="Times New Roman" w:hAnsi="Times New Roman" w:cs="Times New Roman"/>
                <w:b/>
                <w:bCs/>
                <w:color w:val="000000"/>
                <w:sz w:val="18"/>
                <w:szCs w:val="18"/>
                <w:lang w:eastAsia="ru-RU"/>
              </w:rPr>
              <w:t>Количество извещений</w:t>
            </w:r>
          </w:p>
        </w:tc>
        <w:tc>
          <w:tcPr>
            <w:tcW w:w="2410" w:type="dxa"/>
            <w:shd w:val="clear" w:color="auto" w:fill="C2D69B" w:themeFill="accent3" w:themeFillTint="99"/>
            <w:vAlign w:val="center"/>
            <w:hideMark/>
          </w:tcPr>
          <w:p w:rsidR="00F568C4" w:rsidRPr="000B6075"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r w:rsidRPr="000B6075">
              <w:rPr>
                <w:rFonts w:ascii="Times New Roman" w:eastAsia="Times New Roman" w:hAnsi="Times New Roman" w:cs="Times New Roman"/>
                <w:b/>
                <w:bCs/>
                <w:color w:val="000000"/>
                <w:sz w:val="18"/>
                <w:szCs w:val="18"/>
                <w:lang w:eastAsia="ru-RU"/>
              </w:rPr>
              <w:t>Сумма НМЦК</w:t>
            </w:r>
          </w:p>
        </w:tc>
        <w:tc>
          <w:tcPr>
            <w:tcW w:w="4394" w:type="dxa"/>
            <w:shd w:val="clear" w:color="auto" w:fill="C2D69B" w:themeFill="accent3" w:themeFillTint="99"/>
            <w:vAlign w:val="center"/>
            <w:hideMark/>
          </w:tcPr>
          <w:p w:rsidR="00F568C4" w:rsidRPr="000B6075" w:rsidRDefault="00F568C4" w:rsidP="009801B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состоявшихся закупок</w:t>
            </w:r>
            <w:r>
              <w:rPr>
                <w:rFonts w:ascii="Times New Roman" w:eastAsia="Times New Roman" w:hAnsi="Times New Roman" w:cs="Times New Roman"/>
                <w:b/>
                <w:bCs/>
                <w:color w:val="000000"/>
                <w:sz w:val="18"/>
                <w:szCs w:val="18"/>
                <w:lang w:eastAsia="ru-RU"/>
              </w:rPr>
              <w:br/>
            </w:r>
            <w:r w:rsidRPr="000B6075">
              <w:rPr>
                <w:rFonts w:ascii="Times New Roman" w:eastAsia="Times New Roman" w:hAnsi="Times New Roman" w:cs="Times New Roman"/>
                <w:b/>
                <w:bCs/>
                <w:color w:val="000000"/>
                <w:sz w:val="18"/>
                <w:szCs w:val="18"/>
                <w:lang w:eastAsia="ru-RU"/>
              </w:rPr>
              <w:t>от общего к</w:t>
            </w:r>
            <w:r>
              <w:rPr>
                <w:rFonts w:ascii="Times New Roman" w:eastAsia="Times New Roman" w:hAnsi="Times New Roman" w:cs="Times New Roman"/>
                <w:b/>
                <w:bCs/>
                <w:color w:val="000000"/>
                <w:sz w:val="18"/>
                <w:szCs w:val="18"/>
                <w:lang w:eastAsia="ru-RU"/>
              </w:rPr>
              <w:t>оличества размещенных извещений</w:t>
            </w:r>
            <w:r>
              <w:rPr>
                <w:rFonts w:ascii="Times New Roman" w:eastAsia="Times New Roman" w:hAnsi="Times New Roman" w:cs="Times New Roman"/>
                <w:b/>
                <w:bCs/>
                <w:color w:val="000000"/>
                <w:sz w:val="18"/>
                <w:szCs w:val="18"/>
                <w:lang w:eastAsia="ru-RU"/>
              </w:rPr>
              <w:br/>
            </w:r>
            <w:r w:rsidRPr="000B6075">
              <w:rPr>
                <w:rFonts w:ascii="Times New Roman" w:eastAsia="Times New Roman" w:hAnsi="Times New Roman" w:cs="Times New Roman"/>
                <w:b/>
                <w:bCs/>
                <w:color w:val="000000"/>
                <w:sz w:val="18"/>
                <w:szCs w:val="18"/>
                <w:lang w:eastAsia="ru-RU"/>
              </w:rPr>
              <w:t>по каждому способу закупки</w:t>
            </w:r>
          </w:p>
        </w:tc>
      </w:tr>
      <w:tr w:rsidR="00F568C4" w:rsidRPr="000B6075" w:rsidTr="00F9125F">
        <w:trPr>
          <w:trHeight w:val="273"/>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Двухэтапный конкурс в электронной форме</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1</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59 955 000</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10%</w:t>
            </w:r>
          </w:p>
        </w:tc>
      </w:tr>
      <w:tr w:rsidR="00F568C4" w:rsidRPr="000B6075" w:rsidTr="00F9125F">
        <w:trPr>
          <w:trHeight w:val="264"/>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Запрос котировок</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16</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2 032 591</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15%</w:t>
            </w:r>
          </w:p>
        </w:tc>
      </w:tr>
      <w:tr w:rsidR="00F568C4" w:rsidRPr="000B6075" w:rsidTr="00F9125F">
        <w:trPr>
          <w:trHeight w:val="396"/>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Запрос котировок без размещения извещения</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1</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14%</w:t>
            </w:r>
          </w:p>
        </w:tc>
      </w:tr>
      <w:tr w:rsidR="00F568C4" w:rsidRPr="000B6075" w:rsidTr="00F9125F">
        <w:trPr>
          <w:trHeight w:val="245"/>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Запрос котировок в электронной форме</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27 588</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4 545 310 334</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53%</w:t>
            </w:r>
          </w:p>
        </w:tc>
      </w:tr>
      <w:tr w:rsidR="00F568C4" w:rsidRPr="000B6075" w:rsidTr="00F9125F">
        <w:trPr>
          <w:trHeight w:val="264"/>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Запрос предложений в электронной форме</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633</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5 268 741 149</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16%</w:t>
            </w:r>
          </w:p>
        </w:tc>
      </w:tr>
      <w:tr w:rsidR="00F568C4" w:rsidRPr="000B6075" w:rsidTr="00F9125F">
        <w:trPr>
          <w:trHeight w:val="267"/>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Конкурс с ограниченным участием в электронной форме</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692</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46 723 369 391</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30%</w:t>
            </w:r>
          </w:p>
        </w:tc>
      </w:tr>
      <w:tr w:rsidR="00F568C4" w:rsidRPr="000B6075" w:rsidTr="00F9125F">
        <w:trPr>
          <w:trHeight w:val="118"/>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Открытый конкурс</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22</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8 633 827</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29%</w:t>
            </w:r>
          </w:p>
        </w:tc>
      </w:tr>
      <w:tr w:rsidR="00F568C4" w:rsidRPr="000B6075" w:rsidTr="00F9125F">
        <w:trPr>
          <w:trHeight w:val="177"/>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Открытый конкурс в электронной форме</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5 032</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85 900 974 502</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49%</w:t>
            </w:r>
          </w:p>
        </w:tc>
      </w:tr>
      <w:tr w:rsidR="00F568C4" w:rsidRPr="000B6075" w:rsidTr="00F9125F">
        <w:trPr>
          <w:trHeight w:val="238"/>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Предварительный отбор</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1 747</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92%</w:t>
            </w:r>
          </w:p>
        </w:tc>
      </w:tr>
      <w:tr w:rsidR="00F568C4" w:rsidRPr="000B6075" w:rsidTr="00F9125F">
        <w:trPr>
          <w:trHeight w:val="113"/>
        </w:trPr>
        <w:tc>
          <w:tcPr>
            <w:tcW w:w="6111" w:type="dxa"/>
            <w:shd w:val="clear" w:color="auto" w:fill="FFFFFF" w:themeFill="background1"/>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Электронный аукцион</w:t>
            </w:r>
          </w:p>
        </w:tc>
        <w:tc>
          <w:tcPr>
            <w:tcW w:w="2976"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283 624</w:t>
            </w:r>
          </w:p>
        </w:tc>
        <w:tc>
          <w:tcPr>
            <w:tcW w:w="2410"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518 776 855 664</w:t>
            </w:r>
          </w:p>
        </w:tc>
        <w:tc>
          <w:tcPr>
            <w:tcW w:w="4394" w:type="dxa"/>
            <w:shd w:val="clear" w:color="000000" w:fill="FFFFFF"/>
            <w:vAlign w:val="center"/>
            <w:hideMark/>
          </w:tcPr>
          <w:p w:rsidR="00F568C4" w:rsidRPr="000B6075" w:rsidRDefault="00F568C4" w:rsidP="009801B1">
            <w:pPr>
              <w:spacing w:after="0" w:line="240" w:lineRule="auto"/>
              <w:jc w:val="center"/>
              <w:rPr>
                <w:rFonts w:ascii="Times New Roman" w:eastAsia="Times New Roman" w:hAnsi="Times New Roman" w:cs="Times New Roman"/>
                <w:color w:val="000000"/>
                <w:sz w:val="18"/>
                <w:szCs w:val="18"/>
                <w:lang w:eastAsia="ru-RU"/>
              </w:rPr>
            </w:pPr>
            <w:r w:rsidRPr="000B6075">
              <w:rPr>
                <w:rFonts w:ascii="Times New Roman" w:eastAsia="Times New Roman" w:hAnsi="Times New Roman" w:cs="Times New Roman"/>
                <w:color w:val="000000"/>
                <w:sz w:val="18"/>
                <w:szCs w:val="18"/>
                <w:lang w:eastAsia="ru-RU"/>
              </w:rPr>
              <w:t>46%</w:t>
            </w:r>
          </w:p>
        </w:tc>
      </w:tr>
    </w:tbl>
    <w:p w:rsidR="00F568C4" w:rsidRDefault="00F568C4" w:rsidP="00F568C4">
      <w:pPr>
        <w:tabs>
          <w:tab w:val="left" w:pos="993"/>
          <w:tab w:val="center" w:pos="7867"/>
          <w:tab w:val="left" w:pos="10143"/>
        </w:tabs>
        <w:spacing w:after="0" w:line="240" w:lineRule="auto"/>
        <w:ind w:right="141"/>
        <w:rPr>
          <w:rFonts w:ascii="Times New Roman" w:hAnsi="Times New Roman" w:cs="Times New Roman"/>
          <w:b/>
          <w:sz w:val="28"/>
          <w:szCs w:val="28"/>
        </w:rPr>
      </w:pPr>
    </w:p>
    <w:p w:rsidR="00F568C4" w:rsidRPr="00796034" w:rsidRDefault="00F568C4" w:rsidP="00F9125F">
      <w:pPr>
        <w:tabs>
          <w:tab w:val="left" w:pos="993"/>
          <w:tab w:val="center" w:pos="7867"/>
          <w:tab w:val="left" w:pos="10143"/>
        </w:tabs>
        <w:spacing w:after="0" w:line="240" w:lineRule="auto"/>
        <w:ind w:left="14317" w:right="141"/>
        <w:rPr>
          <w:rFonts w:ascii="Times New Roman" w:hAnsi="Times New Roman" w:cs="Times New Roman"/>
          <w:b/>
          <w:sz w:val="28"/>
          <w:szCs w:val="28"/>
        </w:rPr>
      </w:pPr>
      <w:r>
        <w:rPr>
          <w:rFonts w:ascii="Times New Roman" w:hAnsi="Times New Roman" w:cs="Times New Roman"/>
          <w:b/>
          <w:sz w:val="28"/>
          <w:szCs w:val="28"/>
        </w:rPr>
        <w:t>Таблица 9</w:t>
      </w:r>
    </w:p>
    <w:p w:rsidR="00256302" w:rsidRPr="000D3350" w:rsidRDefault="00256302" w:rsidP="00256302">
      <w:pPr>
        <w:tabs>
          <w:tab w:val="left" w:pos="993"/>
          <w:tab w:val="center" w:pos="7867"/>
          <w:tab w:val="left" w:pos="10143"/>
        </w:tabs>
        <w:spacing w:after="0" w:line="240" w:lineRule="auto"/>
        <w:ind w:right="141"/>
        <w:jc w:val="center"/>
        <w:rPr>
          <w:rFonts w:ascii="Times New Roman" w:hAnsi="Times New Roman" w:cs="Times New Roman"/>
          <w:b/>
          <w:sz w:val="20"/>
          <w:szCs w:val="20"/>
        </w:rPr>
      </w:pPr>
      <w:r w:rsidRPr="000D3350">
        <w:rPr>
          <w:rFonts w:ascii="Times New Roman" w:hAnsi="Times New Roman" w:cs="Times New Roman"/>
          <w:b/>
          <w:sz w:val="20"/>
          <w:szCs w:val="20"/>
        </w:rPr>
        <w:t>Контракты, заключенные с единственным поставщи</w:t>
      </w:r>
      <w:r w:rsidR="00492706">
        <w:rPr>
          <w:rFonts w:ascii="Times New Roman" w:hAnsi="Times New Roman" w:cs="Times New Roman"/>
          <w:b/>
          <w:sz w:val="20"/>
          <w:szCs w:val="20"/>
        </w:rPr>
        <w:t>ком (подрядчиком, исполнителем)</w:t>
      </w:r>
      <w:r w:rsidR="00492706">
        <w:rPr>
          <w:rFonts w:ascii="Times New Roman" w:hAnsi="Times New Roman" w:cs="Times New Roman"/>
          <w:b/>
          <w:sz w:val="20"/>
          <w:szCs w:val="20"/>
        </w:rPr>
        <w:br/>
      </w:r>
      <w:r w:rsidRPr="000D3350">
        <w:rPr>
          <w:rFonts w:ascii="Times New Roman" w:hAnsi="Times New Roman" w:cs="Times New Roman"/>
          <w:b/>
          <w:sz w:val="20"/>
          <w:szCs w:val="20"/>
        </w:rPr>
        <w:t xml:space="preserve">во </w:t>
      </w:r>
      <w:r w:rsidRPr="000D3350">
        <w:rPr>
          <w:rFonts w:ascii="Times New Roman" w:hAnsi="Times New Roman" w:cs="Times New Roman"/>
          <w:b/>
          <w:sz w:val="20"/>
          <w:szCs w:val="20"/>
          <w:lang w:val="en-US"/>
        </w:rPr>
        <w:t>II</w:t>
      </w:r>
      <w:r w:rsidRPr="000D3350">
        <w:rPr>
          <w:rFonts w:ascii="Times New Roman" w:hAnsi="Times New Roman" w:cs="Times New Roman"/>
          <w:b/>
          <w:sz w:val="20"/>
          <w:szCs w:val="20"/>
        </w:rPr>
        <w:t xml:space="preserve"> квартале 2019 года</w:t>
      </w:r>
    </w:p>
    <w:tbl>
      <w:tblPr>
        <w:tblW w:w="16018" w:type="dxa"/>
        <w:tblInd w:w="-34" w:type="dxa"/>
        <w:tblLayout w:type="fixed"/>
        <w:tblLook w:val="04A0" w:firstRow="1" w:lastRow="0" w:firstColumn="1" w:lastColumn="0" w:noHBand="0" w:noVBand="1"/>
      </w:tblPr>
      <w:tblGrid>
        <w:gridCol w:w="12758"/>
        <w:gridCol w:w="1701"/>
        <w:gridCol w:w="1559"/>
      </w:tblGrid>
      <w:tr w:rsidR="00750312" w:rsidRPr="000D3350" w:rsidTr="00796034">
        <w:trPr>
          <w:trHeight w:val="525"/>
        </w:trPr>
        <w:tc>
          <w:tcPr>
            <w:tcW w:w="12758" w:type="dxa"/>
            <w:tcBorders>
              <w:top w:val="single" w:sz="8" w:space="0" w:color="959595"/>
              <w:left w:val="single" w:sz="4" w:space="0" w:color="000000"/>
              <w:bottom w:val="single" w:sz="4" w:space="0" w:color="000000"/>
              <w:right w:val="single" w:sz="4" w:space="0" w:color="000000"/>
            </w:tcBorders>
            <w:shd w:val="clear" w:color="auto" w:fill="C2D69B" w:themeFill="accent3" w:themeFillTint="99"/>
            <w:vAlign w:val="center"/>
            <w:hideMark/>
          </w:tcPr>
          <w:p w:rsidR="00750312" w:rsidRPr="000D3350" w:rsidRDefault="00750312" w:rsidP="001F5C4E">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b/>
                <w:color w:val="000000"/>
                <w:sz w:val="20"/>
                <w:szCs w:val="20"/>
                <w:lang w:eastAsia="ru-RU"/>
              </w:rPr>
              <w:t>Основание для заключения контракта с единственным поставщиком (подрядчиком, исполнителем)</w:t>
            </w:r>
            <w:r w:rsidR="005E10BD" w:rsidRPr="000D3350">
              <w:rPr>
                <w:rFonts w:ascii="Times New Roman" w:eastAsia="Times New Roman" w:hAnsi="Times New Roman" w:cs="Times New Roman"/>
                <w:b/>
                <w:color w:val="000000"/>
                <w:sz w:val="20"/>
                <w:szCs w:val="20"/>
                <w:lang w:eastAsia="ru-RU"/>
              </w:rPr>
              <w:br/>
              <w:t xml:space="preserve">во </w:t>
            </w:r>
            <w:r w:rsidR="005E10BD" w:rsidRPr="000D3350">
              <w:rPr>
                <w:rFonts w:ascii="Times New Roman" w:eastAsia="Times New Roman" w:hAnsi="Times New Roman" w:cs="Times New Roman"/>
                <w:b/>
                <w:color w:val="000000"/>
                <w:sz w:val="20"/>
                <w:szCs w:val="20"/>
                <w:lang w:val="en-US" w:eastAsia="ru-RU"/>
              </w:rPr>
              <w:t>II</w:t>
            </w:r>
            <w:r w:rsidR="005E10BD" w:rsidRPr="000D3350">
              <w:rPr>
                <w:rFonts w:ascii="Times New Roman" w:eastAsia="Times New Roman" w:hAnsi="Times New Roman" w:cs="Times New Roman"/>
                <w:b/>
                <w:color w:val="000000"/>
                <w:sz w:val="20"/>
                <w:szCs w:val="20"/>
                <w:lang w:eastAsia="ru-RU"/>
              </w:rPr>
              <w:t xml:space="preserve"> квартале 2019 года</w:t>
            </w:r>
          </w:p>
        </w:tc>
        <w:tc>
          <w:tcPr>
            <w:tcW w:w="1701" w:type="dxa"/>
            <w:tcBorders>
              <w:top w:val="single" w:sz="8" w:space="0" w:color="959595"/>
              <w:left w:val="single" w:sz="8" w:space="0" w:color="959595"/>
              <w:bottom w:val="single" w:sz="4" w:space="0" w:color="000000"/>
              <w:right w:val="single" w:sz="4" w:space="0" w:color="000000"/>
            </w:tcBorders>
            <w:shd w:val="clear" w:color="auto" w:fill="C2D69B" w:themeFill="accent3" w:themeFillTint="99"/>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b/>
                <w:color w:val="000000"/>
                <w:sz w:val="20"/>
                <w:szCs w:val="20"/>
                <w:lang w:eastAsia="ru-RU"/>
              </w:rPr>
              <w:t>Общее количество заключенных контрактов</w:t>
            </w:r>
          </w:p>
        </w:tc>
        <w:tc>
          <w:tcPr>
            <w:tcW w:w="1559" w:type="dxa"/>
            <w:tcBorders>
              <w:top w:val="single" w:sz="8" w:space="0" w:color="959595"/>
              <w:left w:val="single" w:sz="8" w:space="0" w:color="959595"/>
              <w:bottom w:val="single" w:sz="4" w:space="0" w:color="000000"/>
              <w:right w:val="single" w:sz="4" w:space="0" w:color="000000"/>
            </w:tcBorders>
            <w:shd w:val="clear" w:color="auto" w:fill="C2D69B" w:themeFill="accent3" w:themeFillTint="99"/>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b/>
                <w:color w:val="000000"/>
                <w:sz w:val="20"/>
                <w:szCs w:val="20"/>
                <w:lang w:eastAsia="ru-RU"/>
              </w:rPr>
              <w:t>Общая стоимость заключенных контрактов, руб.</w:t>
            </w:r>
          </w:p>
        </w:tc>
      </w:tr>
      <w:tr w:rsidR="00750312" w:rsidRPr="000D3350" w:rsidTr="00796034">
        <w:trPr>
          <w:trHeight w:val="315"/>
        </w:trPr>
        <w:tc>
          <w:tcPr>
            <w:tcW w:w="12758" w:type="dxa"/>
            <w:vMerge w:val="restart"/>
            <w:tcBorders>
              <w:top w:val="single" w:sz="8" w:space="0" w:color="959595"/>
              <w:left w:val="single" w:sz="4" w:space="0" w:color="000000"/>
              <w:bottom w:val="single" w:sz="8" w:space="0" w:color="959595"/>
              <w:right w:val="single" w:sz="8" w:space="0" w:color="959595"/>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1 статьи 93 Закона № 44-ФЗ - закупка товара, работы или услуги, которые относятся к сфере деятельности субъектов естественных монополий в соответствии с Федеральным законом от </w:t>
            </w:r>
            <w:r w:rsidR="00796034">
              <w:rPr>
                <w:rFonts w:ascii="Times New Roman" w:eastAsia="Times New Roman" w:hAnsi="Times New Roman" w:cs="Times New Roman"/>
                <w:color w:val="000000"/>
                <w:sz w:val="20"/>
                <w:szCs w:val="20"/>
                <w:lang w:eastAsia="ru-RU"/>
              </w:rPr>
              <w:t>17.08.1995</w:t>
            </w:r>
            <w:r w:rsidR="00FC0416">
              <w:rPr>
                <w:rFonts w:ascii="Times New Roman" w:eastAsia="Times New Roman" w:hAnsi="Times New Roman" w:cs="Times New Roman"/>
                <w:color w:val="000000"/>
                <w:sz w:val="20"/>
                <w:szCs w:val="20"/>
                <w:lang w:eastAsia="ru-RU"/>
              </w:rPr>
              <w:t xml:space="preserve"> </w:t>
            </w:r>
            <w:r w:rsidRPr="000D3350">
              <w:rPr>
                <w:rFonts w:ascii="Times New Roman" w:eastAsia="Times New Roman" w:hAnsi="Times New Roman" w:cs="Times New Roman"/>
                <w:color w:val="000000"/>
                <w:sz w:val="20"/>
                <w:szCs w:val="20"/>
                <w:lang w:eastAsia="ru-RU"/>
              </w:rPr>
              <w:t>№ 147-ФЗ «О естественных монополиях»</w:t>
            </w:r>
          </w:p>
        </w:tc>
        <w:tc>
          <w:tcPr>
            <w:tcW w:w="1701" w:type="dxa"/>
            <w:vMerge w:val="restart"/>
            <w:tcBorders>
              <w:top w:val="single" w:sz="8" w:space="0" w:color="959595"/>
              <w:left w:val="single" w:sz="8" w:space="0" w:color="959595"/>
              <w:bottom w:val="single" w:sz="8" w:space="0" w:color="959595"/>
              <w:right w:val="single" w:sz="8" w:space="0" w:color="959595"/>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10 863</w:t>
            </w:r>
          </w:p>
        </w:tc>
        <w:tc>
          <w:tcPr>
            <w:tcW w:w="1559" w:type="dxa"/>
            <w:vMerge w:val="restart"/>
            <w:tcBorders>
              <w:top w:val="single" w:sz="8" w:space="0" w:color="959595"/>
              <w:left w:val="single" w:sz="8" w:space="0" w:color="959595"/>
              <w:bottom w:val="single" w:sz="8" w:space="0" w:color="959595"/>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10 402 852 559</w:t>
            </w:r>
          </w:p>
        </w:tc>
      </w:tr>
      <w:tr w:rsidR="00750312" w:rsidRPr="000D3350" w:rsidTr="00FC0416">
        <w:trPr>
          <w:trHeight w:val="230"/>
        </w:trPr>
        <w:tc>
          <w:tcPr>
            <w:tcW w:w="12758" w:type="dxa"/>
            <w:vMerge/>
            <w:tcBorders>
              <w:top w:val="single" w:sz="8" w:space="0" w:color="959595"/>
              <w:left w:val="single" w:sz="4" w:space="0" w:color="000000"/>
              <w:bottom w:val="single" w:sz="8" w:space="0" w:color="959595"/>
              <w:right w:val="single" w:sz="8" w:space="0" w:color="959595"/>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
        </w:tc>
        <w:tc>
          <w:tcPr>
            <w:tcW w:w="1701" w:type="dxa"/>
            <w:vMerge/>
            <w:tcBorders>
              <w:top w:val="single" w:sz="8" w:space="0" w:color="959595"/>
              <w:left w:val="single" w:sz="8" w:space="0" w:color="959595"/>
              <w:bottom w:val="single" w:sz="8" w:space="0" w:color="959595"/>
              <w:right w:val="single" w:sz="8" w:space="0" w:color="959595"/>
            </w:tcBorders>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p>
        </w:tc>
        <w:tc>
          <w:tcPr>
            <w:tcW w:w="1559" w:type="dxa"/>
            <w:vMerge/>
            <w:tcBorders>
              <w:top w:val="single" w:sz="8" w:space="0" w:color="959595"/>
              <w:left w:val="single" w:sz="8" w:space="0" w:color="959595"/>
              <w:bottom w:val="single" w:sz="8" w:space="0" w:color="959595"/>
              <w:right w:val="single" w:sz="4" w:space="0" w:color="000000"/>
            </w:tcBorders>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p>
        </w:tc>
      </w:tr>
      <w:tr w:rsidR="00256302" w:rsidRPr="000D3350" w:rsidTr="00FC0416">
        <w:trPr>
          <w:trHeight w:val="674"/>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256302" w:rsidRPr="000D3350" w:rsidRDefault="0025630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2 статьи 93 Закона № 44-ФЗ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3 677</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50 866 279 363</w:t>
            </w:r>
          </w:p>
        </w:tc>
      </w:tr>
      <w:tr w:rsidR="00256302" w:rsidRPr="000D3350" w:rsidTr="00FC0416">
        <w:trPr>
          <w:trHeight w:val="149"/>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256302" w:rsidRPr="000D3350" w:rsidRDefault="0025630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3 статьи 93 Закона № 44-ФЗ - закупка на выполнение работы по мобилизационной подготовке в Российской Федерации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399</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1 065 659 386</w:t>
            </w:r>
          </w:p>
        </w:tc>
      </w:tr>
      <w:tr w:rsidR="00256302" w:rsidRPr="000D3350" w:rsidTr="00FC0416">
        <w:trPr>
          <w:trHeight w:val="762"/>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256302" w:rsidRPr="000D3350" w:rsidRDefault="0025630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6 статьи 93 Закона № 44-ФЗ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8 115</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8 394 397 883</w:t>
            </w:r>
          </w:p>
        </w:tc>
      </w:tr>
      <w:tr w:rsidR="00256302" w:rsidRPr="000D3350" w:rsidTr="00FC0416">
        <w:trPr>
          <w:trHeight w:val="580"/>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256302" w:rsidRPr="000D3350" w:rsidRDefault="0025630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7 статьи 93 Закона № 44-ФЗ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roofErr w:type="gramEnd"/>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18</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345 213 210</w:t>
            </w:r>
          </w:p>
        </w:tc>
      </w:tr>
      <w:tr w:rsidR="00256302" w:rsidRPr="000D3350" w:rsidTr="00FC0416">
        <w:trPr>
          <w:trHeight w:val="861"/>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256302" w:rsidRPr="000D3350" w:rsidRDefault="0025630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lastRenderedPageBreak/>
              <w:t>Часть 1 пункт 8 статьи 93 Закона № 44-ФЗ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roofErr w:type="gramEnd"/>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39 256</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21 603 549 889</w:t>
            </w:r>
          </w:p>
        </w:tc>
      </w:tr>
      <w:tr w:rsidR="00256302" w:rsidRPr="000D3350" w:rsidTr="00FC0416">
        <w:trPr>
          <w:trHeight w:val="609"/>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256302" w:rsidRPr="000D3350" w:rsidRDefault="0025630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9 статьи 93 Закона № 44-ФЗ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w:t>
            </w:r>
            <w:proofErr w:type="gramEnd"/>
            <w:r w:rsidRPr="000D3350">
              <w:rPr>
                <w:rFonts w:ascii="Times New Roman" w:eastAsia="Times New Roman" w:hAnsi="Times New Roman" w:cs="Times New Roman"/>
                <w:color w:val="000000"/>
                <w:sz w:val="20"/>
                <w:szCs w:val="20"/>
                <w:lang w:eastAsia="ru-RU"/>
              </w:rPr>
              <w:t>,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2 933</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256302" w:rsidRPr="000D3350" w:rsidRDefault="00256302" w:rsidP="0059511B">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5 187 485 238</w:t>
            </w:r>
          </w:p>
        </w:tc>
      </w:tr>
      <w:tr w:rsidR="00750312" w:rsidRPr="000D3350" w:rsidTr="00FC0416">
        <w:trPr>
          <w:trHeight w:val="426"/>
        </w:trPr>
        <w:tc>
          <w:tcPr>
            <w:tcW w:w="1275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10 статьи 93 Закона № 44-ФЗ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0D3350">
              <w:rPr>
                <w:rFonts w:ascii="Times New Roman" w:eastAsia="Times New Roman" w:hAnsi="Times New Roman" w:cs="Times New Roman"/>
                <w:color w:val="000000"/>
                <w:sz w:val="20"/>
                <w:szCs w:val="20"/>
                <w:lang w:eastAsia="ru-RU"/>
              </w:rPr>
              <w:t>о-</w:t>
            </w:r>
            <w:proofErr w:type="gramEnd"/>
            <w:r w:rsidRPr="000D3350">
              <w:rPr>
                <w:rFonts w:ascii="Times New Roman" w:eastAsia="Times New Roman" w:hAnsi="Times New Roman" w:cs="Times New Roman"/>
                <w:color w:val="000000"/>
                <w:sz w:val="20"/>
                <w:szCs w:val="20"/>
                <w:lang w:eastAsia="ru-RU"/>
              </w:rPr>
              <w:t xml:space="preserve">, </w:t>
            </w:r>
            <w:proofErr w:type="spellStart"/>
            <w:r w:rsidRPr="000D3350">
              <w:rPr>
                <w:rFonts w:ascii="Times New Roman" w:eastAsia="Times New Roman" w:hAnsi="Times New Roman" w:cs="Times New Roman"/>
                <w:color w:val="000000"/>
                <w:sz w:val="20"/>
                <w:szCs w:val="20"/>
                <w:lang w:eastAsia="ru-RU"/>
              </w:rPr>
              <w:t>фотофонда</w:t>
            </w:r>
            <w:proofErr w:type="spellEnd"/>
            <w:r w:rsidRPr="000D3350">
              <w:rPr>
                <w:rFonts w:ascii="Times New Roman" w:eastAsia="Times New Roman" w:hAnsi="Times New Roman" w:cs="Times New Roman"/>
                <w:color w:val="000000"/>
                <w:sz w:val="20"/>
                <w:szCs w:val="20"/>
                <w:lang w:eastAsia="ru-RU"/>
              </w:rPr>
              <w:t xml:space="preserve"> и аналогичных фондов</w:t>
            </w:r>
          </w:p>
        </w:tc>
        <w:tc>
          <w:tcPr>
            <w:tcW w:w="1701" w:type="dxa"/>
            <w:tcBorders>
              <w:top w:val="nil"/>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160</w:t>
            </w:r>
          </w:p>
        </w:tc>
        <w:tc>
          <w:tcPr>
            <w:tcW w:w="1559" w:type="dxa"/>
            <w:tcBorders>
              <w:top w:val="nil"/>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51 036 168</w:t>
            </w:r>
          </w:p>
        </w:tc>
      </w:tr>
      <w:tr w:rsidR="00750312" w:rsidRPr="000D3350" w:rsidTr="00FC0416">
        <w:trPr>
          <w:trHeight w:val="615"/>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11 статьи 93 Закона № 44-ФЗ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2 613</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4 644 895 001</w:t>
            </w:r>
          </w:p>
        </w:tc>
      </w:tr>
      <w:tr w:rsidR="00750312" w:rsidRPr="000D3350" w:rsidTr="00FC0416">
        <w:trPr>
          <w:trHeight w:val="752"/>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12 статьи 93 Закона № 44-ФЗ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3 840</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2 559 120 259</w:t>
            </w:r>
          </w:p>
        </w:tc>
      </w:tr>
      <w:tr w:rsidR="00750312" w:rsidRPr="000D3350" w:rsidTr="00FC0416">
        <w:trPr>
          <w:trHeight w:val="653"/>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13 статьи 93 Закона № 44-ФЗ -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387</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348 887 969</w:t>
            </w:r>
          </w:p>
        </w:tc>
      </w:tr>
      <w:tr w:rsidR="00750312" w:rsidRPr="000D3350" w:rsidTr="00FC0416">
        <w:trPr>
          <w:trHeight w:val="708"/>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14 статьи 93 Закона № 44-ФЗ -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24 454</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6 948 147 328</w:t>
            </w:r>
          </w:p>
        </w:tc>
      </w:tr>
      <w:tr w:rsidR="00750312" w:rsidRPr="000D3350" w:rsidTr="00FC0416">
        <w:trPr>
          <w:trHeight w:val="339"/>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15 статьи 93 Закона № 44-ФЗ - закупка услуги по посещению зоопарка, театра, кинотеатра, концерта, цирка, музея, выставки или спортивного мероприятия</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1 318</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392 563 111</w:t>
            </w:r>
          </w:p>
        </w:tc>
      </w:tr>
      <w:tr w:rsidR="00750312" w:rsidRPr="000D3350" w:rsidTr="00FC0416">
        <w:trPr>
          <w:trHeight w:val="559"/>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16 статьи 93 Закона № 44-ФЗ -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104</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126 042 709</w:t>
            </w:r>
          </w:p>
        </w:tc>
      </w:tr>
      <w:tr w:rsidR="00750312" w:rsidRPr="000D3350" w:rsidTr="00FC0416">
        <w:trPr>
          <w:trHeight w:val="2128"/>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17 статьи 93 Закона № 44-ФЗ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w:t>
            </w:r>
            <w:proofErr w:type="gramEnd"/>
            <w:r w:rsidRPr="000D3350">
              <w:rPr>
                <w:rFonts w:ascii="Times New Roman" w:eastAsia="Times New Roman" w:hAnsi="Times New Roman" w:cs="Times New Roman"/>
                <w:color w:val="000000"/>
                <w:sz w:val="20"/>
                <w:szCs w:val="20"/>
                <w:lang w:eastAsia="ru-RU"/>
              </w:rPr>
              <w:t xml:space="preserve"> </w:t>
            </w:r>
            <w:proofErr w:type="gramStart"/>
            <w:r w:rsidRPr="000D3350">
              <w:rPr>
                <w:rFonts w:ascii="Times New Roman" w:eastAsia="Times New Roman" w:hAnsi="Times New Roman" w:cs="Times New Roman"/>
                <w:color w:val="000000"/>
                <w:sz w:val="20"/>
                <w:szCs w:val="20"/>
                <w:lang w:eastAsia="ru-RU"/>
              </w:rPr>
              <w:t>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w:t>
            </w:r>
            <w:proofErr w:type="gramEnd"/>
            <w:r w:rsidRPr="000D3350">
              <w:rPr>
                <w:rFonts w:ascii="Times New Roman" w:eastAsia="Times New Roman" w:hAnsi="Times New Roman" w:cs="Times New Roman"/>
                <w:color w:val="000000"/>
                <w:sz w:val="20"/>
                <w:szCs w:val="20"/>
                <w:lang w:eastAsia="ru-RU"/>
              </w:rPr>
              <w:t>,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3 937</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1 304 477 618</w:t>
            </w:r>
          </w:p>
        </w:tc>
      </w:tr>
      <w:tr w:rsidR="00750312" w:rsidRPr="000D3350" w:rsidTr="00FC0416">
        <w:trPr>
          <w:trHeight w:val="361"/>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18 статьи 93 Закона № 44-ФЗ - закупка услуг по реализации входных билетов и абонементов на посещение театрально-зрелищных, </w:t>
            </w:r>
            <w:r w:rsidRPr="000D3350">
              <w:rPr>
                <w:rFonts w:ascii="Times New Roman" w:eastAsia="Times New Roman" w:hAnsi="Times New Roman" w:cs="Times New Roman"/>
                <w:color w:val="000000"/>
                <w:sz w:val="20"/>
                <w:szCs w:val="20"/>
                <w:lang w:eastAsia="ru-RU"/>
              </w:rPr>
              <w:lastRenderedPageBreak/>
              <w:t>культурно-просветительных и зрелищно-развлекательных мероприятий, экскурсионных билетов и экскурсионных путевок - бланков строгой отчетности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lastRenderedPageBreak/>
              <w:t>63</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24 290 215</w:t>
            </w:r>
          </w:p>
        </w:tc>
      </w:tr>
      <w:tr w:rsidR="00750312" w:rsidRPr="000D3350" w:rsidTr="00FC0416">
        <w:trPr>
          <w:trHeight w:val="655"/>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lastRenderedPageBreak/>
              <w:t>Часть 1 пункт 19 статьи 93 Закона № 44-ФЗ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868</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422 570 724</w:t>
            </w:r>
          </w:p>
        </w:tc>
      </w:tr>
      <w:tr w:rsidR="00750312" w:rsidRPr="000D3350" w:rsidTr="00FC0416">
        <w:trPr>
          <w:trHeight w:val="609"/>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20 статьи 93 Закона № 44-ФЗ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384</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273 572 842</w:t>
            </w:r>
          </w:p>
        </w:tc>
      </w:tr>
      <w:tr w:rsidR="00750312" w:rsidRPr="000D3350" w:rsidTr="00FC0416">
        <w:trPr>
          <w:trHeight w:val="1172"/>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 xml:space="preserve">Часть 1 пункт 21 статьи 93 Закона № 44-ФЗ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0D3350">
              <w:rPr>
                <w:rFonts w:ascii="Times New Roman" w:eastAsia="Times New Roman" w:hAnsi="Times New Roman" w:cs="Times New Roman"/>
                <w:color w:val="000000"/>
                <w:sz w:val="20"/>
                <w:szCs w:val="20"/>
                <w:lang w:eastAsia="ru-RU"/>
              </w:rPr>
              <w:t>звукотехнического</w:t>
            </w:r>
            <w:proofErr w:type="spellEnd"/>
            <w:r w:rsidRPr="000D3350">
              <w:rPr>
                <w:rFonts w:ascii="Times New Roman" w:eastAsia="Times New Roman" w:hAnsi="Times New Roman" w:cs="Times New Roman"/>
                <w:color w:val="000000"/>
                <w:sz w:val="20"/>
                <w:szCs w:val="20"/>
                <w:lang w:eastAsia="ru-RU"/>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w:t>
            </w:r>
            <w:proofErr w:type="gramEnd"/>
            <w:r w:rsidRPr="000D3350">
              <w:rPr>
                <w:rFonts w:ascii="Times New Roman" w:eastAsia="Times New Roman" w:hAnsi="Times New Roman" w:cs="Times New Roman"/>
                <w:color w:val="000000"/>
                <w:sz w:val="20"/>
                <w:szCs w:val="20"/>
                <w:lang w:eastAsia="ru-RU"/>
              </w:rPr>
              <w:t xml:space="preserve"> питание)</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76</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122 466 595</w:t>
            </w:r>
          </w:p>
        </w:tc>
      </w:tr>
      <w:tr w:rsidR="00750312" w:rsidRPr="000D3350" w:rsidTr="00FC0416">
        <w:trPr>
          <w:trHeight w:val="693"/>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22 статьи 93 Закона № 44-ФЗ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4 253</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479 013 606</w:t>
            </w:r>
          </w:p>
        </w:tc>
      </w:tr>
      <w:tr w:rsidR="00750312" w:rsidRPr="000D3350" w:rsidTr="00492706">
        <w:trPr>
          <w:trHeight w:val="1032"/>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24 статьи 93 Закона № 44-ФЗ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roofErr w:type="gramEnd"/>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77</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138 626 709</w:t>
            </w:r>
          </w:p>
        </w:tc>
      </w:tr>
      <w:tr w:rsidR="00750312" w:rsidRPr="000D3350" w:rsidTr="00796034">
        <w:trPr>
          <w:trHeight w:val="459"/>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25 статьи 93 Закона № 44-ФЗ - закупка вследствие признания </w:t>
            </w:r>
            <w:proofErr w:type="gramStart"/>
            <w:r w:rsidRPr="000D3350">
              <w:rPr>
                <w:rFonts w:ascii="Times New Roman" w:eastAsia="Times New Roman" w:hAnsi="Times New Roman" w:cs="Times New Roman"/>
                <w:color w:val="000000"/>
                <w:sz w:val="20"/>
                <w:szCs w:val="20"/>
                <w:lang w:eastAsia="ru-RU"/>
              </w:rPr>
              <w:t>несостоявшимся</w:t>
            </w:r>
            <w:proofErr w:type="gramEnd"/>
            <w:r w:rsidRPr="000D3350">
              <w:rPr>
                <w:rFonts w:ascii="Times New Roman" w:eastAsia="Times New Roman" w:hAnsi="Times New Roman" w:cs="Times New Roman"/>
                <w:color w:val="000000"/>
                <w:sz w:val="20"/>
                <w:szCs w:val="20"/>
                <w:lang w:eastAsia="ru-RU"/>
              </w:rPr>
              <w:t xml:space="preserve"> двухэтапного конкурса в соответствии с частями 1 и 7 статьи 55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13 244 446</w:t>
            </w:r>
          </w:p>
        </w:tc>
      </w:tr>
      <w:tr w:rsidR="00750312" w:rsidRPr="000D3350" w:rsidTr="00492706">
        <w:trPr>
          <w:trHeight w:val="345"/>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25 статьи 93 Закона № 44-ФЗ - закупка вследствие признания </w:t>
            </w:r>
            <w:proofErr w:type="gramStart"/>
            <w:r w:rsidRPr="000D3350">
              <w:rPr>
                <w:rFonts w:ascii="Times New Roman" w:eastAsia="Times New Roman" w:hAnsi="Times New Roman" w:cs="Times New Roman"/>
                <w:color w:val="000000"/>
                <w:sz w:val="20"/>
                <w:szCs w:val="20"/>
                <w:lang w:eastAsia="ru-RU"/>
              </w:rPr>
              <w:t>несостоявшимся</w:t>
            </w:r>
            <w:proofErr w:type="gramEnd"/>
            <w:r w:rsidRPr="000D3350">
              <w:rPr>
                <w:rFonts w:ascii="Times New Roman" w:eastAsia="Times New Roman" w:hAnsi="Times New Roman" w:cs="Times New Roman"/>
                <w:color w:val="000000"/>
                <w:sz w:val="20"/>
                <w:szCs w:val="20"/>
                <w:lang w:eastAsia="ru-RU"/>
              </w:rPr>
              <w:t xml:space="preserve"> запроса котировок в соответствии с частями 1 и 3 статьи 79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1 066</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200 106 476</w:t>
            </w:r>
          </w:p>
        </w:tc>
      </w:tr>
      <w:tr w:rsidR="00750312" w:rsidRPr="000D3350" w:rsidTr="00492706">
        <w:trPr>
          <w:trHeight w:val="281"/>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25 статьи 93 Закона № 44-ФЗ - закупка вследствие признания </w:t>
            </w:r>
            <w:proofErr w:type="gramStart"/>
            <w:r w:rsidRPr="000D3350">
              <w:rPr>
                <w:rFonts w:ascii="Times New Roman" w:eastAsia="Times New Roman" w:hAnsi="Times New Roman" w:cs="Times New Roman"/>
                <w:color w:val="000000"/>
                <w:sz w:val="20"/>
                <w:szCs w:val="20"/>
                <w:lang w:eastAsia="ru-RU"/>
              </w:rPr>
              <w:t>несостоявшимся</w:t>
            </w:r>
            <w:proofErr w:type="gramEnd"/>
            <w:r w:rsidRPr="000D3350">
              <w:rPr>
                <w:rFonts w:ascii="Times New Roman" w:eastAsia="Times New Roman" w:hAnsi="Times New Roman" w:cs="Times New Roman"/>
                <w:color w:val="000000"/>
                <w:sz w:val="20"/>
                <w:szCs w:val="20"/>
                <w:lang w:eastAsia="ru-RU"/>
              </w:rPr>
              <w:t xml:space="preserve"> запроса предложений в соответствии с частью 18 статьи 83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33</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608 765 880</w:t>
            </w:r>
          </w:p>
        </w:tc>
      </w:tr>
      <w:tr w:rsidR="00750312" w:rsidRPr="000D3350" w:rsidTr="00492706">
        <w:trPr>
          <w:trHeight w:val="373"/>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25 статьи 93 Закона № 44-ФЗ - закупка вследствие признания несостоявшимся конкурса с ограниченным участием в соответствии с частями 1 и 7 статьи 55 Закона № 44-ФЗ</w:t>
            </w:r>
            <w:proofErr w:type="gramEnd"/>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246</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1 475 811 859</w:t>
            </w:r>
          </w:p>
        </w:tc>
      </w:tr>
      <w:tr w:rsidR="00750312" w:rsidRPr="000D3350" w:rsidTr="00492706">
        <w:trPr>
          <w:trHeight w:val="465"/>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25 статьи 93 Закона № 44-ФЗ - закупка вследствие признания </w:t>
            </w:r>
            <w:proofErr w:type="gramStart"/>
            <w:r w:rsidRPr="000D3350">
              <w:rPr>
                <w:rFonts w:ascii="Times New Roman" w:eastAsia="Times New Roman" w:hAnsi="Times New Roman" w:cs="Times New Roman"/>
                <w:color w:val="000000"/>
                <w:sz w:val="20"/>
                <w:szCs w:val="20"/>
                <w:lang w:eastAsia="ru-RU"/>
              </w:rPr>
              <w:t>несостоявшимся</w:t>
            </w:r>
            <w:proofErr w:type="gramEnd"/>
            <w:r w:rsidRPr="000D3350">
              <w:rPr>
                <w:rFonts w:ascii="Times New Roman" w:eastAsia="Times New Roman" w:hAnsi="Times New Roman" w:cs="Times New Roman"/>
                <w:color w:val="000000"/>
                <w:sz w:val="20"/>
                <w:szCs w:val="20"/>
                <w:lang w:eastAsia="ru-RU"/>
              </w:rPr>
              <w:t xml:space="preserve"> открытого конкурса в соответствии с частями 1 и 7 статьи 55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161</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416 516 079</w:t>
            </w:r>
          </w:p>
        </w:tc>
      </w:tr>
      <w:tr w:rsidR="00750312" w:rsidRPr="000D3350" w:rsidTr="00492706">
        <w:trPr>
          <w:trHeight w:val="401"/>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25 статьи 93 Закона № 44-ФЗ - закупка вследствие признания </w:t>
            </w:r>
            <w:proofErr w:type="gramStart"/>
            <w:r w:rsidRPr="000D3350">
              <w:rPr>
                <w:rFonts w:ascii="Times New Roman" w:eastAsia="Times New Roman" w:hAnsi="Times New Roman" w:cs="Times New Roman"/>
                <w:color w:val="000000"/>
                <w:sz w:val="20"/>
                <w:szCs w:val="20"/>
                <w:lang w:eastAsia="ru-RU"/>
              </w:rPr>
              <w:t>несостоявшимся</w:t>
            </w:r>
            <w:proofErr w:type="gramEnd"/>
            <w:r w:rsidRPr="000D3350">
              <w:rPr>
                <w:rFonts w:ascii="Times New Roman" w:eastAsia="Times New Roman" w:hAnsi="Times New Roman" w:cs="Times New Roman"/>
                <w:color w:val="000000"/>
                <w:sz w:val="20"/>
                <w:szCs w:val="20"/>
                <w:lang w:eastAsia="ru-RU"/>
              </w:rPr>
              <w:t xml:space="preserve"> повторного конкурса в соответствии с частями 1 и 7 статьи 55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795 600</w:t>
            </w:r>
          </w:p>
        </w:tc>
      </w:tr>
      <w:tr w:rsidR="00750312" w:rsidRPr="000D3350" w:rsidTr="00492706">
        <w:trPr>
          <w:trHeight w:val="351"/>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25.1 статьи 93 Закона № 44-ФЗ - закупка вследствие признания несостоявшимся двухэтапного конкурса в электронной форме в соответствии с пунктом 4 части 1, пунктом 3 части 2, частью 5 статьи 55.1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p>
        </w:tc>
      </w:tr>
      <w:tr w:rsidR="00750312" w:rsidRPr="000D3350" w:rsidTr="00492706">
        <w:trPr>
          <w:trHeight w:val="359"/>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25.1 статьи 93 Закона № 44-ФЗ - закупка вследствие признания </w:t>
            </w:r>
            <w:proofErr w:type="gramStart"/>
            <w:r w:rsidRPr="000D3350">
              <w:rPr>
                <w:rFonts w:ascii="Times New Roman" w:eastAsia="Times New Roman" w:hAnsi="Times New Roman" w:cs="Times New Roman"/>
                <w:color w:val="000000"/>
                <w:sz w:val="20"/>
                <w:szCs w:val="20"/>
                <w:lang w:eastAsia="ru-RU"/>
              </w:rPr>
              <w:t>несостоявшимся</w:t>
            </w:r>
            <w:proofErr w:type="gramEnd"/>
            <w:r w:rsidRPr="000D3350">
              <w:rPr>
                <w:rFonts w:ascii="Times New Roman" w:eastAsia="Times New Roman" w:hAnsi="Times New Roman" w:cs="Times New Roman"/>
                <w:color w:val="000000"/>
                <w:sz w:val="20"/>
                <w:szCs w:val="20"/>
                <w:lang w:eastAsia="ru-RU"/>
              </w:rPr>
              <w:t xml:space="preserve"> двухэтапного конкурса в электронной форме в соответствии с частями 1, 2 и 5 статьи 55.1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36</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196 715 582</w:t>
            </w:r>
          </w:p>
        </w:tc>
      </w:tr>
      <w:tr w:rsidR="00750312" w:rsidRPr="000D3350" w:rsidTr="0066044C">
        <w:trPr>
          <w:trHeight w:val="379"/>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25.1 статьи 93 Закона № 44-ФЗ - закупка вследствие признания несостоявшимся конкурса с ограниченным участием в электронной форме в соответствии с пунктом 4 части 1, пунктом 3 части 2, частью 5 статьи 55.1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p>
        </w:tc>
      </w:tr>
      <w:tr w:rsidR="00750312" w:rsidRPr="000D3350" w:rsidTr="00796034">
        <w:trPr>
          <w:trHeight w:val="531"/>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25.1 статьи 93 Закона № 44-ФЗ - закупка вследствие признания несостоявшимся конкурса с ограниченным участием в электронной форме в соответствии с частями 1, 2 и 5 статьи 55.1Федерального закона</w:t>
            </w:r>
            <w:proofErr w:type="gramEnd"/>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2 516</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47 092 714 925</w:t>
            </w:r>
          </w:p>
        </w:tc>
      </w:tr>
      <w:tr w:rsidR="00750312" w:rsidRPr="000D3350" w:rsidTr="0066044C">
        <w:trPr>
          <w:trHeight w:val="351"/>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lastRenderedPageBreak/>
              <w:t>Часть 1 пункт 25.1 статьи 93 Закона № 44-ФЗ - закупка вследствие признания несостоявшимся открытого конкурса в электронной форме в соответствии с пунктом 4 части 1, пунктом 3 части 2, частью 5 статьи 55.1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43 205</w:t>
            </w:r>
          </w:p>
        </w:tc>
      </w:tr>
      <w:tr w:rsidR="00750312" w:rsidRPr="000D3350" w:rsidTr="00796034">
        <w:trPr>
          <w:trHeight w:val="565"/>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25.1 статьи 93 Закона № 44-ФЗ - закупка вследствие признания несостоявшимся открытого конкурса в электронной форме по основаниям, представленным в частях 1, 2 и 5 статьи 55.1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3 376</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34 839 865 180</w:t>
            </w:r>
          </w:p>
        </w:tc>
      </w:tr>
      <w:tr w:rsidR="00750312" w:rsidRPr="000D3350" w:rsidTr="00796034">
        <w:trPr>
          <w:trHeight w:val="403"/>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25.1 статьи 93 Закона № 44-ФЗ - закупка вследствие признания </w:t>
            </w:r>
            <w:proofErr w:type="gramStart"/>
            <w:r w:rsidRPr="000D3350">
              <w:rPr>
                <w:rFonts w:ascii="Times New Roman" w:eastAsia="Times New Roman" w:hAnsi="Times New Roman" w:cs="Times New Roman"/>
                <w:color w:val="000000"/>
                <w:sz w:val="20"/>
                <w:szCs w:val="20"/>
                <w:lang w:eastAsia="ru-RU"/>
              </w:rPr>
              <w:t>несостоявшимся</w:t>
            </w:r>
            <w:proofErr w:type="gramEnd"/>
            <w:r w:rsidRPr="000D3350">
              <w:rPr>
                <w:rFonts w:ascii="Times New Roman" w:eastAsia="Times New Roman" w:hAnsi="Times New Roman" w:cs="Times New Roman"/>
                <w:color w:val="000000"/>
                <w:sz w:val="20"/>
                <w:szCs w:val="20"/>
                <w:lang w:eastAsia="ru-RU"/>
              </w:rPr>
              <w:t xml:space="preserve"> электронного аукциона в соответствии с частями 1 - 3.1 статьи 71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249 826</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1 060 750 438 440</w:t>
            </w:r>
          </w:p>
        </w:tc>
      </w:tr>
      <w:tr w:rsidR="00750312" w:rsidRPr="000D3350" w:rsidTr="0066044C">
        <w:trPr>
          <w:trHeight w:val="326"/>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25.2 статьи 93 Закона № 44-ФЗ - закупка вследствие признания </w:t>
            </w:r>
            <w:proofErr w:type="gramStart"/>
            <w:r w:rsidRPr="000D3350">
              <w:rPr>
                <w:rFonts w:ascii="Times New Roman" w:eastAsia="Times New Roman" w:hAnsi="Times New Roman" w:cs="Times New Roman"/>
                <w:color w:val="000000"/>
                <w:sz w:val="20"/>
                <w:szCs w:val="20"/>
                <w:lang w:eastAsia="ru-RU"/>
              </w:rPr>
              <w:t>несостоявшимся</w:t>
            </w:r>
            <w:proofErr w:type="gramEnd"/>
            <w:r w:rsidRPr="000D3350">
              <w:rPr>
                <w:rFonts w:ascii="Times New Roman" w:eastAsia="Times New Roman" w:hAnsi="Times New Roman" w:cs="Times New Roman"/>
                <w:color w:val="000000"/>
                <w:sz w:val="20"/>
                <w:szCs w:val="20"/>
                <w:lang w:eastAsia="ru-RU"/>
              </w:rPr>
              <w:t xml:space="preserve"> запроса котировок в электронной форме в соответствии с частью 3 статьи 82.6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13 475</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2 012 070 272</w:t>
            </w:r>
          </w:p>
        </w:tc>
      </w:tr>
      <w:tr w:rsidR="00750312" w:rsidRPr="000D3350" w:rsidTr="0066044C">
        <w:trPr>
          <w:trHeight w:val="418"/>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 xml:space="preserve">Часть 1 пункт 25.3 статьи 93 Закона № 44-ФЗ - закупка вследствие признания </w:t>
            </w:r>
            <w:proofErr w:type="gramStart"/>
            <w:r w:rsidRPr="000D3350">
              <w:rPr>
                <w:rFonts w:ascii="Times New Roman" w:eastAsia="Times New Roman" w:hAnsi="Times New Roman" w:cs="Times New Roman"/>
                <w:color w:val="000000"/>
                <w:sz w:val="20"/>
                <w:szCs w:val="20"/>
                <w:lang w:eastAsia="ru-RU"/>
              </w:rPr>
              <w:t>несостоявшимся</w:t>
            </w:r>
            <w:proofErr w:type="gramEnd"/>
            <w:r w:rsidRPr="000D3350">
              <w:rPr>
                <w:rFonts w:ascii="Times New Roman" w:eastAsia="Times New Roman" w:hAnsi="Times New Roman" w:cs="Times New Roman"/>
                <w:color w:val="000000"/>
                <w:sz w:val="20"/>
                <w:szCs w:val="20"/>
                <w:lang w:eastAsia="ru-RU"/>
              </w:rPr>
              <w:t xml:space="preserve"> запроса предложений в электронной форме в соответствии с частью 26 статьи 83.1 Закона № 44-ФЗ</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1 872</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14 558 918 529</w:t>
            </w:r>
          </w:p>
        </w:tc>
      </w:tr>
      <w:tr w:rsidR="00750312" w:rsidRPr="000D3350" w:rsidTr="00796034">
        <w:trPr>
          <w:trHeight w:val="797"/>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26 статьи 93 Закона № 44-ФЗ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1 461</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1 704 234 075</w:t>
            </w:r>
          </w:p>
        </w:tc>
      </w:tr>
      <w:tr w:rsidR="00750312" w:rsidRPr="000D3350" w:rsidTr="0066044C">
        <w:trPr>
          <w:trHeight w:val="535"/>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28 статьи 93 Закона № 44-ФЗ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10 516</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650 585 715</w:t>
            </w:r>
          </w:p>
        </w:tc>
      </w:tr>
      <w:tr w:rsidR="00750312" w:rsidRPr="000D3350" w:rsidTr="0066044C">
        <w:trPr>
          <w:trHeight w:val="389"/>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29 статьи 93 Закона № 44-ФЗ - закупка по договору энергоснабжения или договору купли-продажи электрической энергии с гарантирующим поставщиком электрической энергии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7 044</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8 168 372 171</w:t>
            </w:r>
          </w:p>
        </w:tc>
      </w:tr>
      <w:tr w:rsidR="00750312" w:rsidRPr="000D3350" w:rsidTr="005F3DBF">
        <w:trPr>
          <w:trHeight w:val="1862"/>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30 статьи 93 Закона № 44-ФЗ -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w:t>
            </w:r>
            <w:proofErr w:type="gramEnd"/>
            <w:r w:rsidRPr="000D3350">
              <w:rPr>
                <w:rFonts w:ascii="Times New Roman" w:eastAsia="Times New Roman" w:hAnsi="Times New Roman" w:cs="Times New Roman"/>
                <w:color w:val="000000"/>
                <w:sz w:val="20"/>
                <w:szCs w:val="20"/>
                <w:lang w:eastAsia="ru-RU"/>
              </w:rPr>
              <w:t xml:space="preserve"> </w:t>
            </w:r>
            <w:proofErr w:type="gramStart"/>
            <w:r w:rsidRPr="000D3350">
              <w:rPr>
                <w:rFonts w:ascii="Times New Roman" w:eastAsia="Times New Roman" w:hAnsi="Times New Roman" w:cs="Times New Roman"/>
                <w:color w:val="000000"/>
                <w:sz w:val="20"/>
                <w:szCs w:val="20"/>
                <w:lang w:eastAsia="ru-RU"/>
              </w:rPr>
              <w:t>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 Российской Федерации</w:t>
            </w:r>
            <w:proofErr w:type="gramEnd"/>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ED453F">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139 035</w:t>
            </w:r>
          </w:p>
        </w:tc>
      </w:tr>
      <w:tr w:rsidR="00750312" w:rsidRPr="000D3350" w:rsidTr="005F3DBF">
        <w:trPr>
          <w:trHeight w:val="1198"/>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31 статьи 93 Закона № 44-ФЗ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w:t>
            </w:r>
            <w:proofErr w:type="gramEnd"/>
            <w:r w:rsidRPr="000D3350">
              <w:rPr>
                <w:rFonts w:ascii="Times New Roman" w:eastAsia="Times New Roman" w:hAnsi="Times New Roman" w:cs="Times New Roman"/>
                <w:color w:val="000000"/>
                <w:sz w:val="20"/>
                <w:szCs w:val="20"/>
                <w:lang w:eastAsia="ru-RU"/>
              </w:rPr>
              <w:t xml:space="preserve">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78</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3 711 972 220</w:t>
            </w:r>
          </w:p>
        </w:tc>
      </w:tr>
      <w:tr w:rsidR="00750312" w:rsidRPr="000D3350" w:rsidTr="005F3DBF">
        <w:trPr>
          <w:trHeight w:val="650"/>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32 статьи 93 Закона № 44-ФЗ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3 551</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5 117 816 648</w:t>
            </w:r>
          </w:p>
        </w:tc>
      </w:tr>
      <w:tr w:rsidR="00750312" w:rsidRPr="000D3350" w:rsidTr="005F3DBF">
        <w:trPr>
          <w:trHeight w:val="222"/>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33 статьи 93 Закона № 44-ФЗ - закупка преподавательских услуг, а также услуг экскурсовода (гида), оказываемых физическими лицами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15 751</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376 595 488</w:t>
            </w:r>
          </w:p>
        </w:tc>
      </w:tr>
      <w:tr w:rsidR="00750312" w:rsidRPr="000D3350" w:rsidTr="0066044C">
        <w:trPr>
          <w:trHeight w:val="619"/>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34 статьи 93 Закона № 44-ФЗ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49 856 827</w:t>
            </w:r>
          </w:p>
        </w:tc>
      </w:tr>
      <w:tr w:rsidR="00750312" w:rsidRPr="000D3350" w:rsidTr="005F3DBF">
        <w:trPr>
          <w:trHeight w:val="326"/>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 xml:space="preserve">Часть 1 пункт 35 статьи 93 Закона № 44-ФЗ -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w:t>
            </w:r>
            <w:r w:rsidRPr="000D3350">
              <w:rPr>
                <w:rFonts w:ascii="Times New Roman" w:eastAsia="Times New Roman" w:hAnsi="Times New Roman" w:cs="Times New Roman"/>
                <w:color w:val="000000"/>
                <w:sz w:val="20"/>
                <w:szCs w:val="20"/>
                <w:lang w:eastAsia="ru-RU"/>
              </w:rPr>
              <w:lastRenderedPageBreak/>
              <w:t>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w:t>
            </w:r>
            <w:proofErr w:type="gramEnd"/>
            <w:r w:rsidRPr="000D3350">
              <w:rPr>
                <w:rFonts w:ascii="Times New Roman" w:eastAsia="Times New Roman" w:hAnsi="Times New Roman" w:cs="Times New Roman"/>
                <w:color w:val="000000"/>
                <w:sz w:val="20"/>
                <w:szCs w:val="20"/>
                <w:lang w:eastAsia="ru-RU"/>
              </w:rPr>
              <w:t xml:space="preserve">, </w:t>
            </w:r>
            <w:proofErr w:type="gramStart"/>
            <w:r w:rsidRPr="000D3350">
              <w:rPr>
                <w:rFonts w:ascii="Times New Roman" w:eastAsia="Times New Roman" w:hAnsi="Times New Roman" w:cs="Times New Roman"/>
                <w:color w:val="000000"/>
                <w:sz w:val="20"/>
                <w:szCs w:val="20"/>
                <w:lang w:eastAsia="ru-RU"/>
              </w:rPr>
              <w:t>выделенных</w:t>
            </w:r>
            <w:proofErr w:type="gramEnd"/>
            <w:r w:rsidRPr="000D3350">
              <w:rPr>
                <w:rFonts w:ascii="Times New Roman" w:eastAsia="Times New Roman" w:hAnsi="Times New Roman" w:cs="Times New Roman"/>
                <w:color w:val="000000"/>
                <w:sz w:val="20"/>
                <w:szCs w:val="20"/>
                <w:lang w:eastAsia="ru-RU"/>
              </w:rPr>
              <w:t xml:space="preserve"> на развитие инновационной инфраструктуры в системе образования</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lastRenderedPageBreak/>
              <w:t>3</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2 465 127</w:t>
            </w:r>
          </w:p>
        </w:tc>
      </w:tr>
      <w:tr w:rsidR="00750312" w:rsidRPr="000D3350" w:rsidTr="005F3DBF">
        <w:trPr>
          <w:trHeight w:val="322"/>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lastRenderedPageBreak/>
              <w:t>Часть 1 пункт 36 статьи 93 Закона № 44-ФЗ -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10</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15 427 253</w:t>
            </w:r>
          </w:p>
        </w:tc>
      </w:tr>
      <w:tr w:rsidR="00750312" w:rsidRPr="000D3350" w:rsidTr="005F3DBF">
        <w:trPr>
          <w:trHeight w:val="554"/>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37 статьи 93 Закона № 44-ФЗ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23</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12 538 586</w:t>
            </w:r>
          </w:p>
        </w:tc>
      </w:tr>
      <w:tr w:rsidR="00750312" w:rsidRPr="000D3350" w:rsidTr="005F3DBF">
        <w:trPr>
          <w:trHeight w:val="1543"/>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38 статьи 93 Закона № 44-ФЗ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w:t>
            </w:r>
            <w:proofErr w:type="gramEnd"/>
            <w:r w:rsidRPr="000D3350">
              <w:rPr>
                <w:rFonts w:ascii="Times New Roman" w:eastAsia="Times New Roman" w:hAnsi="Times New Roman" w:cs="Times New Roman"/>
                <w:color w:val="000000"/>
                <w:sz w:val="20"/>
                <w:szCs w:val="20"/>
                <w:lang w:eastAsia="ru-RU"/>
              </w:rPr>
              <w:t xml:space="preserve"> </w:t>
            </w:r>
            <w:proofErr w:type="gramStart"/>
            <w:r w:rsidRPr="000D3350">
              <w:rPr>
                <w:rFonts w:ascii="Times New Roman" w:eastAsia="Times New Roman" w:hAnsi="Times New Roman" w:cs="Times New Roman"/>
                <w:color w:val="000000"/>
                <w:sz w:val="20"/>
                <w:szCs w:val="20"/>
                <w:lang w:eastAsia="ru-RU"/>
              </w:rPr>
              <w:t>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roofErr w:type="gramEnd"/>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32 539 023</w:t>
            </w:r>
          </w:p>
        </w:tc>
      </w:tr>
      <w:tr w:rsidR="00750312" w:rsidRPr="000D3350" w:rsidTr="005F3DBF">
        <w:trPr>
          <w:trHeight w:val="1952"/>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39 статьи 93 Закона № 44-ФЗ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 № 161-ФЗ «О содействии развитию жилищного строительства», договор безвозмездного пользования земельным участком</w:t>
            </w:r>
            <w:proofErr w:type="gramEnd"/>
            <w:r w:rsidRPr="000D3350">
              <w:rPr>
                <w:rFonts w:ascii="Times New Roman" w:eastAsia="Times New Roman" w:hAnsi="Times New Roman" w:cs="Times New Roman"/>
                <w:color w:val="000000"/>
                <w:sz w:val="20"/>
                <w:szCs w:val="20"/>
                <w:lang w:eastAsia="ru-RU"/>
              </w:rPr>
              <w:t xml:space="preserve"> для строительства стандартного жилья</w:t>
            </w:r>
            <w:proofErr w:type="gramStart"/>
            <w:r w:rsidRPr="000D3350">
              <w:rPr>
                <w:rFonts w:ascii="Times New Roman" w:eastAsia="Times New Roman" w:hAnsi="Times New Roman" w:cs="Times New Roman"/>
                <w:color w:val="000000"/>
                <w:sz w:val="20"/>
                <w:szCs w:val="20"/>
                <w:lang w:eastAsia="ru-RU"/>
              </w:rPr>
              <w:t xml:space="preserve"> ,</w:t>
            </w:r>
            <w:proofErr w:type="gramEnd"/>
            <w:r w:rsidRPr="000D3350">
              <w:rPr>
                <w:rFonts w:ascii="Times New Roman" w:eastAsia="Times New Roman" w:hAnsi="Times New Roman" w:cs="Times New Roman"/>
                <w:color w:val="000000"/>
                <w:sz w:val="20"/>
                <w:szCs w:val="20"/>
                <w:lang w:eastAsia="ru-RU"/>
              </w:rPr>
              <w:t xml:space="preserve">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w:t>
            </w:r>
            <w:proofErr w:type="gramStart"/>
            <w:r w:rsidRPr="000D3350">
              <w:rPr>
                <w:rFonts w:ascii="Times New Roman" w:eastAsia="Times New Roman" w:hAnsi="Times New Roman" w:cs="Times New Roman"/>
                <w:color w:val="000000"/>
                <w:sz w:val="20"/>
                <w:szCs w:val="20"/>
                <w:lang w:eastAsia="ru-RU"/>
              </w:rPr>
              <w:t>предусматриваются</w:t>
            </w:r>
            <w:proofErr w:type="gramEnd"/>
            <w:r w:rsidRPr="000D3350">
              <w:rPr>
                <w:rFonts w:ascii="Times New Roman" w:eastAsia="Times New Roman" w:hAnsi="Times New Roman" w:cs="Times New Roman"/>
                <w:color w:val="000000"/>
                <w:sz w:val="20"/>
                <w:szCs w:val="20"/>
                <w:lang w:eastAsia="ru-RU"/>
              </w:rPr>
              <w:t xml:space="preserve">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3 167 271</w:t>
            </w:r>
          </w:p>
        </w:tc>
      </w:tr>
      <w:tr w:rsidR="00750312" w:rsidRPr="000D3350" w:rsidTr="005F3DBF">
        <w:trPr>
          <w:trHeight w:val="625"/>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41 статьи 93 Закона № 44-ФЗ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закупки утвержденным руководителем федерального органа исполнительной власти в области обеспечения безопасности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151 000</w:t>
            </w:r>
          </w:p>
        </w:tc>
      </w:tr>
      <w:tr w:rsidR="00750312" w:rsidRPr="000D3350" w:rsidTr="005F3DBF">
        <w:trPr>
          <w:trHeight w:val="904"/>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46 статьи 93 Закона № 44-ФЗ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законом от 12 августа 1995 г. N 144-ФЗ "Об оперативно-розыскной деятельности"</w:t>
            </w:r>
            <w:proofErr w:type="gramEnd"/>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10</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3 239 134</w:t>
            </w:r>
          </w:p>
        </w:tc>
      </w:tr>
      <w:tr w:rsidR="00750312" w:rsidRPr="000D3350" w:rsidTr="005F3DBF">
        <w:trPr>
          <w:trHeight w:val="535"/>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48 статьи 93 Закона № 44-ФЗ -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Федерального закона по регулируемым ценам и с учетом особенностей, предусмотренных статьей 111.4 Федерального закона</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5</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1 884 449</w:t>
            </w:r>
          </w:p>
        </w:tc>
      </w:tr>
      <w:tr w:rsidR="00750312" w:rsidRPr="000D3350" w:rsidTr="0066044C">
        <w:trPr>
          <w:trHeight w:val="584"/>
        </w:trPr>
        <w:tc>
          <w:tcPr>
            <w:tcW w:w="12758" w:type="dxa"/>
            <w:tcBorders>
              <w:top w:val="single" w:sz="8" w:space="0" w:color="959595"/>
              <w:left w:val="single" w:sz="4" w:space="0" w:color="000000"/>
              <w:bottom w:val="single" w:sz="4" w:space="0" w:color="000000"/>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49 статьи 93 Закона № 44-ФЗ -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tc>
        <w:tc>
          <w:tcPr>
            <w:tcW w:w="1701"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w:t>
            </w:r>
          </w:p>
        </w:tc>
        <w:tc>
          <w:tcPr>
            <w:tcW w:w="1559" w:type="dxa"/>
            <w:tcBorders>
              <w:top w:val="single" w:sz="8" w:space="0" w:color="959595"/>
              <w:left w:val="single" w:sz="8" w:space="0" w:color="959595"/>
              <w:bottom w:val="single" w:sz="4" w:space="0" w:color="000000"/>
              <w:right w:val="single" w:sz="4" w:space="0" w:color="000000"/>
            </w:tcBorders>
            <w:shd w:val="clear" w:color="000000" w:fill="FFFFFF"/>
            <w:vAlign w:val="center"/>
            <w:hideMark/>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873 752 484</w:t>
            </w:r>
          </w:p>
        </w:tc>
      </w:tr>
      <w:tr w:rsidR="00750312" w:rsidRPr="000D3350" w:rsidTr="005F3DBF">
        <w:trPr>
          <w:trHeight w:val="50"/>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hideMark/>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50 статьи 93 Закона № 44-ФЗ - закупка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w:t>
            </w:r>
            <w:proofErr w:type="gramEnd"/>
            <w:r w:rsidRPr="000D3350">
              <w:rPr>
                <w:rFonts w:ascii="Times New Roman" w:eastAsia="Times New Roman" w:hAnsi="Times New Roman" w:cs="Times New Roman"/>
                <w:color w:val="000000"/>
                <w:sz w:val="20"/>
                <w:szCs w:val="20"/>
                <w:lang w:eastAsia="ru-RU"/>
              </w:rP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w:t>
            </w:r>
            <w:r w:rsidRPr="000D3350">
              <w:rPr>
                <w:rFonts w:ascii="Times New Roman" w:eastAsia="Times New Roman" w:hAnsi="Times New Roman" w:cs="Times New Roman"/>
                <w:color w:val="000000"/>
                <w:sz w:val="20"/>
                <w:szCs w:val="20"/>
                <w:lang w:eastAsia="ru-RU"/>
              </w:rPr>
              <w:lastRenderedPageBreak/>
              <w:t>установленном Правительством Российской Федерации</w:t>
            </w:r>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hideMark/>
          </w:tcPr>
          <w:p w:rsidR="00750312" w:rsidRPr="000D3350" w:rsidRDefault="001F5C4E"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lastRenderedPageBreak/>
              <w:t>-</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hideMark/>
          </w:tcPr>
          <w:p w:rsidR="00750312" w:rsidRPr="000D3350" w:rsidRDefault="001F5C4E"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w:t>
            </w:r>
          </w:p>
        </w:tc>
      </w:tr>
      <w:tr w:rsidR="00750312" w:rsidRPr="000D3350" w:rsidTr="005F3DBF">
        <w:trPr>
          <w:trHeight w:val="500"/>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lastRenderedPageBreak/>
              <w:t>Часть 1 пункт 51 статьи 93 Закона № 44-ФЗ - закупка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76 178 844</w:t>
            </w:r>
          </w:p>
        </w:tc>
      </w:tr>
      <w:tr w:rsidR="00750312" w:rsidRPr="000D3350" w:rsidTr="005F3DBF">
        <w:trPr>
          <w:trHeight w:val="818"/>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53 статьи 93 Закона № 44-ФЗ - закупка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roofErr w:type="gramEnd"/>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19</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49 494 360</w:t>
            </w:r>
          </w:p>
        </w:tc>
      </w:tr>
      <w:tr w:rsidR="00750312" w:rsidRPr="000D3350" w:rsidTr="005F3DBF">
        <w:trPr>
          <w:trHeight w:val="448"/>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Часть 1 пункт 54 статьи 93 Закона № 44-ФЗ - закупка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p>
        </w:tc>
      </w:tr>
      <w:tr w:rsidR="00750312" w:rsidRPr="000D3350" w:rsidTr="00796034">
        <w:trPr>
          <w:trHeight w:val="1544"/>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proofErr w:type="gramStart"/>
            <w:r w:rsidRPr="000D3350">
              <w:rPr>
                <w:rFonts w:ascii="Times New Roman" w:eastAsia="Times New Roman" w:hAnsi="Times New Roman" w:cs="Times New Roman"/>
                <w:color w:val="000000"/>
                <w:sz w:val="20"/>
                <w:szCs w:val="20"/>
                <w:lang w:eastAsia="ru-RU"/>
              </w:rPr>
              <w:t>Часть 1 пункт 55 статьи 93 Закона № 44-ФЗ -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w:t>
            </w:r>
            <w:proofErr w:type="gramEnd"/>
            <w:r w:rsidRPr="000D3350">
              <w:rPr>
                <w:rFonts w:ascii="Times New Roman" w:eastAsia="Times New Roman" w:hAnsi="Times New Roman" w:cs="Times New Roman"/>
                <w:color w:val="000000"/>
                <w:sz w:val="20"/>
                <w:szCs w:val="20"/>
                <w:lang w:eastAsia="ru-RU"/>
              </w:rPr>
              <w:t xml:space="preserve">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28</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392 279 255</w:t>
            </w:r>
          </w:p>
        </w:tc>
      </w:tr>
      <w:tr w:rsidR="00750312" w:rsidRPr="000D3350" w:rsidTr="005F3DBF">
        <w:trPr>
          <w:trHeight w:val="242"/>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(94-ФЗ) Пункт 1 части 2 статьи 55 - Поставки товаров, выполнение работ, оказание услуг относятся к сфере деятельности субъектов естественных монополий</w:t>
            </w:r>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1F5C4E"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1F5C4E"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w:t>
            </w:r>
          </w:p>
        </w:tc>
      </w:tr>
      <w:tr w:rsidR="00750312" w:rsidRPr="000D3350" w:rsidTr="005F3DBF">
        <w:trPr>
          <w:trHeight w:val="474"/>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(94-ФЗ) Пункт 2 части 2 статьи 55 -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150 091</w:t>
            </w:r>
          </w:p>
        </w:tc>
      </w:tr>
      <w:tr w:rsidR="00750312" w:rsidRPr="000D3350" w:rsidTr="005F3DBF">
        <w:trPr>
          <w:trHeight w:val="613"/>
        </w:trPr>
        <w:tc>
          <w:tcPr>
            <w:tcW w:w="12758" w:type="dxa"/>
            <w:tcBorders>
              <w:top w:val="single" w:sz="8" w:space="0" w:color="959595"/>
              <w:left w:val="single" w:sz="4" w:space="0" w:color="000000"/>
              <w:bottom w:val="single" w:sz="8" w:space="0" w:color="959595"/>
              <w:right w:val="single" w:sz="4" w:space="0" w:color="000000"/>
            </w:tcBorders>
            <w:shd w:val="clear" w:color="auto" w:fill="FFFFFF" w:themeFill="background1"/>
            <w:vAlign w:val="center"/>
          </w:tcPr>
          <w:p w:rsidR="00750312" w:rsidRPr="000D3350" w:rsidRDefault="00750312" w:rsidP="00FC0416">
            <w:pPr>
              <w:spacing w:after="0" w:line="240" w:lineRule="auto"/>
              <w:jc w:val="both"/>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(94-ФЗ) Пункт 5 части 2 статьи 55 -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w:t>
            </w:r>
          </w:p>
        </w:tc>
        <w:tc>
          <w:tcPr>
            <w:tcW w:w="1701"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18</w:t>
            </w:r>
          </w:p>
        </w:tc>
        <w:tc>
          <w:tcPr>
            <w:tcW w:w="1559" w:type="dxa"/>
            <w:tcBorders>
              <w:top w:val="single" w:sz="8" w:space="0" w:color="959595"/>
              <w:left w:val="single" w:sz="8" w:space="0" w:color="959595"/>
              <w:bottom w:val="single" w:sz="8" w:space="0" w:color="959595"/>
              <w:right w:val="single" w:sz="4" w:space="0" w:color="000000"/>
            </w:tcBorders>
            <w:shd w:val="clear" w:color="000000" w:fill="FFFFFF"/>
            <w:vAlign w:val="center"/>
          </w:tcPr>
          <w:p w:rsidR="00750312" w:rsidRPr="000D3350" w:rsidRDefault="00750312" w:rsidP="00FC0416">
            <w:pPr>
              <w:spacing w:after="0" w:line="240" w:lineRule="auto"/>
              <w:jc w:val="center"/>
              <w:rPr>
                <w:rFonts w:ascii="Times New Roman" w:eastAsia="Times New Roman" w:hAnsi="Times New Roman" w:cs="Times New Roman"/>
                <w:color w:val="000000"/>
                <w:sz w:val="20"/>
                <w:szCs w:val="20"/>
                <w:lang w:eastAsia="ru-RU"/>
              </w:rPr>
            </w:pPr>
            <w:r w:rsidRPr="000D3350">
              <w:rPr>
                <w:rFonts w:ascii="Times New Roman" w:eastAsia="Times New Roman" w:hAnsi="Times New Roman" w:cs="Times New Roman"/>
                <w:color w:val="000000"/>
                <w:sz w:val="20"/>
                <w:szCs w:val="20"/>
                <w:lang w:eastAsia="ru-RU"/>
              </w:rPr>
              <w:t>2 922 226</w:t>
            </w:r>
          </w:p>
        </w:tc>
      </w:tr>
    </w:tbl>
    <w:p w:rsidR="006723AD" w:rsidRPr="000D3350" w:rsidRDefault="006723AD" w:rsidP="00FC0416">
      <w:pPr>
        <w:tabs>
          <w:tab w:val="left" w:pos="993"/>
          <w:tab w:val="left" w:pos="4820"/>
          <w:tab w:val="center" w:pos="7867"/>
          <w:tab w:val="left" w:pos="10143"/>
        </w:tabs>
        <w:spacing w:after="0" w:line="240" w:lineRule="auto"/>
        <w:ind w:right="141"/>
        <w:jc w:val="both"/>
        <w:rPr>
          <w:rFonts w:ascii="Times New Roman" w:hAnsi="Times New Roman" w:cs="Times New Roman"/>
          <w:b/>
          <w:sz w:val="20"/>
          <w:szCs w:val="20"/>
        </w:rPr>
      </w:pPr>
    </w:p>
    <w:p w:rsidR="00256302" w:rsidRPr="000D3350" w:rsidRDefault="006723AD" w:rsidP="00FC0416">
      <w:pPr>
        <w:tabs>
          <w:tab w:val="left" w:pos="4820"/>
          <w:tab w:val="left" w:pos="12191"/>
        </w:tabs>
        <w:spacing w:after="0" w:line="240" w:lineRule="auto"/>
        <w:ind w:right="141"/>
        <w:jc w:val="both"/>
        <w:rPr>
          <w:rFonts w:ascii="Times New Roman" w:hAnsi="Times New Roman" w:cs="Times New Roman"/>
          <w:sz w:val="20"/>
          <w:szCs w:val="20"/>
        </w:rPr>
      </w:pPr>
      <w:r w:rsidRPr="000D3350">
        <w:rPr>
          <w:rFonts w:ascii="Times New Roman" w:hAnsi="Times New Roman" w:cs="Times New Roman"/>
          <w:sz w:val="20"/>
          <w:szCs w:val="20"/>
        </w:rPr>
        <w:tab/>
      </w:r>
    </w:p>
    <w:p w:rsidR="00256302" w:rsidRDefault="00256302" w:rsidP="00FC0416">
      <w:pPr>
        <w:tabs>
          <w:tab w:val="left" w:pos="4820"/>
          <w:tab w:val="left" w:pos="12191"/>
        </w:tabs>
        <w:spacing w:after="0" w:line="240" w:lineRule="auto"/>
        <w:ind w:right="141"/>
        <w:jc w:val="both"/>
      </w:pPr>
    </w:p>
    <w:p w:rsidR="005F3DBF" w:rsidRDefault="00771B11"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5F3DBF" w:rsidRDefault="005F3DBF"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p>
    <w:p w:rsidR="005F3DBF" w:rsidRDefault="005F3DBF"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p>
    <w:p w:rsidR="005F3DBF" w:rsidRDefault="005F3DBF"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p>
    <w:p w:rsidR="005F3DBF" w:rsidRDefault="005F3DBF"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p>
    <w:p w:rsidR="005F3DBF" w:rsidRDefault="005F3DBF"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p>
    <w:p w:rsidR="005F3DBF" w:rsidRDefault="005F3DBF"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p>
    <w:p w:rsidR="005F3DBF" w:rsidRDefault="005F3DBF"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p>
    <w:p w:rsidR="005F3DBF" w:rsidRDefault="005F3DBF"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p>
    <w:p w:rsidR="005F3DBF" w:rsidRDefault="005F3DBF" w:rsidP="00771B11">
      <w:pPr>
        <w:tabs>
          <w:tab w:val="left" w:pos="4820"/>
          <w:tab w:val="left" w:pos="5010"/>
          <w:tab w:val="left" w:pos="12191"/>
          <w:tab w:val="right" w:pos="15733"/>
        </w:tabs>
        <w:spacing w:after="0" w:line="240" w:lineRule="auto"/>
        <w:ind w:right="141"/>
        <w:rPr>
          <w:rFonts w:ascii="Times New Roman" w:hAnsi="Times New Roman" w:cs="Times New Roman"/>
          <w:b/>
          <w:sz w:val="28"/>
          <w:szCs w:val="28"/>
        </w:rPr>
      </w:pPr>
    </w:p>
    <w:p w:rsidR="0066044C" w:rsidRDefault="0066044C" w:rsidP="00523C89">
      <w:pPr>
        <w:tabs>
          <w:tab w:val="left" w:pos="6096"/>
          <w:tab w:val="left" w:pos="13325"/>
        </w:tabs>
        <w:spacing w:after="0" w:line="240" w:lineRule="auto"/>
        <w:ind w:right="141"/>
        <w:rPr>
          <w:rFonts w:ascii="Times New Roman" w:hAnsi="Times New Roman" w:cs="Times New Roman"/>
          <w:b/>
          <w:sz w:val="28"/>
          <w:szCs w:val="28"/>
        </w:rPr>
      </w:pPr>
    </w:p>
    <w:p w:rsidR="00C307B4" w:rsidRPr="006723AD" w:rsidRDefault="00771B11" w:rsidP="0066044C">
      <w:pPr>
        <w:tabs>
          <w:tab w:val="left" w:pos="6096"/>
          <w:tab w:val="left" w:pos="13325"/>
        </w:tabs>
        <w:spacing w:after="0" w:line="240" w:lineRule="auto"/>
        <w:ind w:left="6237" w:right="141"/>
        <w:rPr>
          <w:rFonts w:ascii="Times New Roman" w:hAnsi="Times New Roman" w:cs="Times New Roman"/>
          <w:b/>
          <w:sz w:val="28"/>
          <w:szCs w:val="28"/>
        </w:rPr>
      </w:pPr>
      <w:r>
        <w:rPr>
          <w:rFonts w:ascii="Times New Roman" w:hAnsi="Times New Roman" w:cs="Times New Roman"/>
          <w:b/>
          <w:sz w:val="28"/>
          <w:szCs w:val="28"/>
        </w:rPr>
        <w:lastRenderedPageBreak/>
        <w:t>Диаграмма</w:t>
      </w:r>
      <w:r w:rsidR="006723AD">
        <w:rPr>
          <w:rFonts w:ascii="Times New Roman" w:hAnsi="Times New Roman" w:cs="Times New Roman"/>
          <w:b/>
          <w:sz w:val="28"/>
          <w:szCs w:val="28"/>
        </w:rPr>
        <w:t xml:space="preserve"> </w:t>
      </w:r>
      <w:r w:rsidR="00081FE2">
        <w:rPr>
          <w:rFonts w:ascii="Times New Roman" w:hAnsi="Times New Roman" w:cs="Times New Roman"/>
          <w:b/>
          <w:sz w:val="28"/>
          <w:szCs w:val="28"/>
        </w:rPr>
        <w:t>29</w:t>
      </w:r>
      <w:r w:rsidR="00523C89">
        <w:rPr>
          <w:rFonts w:ascii="Times New Roman" w:hAnsi="Times New Roman" w:cs="Times New Roman"/>
          <w:b/>
          <w:sz w:val="28"/>
          <w:szCs w:val="28"/>
        </w:rPr>
        <w:tab/>
      </w:r>
      <w:r w:rsidR="00081FE2">
        <w:rPr>
          <w:rFonts w:ascii="Times New Roman" w:hAnsi="Times New Roman" w:cs="Times New Roman"/>
          <w:b/>
          <w:sz w:val="28"/>
          <w:szCs w:val="28"/>
        </w:rPr>
        <w:tab/>
        <w:t>Диаграмма 30</w:t>
      </w:r>
    </w:p>
    <w:p w:rsidR="00C307B4" w:rsidRDefault="006723AD" w:rsidP="00523C89">
      <w:pPr>
        <w:tabs>
          <w:tab w:val="left" w:pos="12191"/>
        </w:tabs>
        <w:spacing w:after="0" w:line="240" w:lineRule="auto"/>
        <w:ind w:right="141"/>
        <w:rPr>
          <w:rFonts w:ascii="Times New Roman" w:hAnsi="Times New Roman" w:cs="Times New Roman"/>
          <w:b/>
          <w:sz w:val="28"/>
          <w:szCs w:val="28"/>
        </w:rPr>
      </w:pPr>
      <w:r>
        <w:rPr>
          <w:noProof/>
          <w:lang w:eastAsia="ru-RU"/>
        </w:rPr>
        <w:drawing>
          <wp:inline distT="0" distB="0" distL="0" distR="0" wp14:anchorId="049C431E" wp14:editId="79C77717">
            <wp:extent cx="5009321" cy="2170706"/>
            <wp:effectExtent l="0" t="0" r="1270" b="127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lang w:eastAsia="ru-RU"/>
        </w:rPr>
        <w:drawing>
          <wp:inline distT="0" distB="0" distL="0" distR="0" wp14:anchorId="7430A49A" wp14:editId="0927981E">
            <wp:extent cx="4667416" cy="2138900"/>
            <wp:effectExtent l="0" t="0" r="0"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E577C" w:rsidRDefault="00081FE2" w:rsidP="003752F6">
      <w:pPr>
        <w:tabs>
          <w:tab w:val="left" w:pos="12191"/>
        </w:tabs>
        <w:spacing w:after="0" w:line="240" w:lineRule="auto"/>
        <w:ind w:left="13467" w:right="141"/>
        <w:rPr>
          <w:rFonts w:ascii="Times New Roman" w:hAnsi="Times New Roman" w:cs="Times New Roman"/>
          <w:b/>
          <w:sz w:val="28"/>
          <w:szCs w:val="28"/>
        </w:rPr>
      </w:pPr>
      <w:r>
        <w:rPr>
          <w:rFonts w:ascii="Times New Roman" w:hAnsi="Times New Roman" w:cs="Times New Roman"/>
          <w:b/>
          <w:sz w:val="28"/>
          <w:szCs w:val="28"/>
        </w:rPr>
        <w:t>Диаграмма 31</w:t>
      </w:r>
    </w:p>
    <w:p w:rsidR="00620AB7" w:rsidRDefault="005E577C" w:rsidP="00F9125F">
      <w:pPr>
        <w:tabs>
          <w:tab w:val="left" w:pos="993"/>
          <w:tab w:val="left" w:pos="4678"/>
          <w:tab w:val="center" w:pos="7867"/>
          <w:tab w:val="left" w:pos="10143"/>
        </w:tabs>
        <w:spacing w:after="0" w:line="240" w:lineRule="auto"/>
        <w:ind w:right="141"/>
        <w:rPr>
          <w:rFonts w:ascii="Times New Roman" w:hAnsi="Times New Roman" w:cs="Times New Roman"/>
          <w:b/>
          <w:sz w:val="28"/>
          <w:szCs w:val="28"/>
        </w:rPr>
      </w:pPr>
      <w:r>
        <w:rPr>
          <w:noProof/>
          <w:lang w:eastAsia="ru-RU"/>
        </w:rPr>
        <w:drawing>
          <wp:inline distT="0" distB="0" distL="0" distR="0" wp14:anchorId="3EC146AF" wp14:editId="17C176C7">
            <wp:extent cx="10098156" cy="4047214"/>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52B8B" w:rsidRDefault="005E577C" w:rsidP="00771B11">
      <w:pPr>
        <w:tabs>
          <w:tab w:val="left" w:pos="4820"/>
          <w:tab w:val="left" w:pos="12630"/>
        </w:tabs>
        <w:spacing w:after="0" w:line="240" w:lineRule="auto"/>
        <w:ind w:left="5670" w:right="141"/>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81FE2">
        <w:rPr>
          <w:rFonts w:ascii="Times New Roman" w:hAnsi="Times New Roman" w:cs="Times New Roman"/>
          <w:b/>
          <w:sz w:val="28"/>
          <w:szCs w:val="28"/>
        </w:rPr>
        <w:t>Диаграмма 32</w:t>
      </w:r>
      <w:r w:rsidR="004E7E60">
        <w:rPr>
          <w:rFonts w:ascii="Times New Roman" w:hAnsi="Times New Roman" w:cs="Times New Roman"/>
          <w:b/>
          <w:sz w:val="28"/>
          <w:szCs w:val="28"/>
        </w:rPr>
        <w:tab/>
      </w:r>
      <w:r w:rsidR="00771B11">
        <w:rPr>
          <w:rFonts w:ascii="Times New Roman" w:hAnsi="Times New Roman" w:cs="Times New Roman"/>
          <w:b/>
          <w:sz w:val="28"/>
          <w:szCs w:val="28"/>
        </w:rPr>
        <w:t xml:space="preserve">          </w:t>
      </w:r>
      <w:r w:rsidR="004E7E60">
        <w:rPr>
          <w:rFonts w:ascii="Times New Roman" w:hAnsi="Times New Roman" w:cs="Times New Roman"/>
          <w:b/>
          <w:sz w:val="28"/>
          <w:szCs w:val="28"/>
        </w:rPr>
        <w:t>Диаграмм</w:t>
      </w:r>
      <w:r w:rsidR="00081FE2">
        <w:rPr>
          <w:rFonts w:ascii="Times New Roman" w:hAnsi="Times New Roman" w:cs="Times New Roman"/>
          <w:b/>
          <w:sz w:val="28"/>
          <w:szCs w:val="28"/>
        </w:rPr>
        <w:t>а 33</w:t>
      </w:r>
    </w:p>
    <w:p w:rsidR="006C7658" w:rsidRDefault="0001344A" w:rsidP="00ED453F">
      <w:pPr>
        <w:spacing w:after="0" w:line="240" w:lineRule="auto"/>
        <w:ind w:right="141"/>
        <w:rPr>
          <w:rFonts w:ascii="Times New Roman" w:hAnsi="Times New Roman" w:cs="Times New Roman"/>
          <w:b/>
          <w:sz w:val="28"/>
          <w:szCs w:val="28"/>
        </w:rPr>
      </w:pPr>
      <w:r>
        <w:rPr>
          <w:noProof/>
          <w:lang w:eastAsia="ru-RU"/>
        </w:rPr>
        <w:drawing>
          <wp:inline distT="0" distB="0" distL="0" distR="0" wp14:anchorId="11FBA4D1" wp14:editId="7DEEAEFA">
            <wp:extent cx="5162550" cy="56769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noProof/>
          <w:lang w:eastAsia="ru-RU"/>
        </w:rPr>
        <w:drawing>
          <wp:inline distT="0" distB="0" distL="0" distR="0" wp14:anchorId="48BBB0D8" wp14:editId="637C2A41">
            <wp:extent cx="4543425" cy="56769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06E09" w:rsidRDefault="00706E09" w:rsidP="00ED453F">
      <w:pPr>
        <w:tabs>
          <w:tab w:val="left" w:pos="5387"/>
          <w:tab w:val="left" w:pos="12616"/>
        </w:tabs>
        <w:spacing w:after="0" w:line="240" w:lineRule="auto"/>
        <w:ind w:right="141"/>
        <w:rPr>
          <w:rFonts w:ascii="Times New Roman" w:hAnsi="Times New Roman" w:cs="Times New Roman"/>
          <w:b/>
          <w:sz w:val="28"/>
          <w:szCs w:val="28"/>
        </w:rPr>
      </w:pPr>
    </w:p>
    <w:p w:rsidR="0050304E" w:rsidRDefault="006C7658" w:rsidP="00ED453F">
      <w:pPr>
        <w:tabs>
          <w:tab w:val="left" w:pos="5387"/>
          <w:tab w:val="left" w:pos="12616"/>
        </w:tabs>
        <w:spacing w:after="0" w:line="240" w:lineRule="auto"/>
        <w:ind w:right="141"/>
        <w:rPr>
          <w:rFonts w:ascii="Times New Roman" w:hAnsi="Times New Roman" w:cs="Times New Roman"/>
          <w:b/>
          <w:sz w:val="28"/>
          <w:szCs w:val="28"/>
        </w:rPr>
      </w:pPr>
      <w:r>
        <w:rPr>
          <w:rFonts w:ascii="Times New Roman" w:hAnsi="Times New Roman" w:cs="Times New Roman"/>
          <w:b/>
          <w:sz w:val="28"/>
          <w:szCs w:val="28"/>
        </w:rPr>
        <w:tab/>
      </w:r>
    </w:p>
    <w:p w:rsidR="00F9125F" w:rsidRDefault="006C7658" w:rsidP="00932E8B">
      <w:pPr>
        <w:tabs>
          <w:tab w:val="left" w:pos="5954"/>
          <w:tab w:val="left" w:pos="13325"/>
        </w:tabs>
        <w:spacing w:after="0" w:line="240" w:lineRule="auto"/>
        <w:ind w:right="141"/>
        <w:rPr>
          <w:rFonts w:ascii="Times New Roman" w:hAnsi="Times New Roman" w:cs="Times New Roman"/>
          <w:b/>
          <w:sz w:val="28"/>
          <w:szCs w:val="28"/>
        </w:rPr>
      </w:pPr>
      <w:r>
        <w:rPr>
          <w:rFonts w:ascii="Times New Roman" w:hAnsi="Times New Roman" w:cs="Times New Roman"/>
          <w:b/>
          <w:sz w:val="28"/>
          <w:szCs w:val="28"/>
        </w:rPr>
        <w:tab/>
      </w:r>
    </w:p>
    <w:p w:rsidR="006C7658" w:rsidRPr="008A2385" w:rsidRDefault="00AF0F49" w:rsidP="00F9125F">
      <w:pPr>
        <w:tabs>
          <w:tab w:val="left" w:pos="13325"/>
        </w:tabs>
        <w:spacing w:after="0" w:line="240" w:lineRule="auto"/>
        <w:ind w:left="5670" w:right="141"/>
        <w:rPr>
          <w:rFonts w:ascii="Times New Roman" w:hAnsi="Times New Roman" w:cs="Times New Roman"/>
          <w:b/>
          <w:sz w:val="28"/>
          <w:szCs w:val="28"/>
        </w:rPr>
      </w:pPr>
      <w:r>
        <w:rPr>
          <w:rFonts w:ascii="Times New Roman" w:hAnsi="Times New Roman" w:cs="Times New Roman"/>
          <w:b/>
          <w:sz w:val="28"/>
          <w:szCs w:val="28"/>
        </w:rPr>
        <w:lastRenderedPageBreak/>
        <w:t>Диаграмма 3</w:t>
      </w:r>
      <w:r w:rsidR="00081FE2">
        <w:rPr>
          <w:rFonts w:ascii="Times New Roman" w:hAnsi="Times New Roman" w:cs="Times New Roman"/>
          <w:b/>
          <w:sz w:val="28"/>
          <w:szCs w:val="28"/>
        </w:rPr>
        <w:t>4</w:t>
      </w:r>
      <w:r w:rsidR="0050304E">
        <w:rPr>
          <w:rFonts w:ascii="Times New Roman" w:hAnsi="Times New Roman" w:cs="Times New Roman"/>
          <w:b/>
          <w:sz w:val="28"/>
          <w:szCs w:val="28"/>
        </w:rPr>
        <w:tab/>
      </w:r>
      <w:r w:rsidR="00932E8B">
        <w:rPr>
          <w:rFonts w:ascii="Times New Roman" w:hAnsi="Times New Roman" w:cs="Times New Roman"/>
          <w:b/>
          <w:sz w:val="28"/>
          <w:szCs w:val="28"/>
        </w:rPr>
        <w:t>Диаграм</w:t>
      </w:r>
      <w:r w:rsidR="00081FE2">
        <w:rPr>
          <w:rFonts w:ascii="Times New Roman" w:hAnsi="Times New Roman" w:cs="Times New Roman"/>
          <w:b/>
          <w:sz w:val="28"/>
          <w:szCs w:val="28"/>
        </w:rPr>
        <w:t>ма 35</w:t>
      </w:r>
    </w:p>
    <w:p w:rsidR="00B312D9" w:rsidRDefault="0064287C" w:rsidP="00ED453F">
      <w:pPr>
        <w:tabs>
          <w:tab w:val="left" w:pos="993"/>
        </w:tabs>
        <w:spacing w:after="0" w:line="240" w:lineRule="auto"/>
        <w:ind w:right="141"/>
        <w:rPr>
          <w:rFonts w:ascii="Times New Roman" w:hAnsi="Times New Roman" w:cs="Times New Roman"/>
          <w:b/>
          <w:sz w:val="28"/>
          <w:szCs w:val="28"/>
        </w:rPr>
      </w:pPr>
      <w:r>
        <w:rPr>
          <w:noProof/>
          <w:lang w:eastAsia="ru-RU"/>
        </w:rPr>
        <w:drawing>
          <wp:inline distT="0" distB="0" distL="0" distR="0" wp14:anchorId="2D6DED03" wp14:editId="6D2A470E">
            <wp:extent cx="5067300" cy="56197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lang w:eastAsia="ru-RU"/>
        </w:rPr>
        <w:drawing>
          <wp:inline distT="0" distB="0" distL="0" distR="0" wp14:anchorId="09F4E26B" wp14:editId="129EDFCA">
            <wp:extent cx="4819650" cy="56197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B352F" w:rsidRDefault="00FB352F" w:rsidP="00ED453F">
      <w:pPr>
        <w:tabs>
          <w:tab w:val="left" w:pos="993"/>
          <w:tab w:val="center" w:pos="7867"/>
          <w:tab w:val="left" w:pos="10143"/>
        </w:tabs>
        <w:spacing w:after="0" w:line="240" w:lineRule="auto"/>
        <w:ind w:right="141"/>
        <w:jc w:val="right"/>
        <w:rPr>
          <w:rFonts w:ascii="Times New Roman" w:hAnsi="Times New Roman" w:cs="Times New Roman"/>
          <w:b/>
          <w:sz w:val="28"/>
          <w:szCs w:val="28"/>
        </w:rPr>
      </w:pPr>
    </w:p>
    <w:p w:rsidR="00FB352F" w:rsidRDefault="00FB352F" w:rsidP="00ED453F">
      <w:pPr>
        <w:tabs>
          <w:tab w:val="left" w:pos="993"/>
          <w:tab w:val="center" w:pos="7867"/>
          <w:tab w:val="left" w:pos="10143"/>
        </w:tabs>
        <w:spacing w:after="0" w:line="240" w:lineRule="auto"/>
        <w:ind w:right="141"/>
        <w:jc w:val="right"/>
        <w:rPr>
          <w:rFonts w:ascii="Times New Roman" w:hAnsi="Times New Roman" w:cs="Times New Roman"/>
          <w:b/>
          <w:sz w:val="28"/>
          <w:szCs w:val="28"/>
        </w:rPr>
      </w:pPr>
    </w:p>
    <w:p w:rsidR="006C7658" w:rsidRDefault="006C7658" w:rsidP="00ED453F">
      <w:pPr>
        <w:tabs>
          <w:tab w:val="left" w:pos="993"/>
          <w:tab w:val="center" w:pos="7867"/>
          <w:tab w:val="left" w:pos="10143"/>
        </w:tabs>
        <w:spacing w:after="0" w:line="240" w:lineRule="auto"/>
        <w:ind w:right="141"/>
        <w:jc w:val="right"/>
        <w:rPr>
          <w:rFonts w:ascii="Times New Roman" w:hAnsi="Times New Roman" w:cs="Times New Roman"/>
          <w:b/>
          <w:sz w:val="28"/>
          <w:szCs w:val="28"/>
        </w:rPr>
      </w:pPr>
    </w:p>
    <w:p w:rsidR="00AF0F49" w:rsidRDefault="006C7658" w:rsidP="00ED453F">
      <w:pPr>
        <w:tabs>
          <w:tab w:val="left" w:pos="12616"/>
        </w:tabs>
        <w:spacing w:after="0" w:line="240" w:lineRule="auto"/>
        <w:ind w:right="141"/>
        <w:rPr>
          <w:rFonts w:ascii="Times New Roman" w:hAnsi="Times New Roman" w:cs="Times New Roman"/>
          <w:b/>
          <w:sz w:val="28"/>
          <w:szCs w:val="28"/>
        </w:rPr>
      </w:pPr>
      <w:r>
        <w:rPr>
          <w:rFonts w:ascii="Times New Roman" w:hAnsi="Times New Roman" w:cs="Times New Roman"/>
          <w:b/>
          <w:sz w:val="28"/>
          <w:szCs w:val="28"/>
        </w:rPr>
        <w:tab/>
      </w:r>
      <w:r w:rsidR="00771B11">
        <w:rPr>
          <w:rFonts w:ascii="Times New Roman" w:hAnsi="Times New Roman" w:cs="Times New Roman"/>
          <w:b/>
          <w:sz w:val="28"/>
          <w:szCs w:val="28"/>
        </w:rPr>
        <w:tab/>
      </w:r>
      <w:r w:rsidR="00771B11">
        <w:rPr>
          <w:rFonts w:ascii="Times New Roman" w:hAnsi="Times New Roman" w:cs="Times New Roman"/>
          <w:b/>
          <w:sz w:val="28"/>
          <w:szCs w:val="28"/>
        </w:rPr>
        <w:tab/>
        <w:t xml:space="preserve">      </w:t>
      </w:r>
    </w:p>
    <w:p w:rsidR="00FB352F" w:rsidRDefault="00081FE2" w:rsidP="00A67CA7">
      <w:pPr>
        <w:spacing w:after="0" w:line="240" w:lineRule="auto"/>
        <w:ind w:left="13750" w:right="141"/>
        <w:rPr>
          <w:rFonts w:ascii="Times New Roman" w:hAnsi="Times New Roman" w:cs="Times New Roman"/>
          <w:b/>
          <w:sz w:val="28"/>
          <w:szCs w:val="28"/>
        </w:rPr>
      </w:pPr>
      <w:r>
        <w:rPr>
          <w:rFonts w:ascii="Times New Roman" w:hAnsi="Times New Roman" w:cs="Times New Roman"/>
          <w:b/>
          <w:sz w:val="28"/>
          <w:szCs w:val="28"/>
        </w:rPr>
        <w:lastRenderedPageBreak/>
        <w:t>Диаграмма 36</w:t>
      </w:r>
    </w:p>
    <w:p w:rsidR="00B312D9" w:rsidRDefault="000E2050" w:rsidP="00ED453F">
      <w:pPr>
        <w:spacing w:after="0" w:line="240" w:lineRule="auto"/>
        <w:ind w:right="141"/>
        <w:rPr>
          <w:rFonts w:ascii="Times New Roman" w:hAnsi="Times New Roman" w:cs="Times New Roman"/>
          <w:b/>
          <w:sz w:val="28"/>
          <w:szCs w:val="28"/>
        </w:rPr>
      </w:pPr>
      <w:r>
        <w:rPr>
          <w:noProof/>
          <w:lang w:eastAsia="ru-RU"/>
        </w:rPr>
        <w:drawing>
          <wp:inline distT="0" distB="0" distL="0" distR="0" wp14:anchorId="5B0A1147" wp14:editId="1D62F175">
            <wp:extent cx="10066351" cy="4564049"/>
            <wp:effectExtent l="0" t="0" r="0" b="82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B312D9">
        <w:rPr>
          <w:rFonts w:ascii="Times New Roman" w:hAnsi="Times New Roman" w:cs="Times New Roman"/>
          <w:b/>
          <w:sz w:val="28"/>
          <w:szCs w:val="28"/>
        </w:rPr>
        <w:br w:type="page"/>
      </w:r>
    </w:p>
    <w:p w:rsidR="006C7658" w:rsidRDefault="006C7658" w:rsidP="00771B11">
      <w:pPr>
        <w:tabs>
          <w:tab w:val="left" w:pos="13750"/>
        </w:tabs>
        <w:spacing w:after="0" w:line="240" w:lineRule="auto"/>
        <w:ind w:right="141"/>
        <w:rPr>
          <w:rFonts w:ascii="Times New Roman" w:hAnsi="Times New Roman" w:cs="Times New Roman"/>
          <w:b/>
          <w:sz w:val="28"/>
          <w:szCs w:val="28"/>
        </w:rPr>
      </w:pPr>
      <w:r>
        <w:rPr>
          <w:rFonts w:ascii="Times New Roman" w:hAnsi="Times New Roman" w:cs="Times New Roman"/>
          <w:b/>
          <w:sz w:val="28"/>
          <w:szCs w:val="28"/>
        </w:rPr>
        <w:lastRenderedPageBreak/>
        <w:tab/>
      </w:r>
      <w:r w:rsidR="00771B11">
        <w:rPr>
          <w:rFonts w:ascii="Times New Roman" w:hAnsi="Times New Roman" w:cs="Times New Roman"/>
          <w:b/>
          <w:sz w:val="28"/>
          <w:szCs w:val="28"/>
        </w:rPr>
        <w:t xml:space="preserve">  </w:t>
      </w:r>
      <w:r w:rsidR="00081FE2">
        <w:rPr>
          <w:rFonts w:ascii="Times New Roman" w:hAnsi="Times New Roman" w:cs="Times New Roman"/>
          <w:b/>
          <w:sz w:val="28"/>
          <w:szCs w:val="28"/>
        </w:rPr>
        <w:t>Диаграмма 37</w:t>
      </w:r>
    </w:p>
    <w:p w:rsidR="00B312D9" w:rsidRPr="00126C2B" w:rsidRDefault="005214E0" w:rsidP="00ED453F">
      <w:pPr>
        <w:tabs>
          <w:tab w:val="left" w:pos="993"/>
          <w:tab w:val="left" w:pos="12049"/>
        </w:tabs>
        <w:spacing w:after="0" w:line="240" w:lineRule="auto"/>
        <w:ind w:right="141"/>
        <w:rPr>
          <w:rFonts w:ascii="Times New Roman" w:hAnsi="Times New Roman" w:cs="Times New Roman"/>
          <w:b/>
          <w:sz w:val="28"/>
          <w:szCs w:val="28"/>
        </w:rPr>
      </w:pPr>
      <w:r>
        <w:rPr>
          <w:noProof/>
          <w:lang w:eastAsia="ru-RU"/>
        </w:rPr>
        <w:drawing>
          <wp:inline distT="0" distB="0" distL="0" distR="0" wp14:anchorId="41A76CF6" wp14:editId="4F0BFCB9">
            <wp:extent cx="10039350" cy="64198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sectPr w:rsidR="00B312D9" w:rsidRPr="00126C2B" w:rsidSect="0001344A">
      <w:pgSz w:w="16838" w:h="11906" w:orient="landscape"/>
      <w:pgMar w:top="709" w:right="397" w:bottom="567" w:left="567" w:header="284"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F" w:rsidRDefault="000509CF" w:rsidP="00B312D9">
      <w:pPr>
        <w:spacing w:after="0" w:line="240" w:lineRule="auto"/>
      </w:pPr>
      <w:r>
        <w:separator/>
      </w:r>
    </w:p>
  </w:endnote>
  <w:endnote w:type="continuationSeparator" w:id="0">
    <w:p w:rsidR="000509CF" w:rsidRDefault="000509CF" w:rsidP="00B3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F" w:rsidRDefault="000509CF" w:rsidP="00B312D9">
      <w:pPr>
        <w:spacing w:after="0" w:line="240" w:lineRule="auto"/>
      </w:pPr>
      <w:r>
        <w:separator/>
      </w:r>
    </w:p>
  </w:footnote>
  <w:footnote w:type="continuationSeparator" w:id="0">
    <w:p w:rsidR="000509CF" w:rsidRDefault="000509CF" w:rsidP="00B312D9">
      <w:pPr>
        <w:spacing w:after="0" w:line="240" w:lineRule="auto"/>
      </w:pPr>
      <w:r>
        <w:continuationSeparator/>
      </w:r>
    </w:p>
  </w:footnote>
  <w:footnote w:id="1">
    <w:p w:rsidR="002F2521" w:rsidRPr="008440AF" w:rsidRDefault="002F2521" w:rsidP="0059511B">
      <w:pPr>
        <w:pStyle w:val="a3"/>
        <w:jc w:val="both"/>
        <w:rPr>
          <w:rFonts w:ascii="Times New Roman" w:hAnsi="Times New Roman" w:cs="Times New Roman"/>
        </w:rPr>
      </w:pPr>
      <w:r>
        <w:rPr>
          <w:rStyle w:val="a5"/>
        </w:rPr>
        <w:footnoteRef/>
      </w:r>
      <w:r>
        <w:t xml:space="preserve"> </w:t>
      </w:r>
      <w:proofErr w:type="gramStart"/>
      <w:r w:rsidRPr="00C918D4">
        <w:rPr>
          <w:rFonts w:ascii="Times New Roman" w:hAnsi="Times New Roman" w:cs="Times New Roman"/>
        </w:rPr>
        <w:t xml:space="preserve">По данным ЕИС, </w:t>
      </w:r>
      <w:r w:rsidRPr="00DD41A4">
        <w:rPr>
          <w:rFonts w:ascii="Times New Roman" w:hAnsi="Times New Roman" w:cs="Times New Roman"/>
        </w:rPr>
        <w:t>предста</w:t>
      </w:r>
      <w:r>
        <w:rPr>
          <w:rFonts w:ascii="Times New Roman" w:hAnsi="Times New Roman" w:cs="Times New Roman"/>
        </w:rPr>
        <w:t>вленным</w:t>
      </w:r>
      <w:r w:rsidRPr="00DD41A4">
        <w:rPr>
          <w:rFonts w:ascii="Times New Roman" w:hAnsi="Times New Roman" w:cs="Times New Roman"/>
        </w:rPr>
        <w:t xml:space="preserve"> Федеральным казначейством</w:t>
      </w:r>
      <w:r>
        <w:rPr>
          <w:rFonts w:ascii="Times New Roman" w:hAnsi="Times New Roman" w:cs="Times New Roman"/>
        </w:rPr>
        <w:t xml:space="preserve">, данным </w:t>
      </w:r>
      <w:r w:rsidRPr="008440AF">
        <w:rPr>
          <w:rFonts w:ascii="Times New Roman" w:hAnsi="Times New Roman" w:cs="Times New Roman"/>
        </w:rPr>
        <w:t>Аналитическ</w:t>
      </w:r>
      <w:r>
        <w:rPr>
          <w:rFonts w:ascii="Times New Roman" w:hAnsi="Times New Roman" w:cs="Times New Roman"/>
        </w:rPr>
        <w:t xml:space="preserve">ого </w:t>
      </w:r>
      <w:r w:rsidRPr="008440AF">
        <w:rPr>
          <w:rFonts w:ascii="Times New Roman" w:hAnsi="Times New Roman" w:cs="Times New Roman"/>
        </w:rPr>
        <w:t>отчет</w:t>
      </w:r>
      <w:r>
        <w:rPr>
          <w:rFonts w:ascii="Times New Roman" w:hAnsi="Times New Roman" w:cs="Times New Roman"/>
        </w:rPr>
        <w:t>а</w:t>
      </w:r>
      <w:r w:rsidRPr="008440AF">
        <w:rPr>
          <w:rFonts w:ascii="Times New Roman" w:hAnsi="Times New Roman" w:cs="Times New Roman"/>
        </w:rPr>
        <w:t xml:space="preserve"> по результатам осуществления мониторинга закупок, товаров, услуг для обеспечения государственных и муниципальных нужд</w:t>
      </w:r>
      <w:r>
        <w:rPr>
          <w:rFonts w:ascii="Times New Roman" w:hAnsi="Times New Roman" w:cs="Times New Roman"/>
        </w:rPr>
        <w:t xml:space="preserve"> </w:t>
      </w:r>
      <w:r w:rsidRPr="008440AF">
        <w:rPr>
          <w:rFonts w:ascii="Times New Roman" w:hAnsi="Times New Roman" w:cs="Times New Roman"/>
        </w:rPr>
        <w:t xml:space="preserve">в соответствии с Федеральным законом от 05.04.2013 № 44-ФЗ «О контрактной системе в сфере закупок товаров, работ, услуг </w:t>
      </w:r>
      <w:r>
        <w:rPr>
          <w:rFonts w:ascii="Times New Roman" w:hAnsi="Times New Roman" w:cs="Times New Roman"/>
        </w:rPr>
        <w:t xml:space="preserve">для обеспечения государственных </w:t>
      </w:r>
      <w:r w:rsidRPr="008440AF">
        <w:rPr>
          <w:rFonts w:ascii="Times New Roman" w:hAnsi="Times New Roman" w:cs="Times New Roman"/>
        </w:rPr>
        <w:t xml:space="preserve">и </w:t>
      </w:r>
      <w:r>
        <w:rPr>
          <w:rFonts w:ascii="Times New Roman" w:hAnsi="Times New Roman" w:cs="Times New Roman"/>
        </w:rPr>
        <w:t>муниципальных нужд» (далее – Закон № 44-ФЗ) по итогам I</w:t>
      </w:r>
      <w:r w:rsidRPr="008440AF">
        <w:rPr>
          <w:rFonts w:ascii="Times New Roman" w:hAnsi="Times New Roman" w:cs="Times New Roman"/>
        </w:rPr>
        <w:t xml:space="preserve"> квартала 2019 года</w:t>
      </w:r>
      <w:proofErr w:type="gramEnd"/>
    </w:p>
  </w:footnote>
  <w:footnote w:id="2">
    <w:p w:rsidR="002F2521" w:rsidRPr="008440AF" w:rsidRDefault="002F2521" w:rsidP="008054C7">
      <w:pPr>
        <w:pStyle w:val="a3"/>
        <w:jc w:val="both"/>
        <w:rPr>
          <w:rFonts w:ascii="Times New Roman" w:hAnsi="Times New Roman" w:cs="Times New Roman"/>
        </w:rPr>
      </w:pPr>
      <w:r>
        <w:rPr>
          <w:rStyle w:val="a5"/>
        </w:rPr>
        <w:footnoteRef/>
      </w:r>
      <w:r>
        <w:t xml:space="preserve"> </w:t>
      </w:r>
      <w:r w:rsidRPr="00C918D4">
        <w:rPr>
          <w:rFonts w:ascii="Times New Roman" w:hAnsi="Times New Roman" w:cs="Times New Roman"/>
        </w:rPr>
        <w:t xml:space="preserve">По данным ЕИС, </w:t>
      </w:r>
      <w:r w:rsidRPr="00DD41A4">
        <w:rPr>
          <w:rFonts w:ascii="Times New Roman" w:hAnsi="Times New Roman" w:cs="Times New Roman"/>
        </w:rPr>
        <w:t>предста</w:t>
      </w:r>
      <w:r>
        <w:rPr>
          <w:rFonts w:ascii="Times New Roman" w:hAnsi="Times New Roman" w:cs="Times New Roman"/>
        </w:rPr>
        <w:t xml:space="preserve">вленным </w:t>
      </w:r>
      <w:r w:rsidRPr="00DD41A4">
        <w:rPr>
          <w:rFonts w:ascii="Times New Roman" w:hAnsi="Times New Roman" w:cs="Times New Roman"/>
        </w:rPr>
        <w:t>Федеральным казначейством</w:t>
      </w:r>
      <w:r>
        <w:rPr>
          <w:rFonts w:ascii="Times New Roman" w:hAnsi="Times New Roman" w:cs="Times New Roman"/>
        </w:rPr>
        <w:t xml:space="preserve">, данным </w:t>
      </w:r>
      <w:r w:rsidRPr="008440AF">
        <w:rPr>
          <w:rFonts w:ascii="Times New Roman" w:hAnsi="Times New Roman" w:cs="Times New Roman"/>
        </w:rPr>
        <w:t>Аналитическ</w:t>
      </w:r>
      <w:r>
        <w:rPr>
          <w:rFonts w:ascii="Times New Roman" w:hAnsi="Times New Roman" w:cs="Times New Roman"/>
        </w:rPr>
        <w:t xml:space="preserve">ого </w:t>
      </w:r>
      <w:r w:rsidRPr="008440AF">
        <w:rPr>
          <w:rFonts w:ascii="Times New Roman" w:hAnsi="Times New Roman" w:cs="Times New Roman"/>
        </w:rPr>
        <w:t>отчет</w:t>
      </w:r>
      <w:r>
        <w:rPr>
          <w:rFonts w:ascii="Times New Roman" w:hAnsi="Times New Roman" w:cs="Times New Roman"/>
        </w:rPr>
        <w:t>а</w:t>
      </w:r>
      <w:r w:rsidRPr="008440AF">
        <w:rPr>
          <w:rFonts w:ascii="Times New Roman" w:hAnsi="Times New Roman" w:cs="Times New Roman"/>
        </w:rPr>
        <w:t xml:space="preserve"> по результатам осуществления мониторинга закупок, товаров, услуг для обеспечения государственных и муниципальных нужд</w:t>
      </w:r>
      <w:r>
        <w:rPr>
          <w:rFonts w:ascii="Times New Roman" w:hAnsi="Times New Roman" w:cs="Times New Roman"/>
        </w:rPr>
        <w:t xml:space="preserve"> </w:t>
      </w:r>
      <w:r w:rsidRPr="008440AF">
        <w:rPr>
          <w:rFonts w:ascii="Times New Roman" w:hAnsi="Times New Roman" w:cs="Times New Roman"/>
        </w:rPr>
        <w:t xml:space="preserve">в соответствии с </w:t>
      </w:r>
      <w:r>
        <w:rPr>
          <w:rFonts w:ascii="Times New Roman" w:hAnsi="Times New Roman" w:cs="Times New Roman"/>
        </w:rPr>
        <w:t>Законом № 44-ФЗ по итогам I</w:t>
      </w:r>
      <w:r w:rsidRPr="008440AF">
        <w:rPr>
          <w:rFonts w:ascii="Times New Roman" w:hAnsi="Times New Roman" w:cs="Times New Roman"/>
        </w:rPr>
        <w:t xml:space="preserve"> квартала 2019 года</w:t>
      </w:r>
    </w:p>
    <w:p w:rsidR="002F2521" w:rsidRDefault="002F2521" w:rsidP="006A1F67">
      <w:pPr>
        <w:pStyle w:val="a3"/>
      </w:pPr>
    </w:p>
  </w:footnote>
  <w:footnote w:id="3">
    <w:p w:rsidR="002F2521" w:rsidRPr="002F2521" w:rsidRDefault="002F2521" w:rsidP="0059511B">
      <w:pPr>
        <w:pStyle w:val="a3"/>
        <w:jc w:val="both"/>
        <w:rPr>
          <w:rFonts w:ascii="Times New Roman" w:hAnsi="Times New Roman" w:cs="Times New Roman"/>
          <w:vertAlign w:val="superscript"/>
        </w:rPr>
      </w:pPr>
      <w:r>
        <w:rPr>
          <w:rFonts w:ascii="Times New Roman" w:hAnsi="Times New Roman" w:cs="Times New Roman"/>
          <w:vertAlign w:val="superscript"/>
        </w:rPr>
        <w:t>3</w:t>
      </w:r>
      <w:proofErr w:type="gramStart"/>
      <w:r>
        <w:rPr>
          <w:rFonts w:ascii="Times New Roman" w:hAnsi="Times New Roman" w:cs="Times New Roman"/>
          <w:vertAlign w:val="superscript"/>
        </w:rPr>
        <w:t xml:space="preserve"> </w:t>
      </w:r>
      <w:r w:rsidRPr="00C918D4">
        <w:rPr>
          <w:rFonts w:ascii="Times New Roman" w:hAnsi="Times New Roman" w:cs="Times New Roman"/>
        </w:rPr>
        <w:t>П</w:t>
      </w:r>
      <w:proofErr w:type="gramEnd"/>
      <w:r w:rsidRPr="00C918D4">
        <w:rPr>
          <w:rFonts w:ascii="Times New Roman" w:hAnsi="Times New Roman" w:cs="Times New Roman"/>
        </w:rPr>
        <w:t xml:space="preserve">о данным ЕИС, </w:t>
      </w:r>
      <w:r w:rsidRPr="00DD41A4">
        <w:rPr>
          <w:rFonts w:ascii="Times New Roman" w:hAnsi="Times New Roman" w:cs="Times New Roman"/>
        </w:rPr>
        <w:t>предста</w:t>
      </w:r>
      <w:r>
        <w:rPr>
          <w:rFonts w:ascii="Times New Roman" w:hAnsi="Times New Roman" w:cs="Times New Roman"/>
        </w:rPr>
        <w:t xml:space="preserve">вленным </w:t>
      </w:r>
      <w:r w:rsidRPr="00DD41A4">
        <w:rPr>
          <w:rFonts w:ascii="Times New Roman" w:hAnsi="Times New Roman" w:cs="Times New Roman"/>
        </w:rPr>
        <w:t>Федеральным казначейством</w:t>
      </w:r>
      <w:r>
        <w:rPr>
          <w:rFonts w:ascii="Times New Roman" w:hAnsi="Times New Roman" w:cs="Times New Roman"/>
        </w:rPr>
        <w:t>, з</w:t>
      </w:r>
      <w:r w:rsidRPr="000B176A">
        <w:rPr>
          <w:rFonts w:ascii="Times New Roman" w:hAnsi="Times New Roman" w:cs="Times New Roman"/>
        </w:rPr>
        <w:t>а исключением закупок, сведения о которых в соответствии с Закон</w:t>
      </w:r>
      <w:r>
        <w:rPr>
          <w:rFonts w:ascii="Times New Roman" w:hAnsi="Times New Roman" w:cs="Times New Roman"/>
        </w:rPr>
        <w:t>ом № 44-ФЗ</w:t>
      </w:r>
      <w:r w:rsidRPr="000B176A">
        <w:rPr>
          <w:rFonts w:ascii="Times New Roman" w:hAnsi="Times New Roman" w:cs="Times New Roman"/>
        </w:rPr>
        <w:t xml:space="preserve"> не подлежат размещению </w:t>
      </w:r>
      <w:r>
        <w:rPr>
          <w:rFonts w:ascii="Times New Roman" w:hAnsi="Times New Roman" w:cs="Times New Roman"/>
        </w:rPr>
        <w:t>ЕИС.</w:t>
      </w:r>
    </w:p>
  </w:footnote>
  <w:footnote w:id="4">
    <w:p w:rsidR="002F2521" w:rsidRPr="008440AF" w:rsidRDefault="002F2521" w:rsidP="008054C7">
      <w:pPr>
        <w:pStyle w:val="a3"/>
        <w:jc w:val="both"/>
        <w:rPr>
          <w:rFonts w:ascii="Times New Roman" w:hAnsi="Times New Roman" w:cs="Times New Roman"/>
        </w:rPr>
      </w:pPr>
      <w:r w:rsidRPr="00DA3743">
        <w:rPr>
          <w:rStyle w:val="a5"/>
          <w:rFonts w:ascii="Times New Roman" w:hAnsi="Times New Roman" w:cs="Times New Roman"/>
        </w:rPr>
        <w:footnoteRef/>
      </w:r>
      <w:r w:rsidRPr="00DA3743">
        <w:rPr>
          <w:rFonts w:ascii="Times New Roman" w:hAnsi="Times New Roman" w:cs="Times New Roman"/>
        </w:rPr>
        <w:t xml:space="preserve"> </w:t>
      </w:r>
      <w:r w:rsidRPr="00C918D4">
        <w:rPr>
          <w:rFonts w:ascii="Times New Roman" w:hAnsi="Times New Roman" w:cs="Times New Roman"/>
        </w:rPr>
        <w:t xml:space="preserve">По данным ЕИС, </w:t>
      </w:r>
      <w:r w:rsidRPr="00DD41A4">
        <w:rPr>
          <w:rFonts w:ascii="Times New Roman" w:hAnsi="Times New Roman" w:cs="Times New Roman"/>
        </w:rPr>
        <w:t>предста</w:t>
      </w:r>
      <w:r>
        <w:rPr>
          <w:rFonts w:ascii="Times New Roman" w:hAnsi="Times New Roman" w:cs="Times New Roman"/>
        </w:rPr>
        <w:t xml:space="preserve">вленным </w:t>
      </w:r>
      <w:r w:rsidRPr="00DD41A4">
        <w:rPr>
          <w:rFonts w:ascii="Times New Roman" w:hAnsi="Times New Roman" w:cs="Times New Roman"/>
        </w:rPr>
        <w:t>Федеральным казначейством</w:t>
      </w:r>
      <w:r>
        <w:rPr>
          <w:rFonts w:ascii="Times New Roman" w:hAnsi="Times New Roman" w:cs="Times New Roman"/>
        </w:rPr>
        <w:t xml:space="preserve">, данным </w:t>
      </w:r>
      <w:r w:rsidRPr="008440AF">
        <w:rPr>
          <w:rFonts w:ascii="Times New Roman" w:hAnsi="Times New Roman" w:cs="Times New Roman"/>
        </w:rPr>
        <w:t>Аналитическ</w:t>
      </w:r>
      <w:r>
        <w:rPr>
          <w:rFonts w:ascii="Times New Roman" w:hAnsi="Times New Roman" w:cs="Times New Roman"/>
        </w:rPr>
        <w:t xml:space="preserve">ого </w:t>
      </w:r>
      <w:r w:rsidRPr="008440AF">
        <w:rPr>
          <w:rFonts w:ascii="Times New Roman" w:hAnsi="Times New Roman" w:cs="Times New Roman"/>
        </w:rPr>
        <w:t>отчет</w:t>
      </w:r>
      <w:r>
        <w:rPr>
          <w:rFonts w:ascii="Times New Roman" w:hAnsi="Times New Roman" w:cs="Times New Roman"/>
        </w:rPr>
        <w:t>а</w:t>
      </w:r>
      <w:r w:rsidRPr="008440AF">
        <w:rPr>
          <w:rFonts w:ascii="Times New Roman" w:hAnsi="Times New Roman" w:cs="Times New Roman"/>
        </w:rPr>
        <w:t xml:space="preserve"> по результатам осуществления мониторинга закупок, товаров, услуг для обеспечения государственных и муниципальных нужд</w:t>
      </w:r>
      <w:r>
        <w:rPr>
          <w:rFonts w:ascii="Times New Roman" w:hAnsi="Times New Roman" w:cs="Times New Roman"/>
        </w:rPr>
        <w:t xml:space="preserve"> </w:t>
      </w:r>
      <w:r w:rsidRPr="008440AF">
        <w:rPr>
          <w:rFonts w:ascii="Times New Roman" w:hAnsi="Times New Roman" w:cs="Times New Roman"/>
        </w:rPr>
        <w:t xml:space="preserve">в соответствии с </w:t>
      </w:r>
      <w:r>
        <w:rPr>
          <w:rFonts w:ascii="Times New Roman" w:hAnsi="Times New Roman" w:cs="Times New Roman"/>
        </w:rPr>
        <w:t>Законом № 44-ФЗ по итогам I</w:t>
      </w:r>
      <w:r w:rsidRPr="008440AF">
        <w:rPr>
          <w:rFonts w:ascii="Times New Roman" w:hAnsi="Times New Roman" w:cs="Times New Roman"/>
        </w:rPr>
        <w:t xml:space="preserve"> квартала 2019 года</w:t>
      </w:r>
    </w:p>
    <w:p w:rsidR="002F2521" w:rsidRPr="00DA3743" w:rsidRDefault="002F2521" w:rsidP="008054C7">
      <w:pPr>
        <w:pStyle w:val="a3"/>
        <w:tabs>
          <w:tab w:val="left" w:pos="7655"/>
        </w:tabs>
        <w:rPr>
          <w:rFonts w:ascii="Times New Roman" w:hAnsi="Times New Roman" w:cs="Times New Roman"/>
        </w:rPr>
      </w:pPr>
    </w:p>
  </w:footnote>
  <w:footnote w:id="5">
    <w:p w:rsidR="000309B9" w:rsidRDefault="000309B9">
      <w:pPr>
        <w:pStyle w:val="a3"/>
      </w:pPr>
      <w:r>
        <w:rPr>
          <w:rStyle w:val="a5"/>
        </w:rPr>
        <w:footnoteRef/>
      </w:r>
      <w:r>
        <w:t xml:space="preserve"> </w:t>
      </w:r>
      <w:r w:rsidRPr="00C918D4">
        <w:rPr>
          <w:rFonts w:ascii="Times New Roman" w:hAnsi="Times New Roman" w:cs="Times New Roman"/>
        </w:rPr>
        <w:t xml:space="preserve">По данным ЕИС, </w:t>
      </w:r>
      <w:r w:rsidRPr="00DD41A4">
        <w:rPr>
          <w:rFonts w:ascii="Times New Roman" w:hAnsi="Times New Roman" w:cs="Times New Roman"/>
        </w:rPr>
        <w:t>предста</w:t>
      </w:r>
      <w:r>
        <w:rPr>
          <w:rFonts w:ascii="Times New Roman" w:hAnsi="Times New Roman" w:cs="Times New Roman"/>
        </w:rPr>
        <w:t xml:space="preserve">вленным </w:t>
      </w:r>
      <w:r w:rsidRPr="00DD41A4">
        <w:rPr>
          <w:rFonts w:ascii="Times New Roman" w:hAnsi="Times New Roman" w:cs="Times New Roman"/>
        </w:rPr>
        <w:t>Федеральным казначейством</w:t>
      </w:r>
      <w:r>
        <w:rPr>
          <w:rFonts w:ascii="Times New Roman" w:hAnsi="Times New Roman" w:cs="Times New Roman"/>
        </w:rPr>
        <w:t>.</w:t>
      </w:r>
    </w:p>
  </w:footnote>
  <w:footnote w:id="6">
    <w:p w:rsidR="000309B9" w:rsidRDefault="000309B9">
      <w:pPr>
        <w:pStyle w:val="a3"/>
      </w:pPr>
      <w:r>
        <w:rPr>
          <w:rStyle w:val="a5"/>
        </w:rPr>
        <w:footnoteRef/>
      </w:r>
      <w:r>
        <w:t xml:space="preserve"> </w:t>
      </w:r>
      <w:r w:rsidRPr="00C918D4">
        <w:rPr>
          <w:rFonts w:ascii="Times New Roman" w:hAnsi="Times New Roman" w:cs="Times New Roman"/>
        </w:rPr>
        <w:t xml:space="preserve">По данным ЕИС, </w:t>
      </w:r>
      <w:r w:rsidRPr="00DD41A4">
        <w:rPr>
          <w:rFonts w:ascii="Times New Roman" w:hAnsi="Times New Roman" w:cs="Times New Roman"/>
        </w:rPr>
        <w:t>предста</w:t>
      </w:r>
      <w:r>
        <w:rPr>
          <w:rFonts w:ascii="Times New Roman" w:hAnsi="Times New Roman" w:cs="Times New Roman"/>
        </w:rPr>
        <w:t xml:space="preserve">вленным </w:t>
      </w:r>
      <w:r w:rsidRPr="00DD41A4">
        <w:rPr>
          <w:rFonts w:ascii="Times New Roman" w:hAnsi="Times New Roman" w:cs="Times New Roman"/>
        </w:rPr>
        <w:t>Федеральным казначейством</w:t>
      </w:r>
      <w:r>
        <w:rPr>
          <w:rFonts w:ascii="Times New Roman" w:hAnsi="Times New Roman" w:cs="Times New Roman"/>
        </w:rPr>
        <w:t>.</w:t>
      </w:r>
    </w:p>
  </w:footnote>
  <w:footnote w:id="7">
    <w:p w:rsidR="000309B9" w:rsidRPr="000309B9" w:rsidRDefault="000309B9">
      <w:pPr>
        <w:pStyle w:val="a3"/>
        <w:rPr>
          <w:rFonts w:ascii="Times New Roman" w:hAnsi="Times New Roman" w:cs="Times New Roman"/>
        </w:rPr>
      </w:pPr>
      <w:r w:rsidRPr="000309B9">
        <w:rPr>
          <w:rStyle w:val="a5"/>
          <w:rFonts w:ascii="Times New Roman" w:hAnsi="Times New Roman" w:cs="Times New Roman"/>
        </w:rPr>
        <w:footnoteRef/>
      </w:r>
      <w:r w:rsidRPr="000309B9">
        <w:rPr>
          <w:rFonts w:ascii="Times New Roman" w:hAnsi="Times New Roman" w:cs="Times New Roman"/>
        </w:rPr>
        <w:t xml:space="preserve"> По </w:t>
      </w:r>
      <w:r w:rsidR="00322DFE" w:rsidRPr="000309B9">
        <w:rPr>
          <w:rFonts w:ascii="Times New Roman" w:hAnsi="Times New Roman" w:cs="Times New Roman"/>
        </w:rPr>
        <w:t>данным</w:t>
      </w:r>
      <w:r w:rsidR="00322DFE">
        <w:rPr>
          <w:rFonts w:ascii="Times New Roman" w:hAnsi="Times New Roman" w:cs="Times New Roman"/>
        </w:rPr>
        <w:t>,</w:t>
      </w:r>
      <w:r w:rsidR="00322DFE" w:rsidRPr="000309B9">
        <w:rPr>
          <w:rFonts w:ascii="Times New Roman" w:hAnsi="Times New Roman" w:cs="Times New Roman"/>
        </w:rPr>
        <w:t xml:space="preserve"> </w:t>
      </w:r>
      <w:r w:rsidRPr="000309B9">
        <w:rPr>
          <w:rFonts w:ascii="Times New Roman" w:hAnsi="Times New Roman" w:cs="Times New Roman"/>
        </w:rPr>
        <w:t>представленным ФАС России.</w:t>
      </w:r>
    </w:p>
  </w:footnote>
  <w:footnote w:id="8">
    <w:p w:rsidR="000309B9" w:rsidRDefault="000309B9">
      <w:pPr>
        <w:pStyle w:val="a3"/>
      </w:pPr>
      <w:r>
        <w:rPr>
          <w:rStyle w:val="a5"/>
        </w:rPr>
        <w:footnoteRef/>
      </w:r>
      <w:r>
        <w:t xml:space="preserve"> </w:t>
      </w:r>
      <w:r w:rsidRPr="000309B9">
        <w:rPr>
          <w:rFonts w:ascii="Times New Roman" w:hAnsi="Times New Roman" w:cs="Times New Roman"/>
        </w:rPr>
        <w:t xml:space="preserve">По </w:t>
      </w:r>
      <w:r w:rsidR="00322DFE" w:rsidRPr="000309B9">
        <w:rPr>
          <w:rFonts w:ascii="Times New Roman" w:hAnsi="Times New Roman" w:cs="Times New Roman"/>
        </w:rPr>
        <w:t>данным</w:t>
      </w:r>
      <w:r w:rsidR="00322DFE">
        <w:rPr>
          <w:rFonts w:ascii="Times New Roman" w:hAnsi="Times New Roman" w:cs="Times New Roman"/>
        </w:rPr>
        <w:t xml:space="preserve">, </w:t>
      </w:r>
      <w:r w:rsidRPr="000309B9">
        <w:rPr>
          <w:rFonts w:ascii="Times New Roman" w:hAnsi="Times New Roman" w:cs="Times New Roman"/>
        </w:rPr>
        <w:t>представленным ФАС России.</w:t>
      </w:r>
    </w:p>
  </w:footnote>
  <w:footnote w:id="9">
    <w:p w:rsidR="000309B9" w:rsidRDefault="000309B9">
      <w:pPr>
        <w:pStyle w:val="a3"/>
      </w:pPr>
      <w:r>
        <w:rPr>
          <w:rStyle w:val="a5"/>
        </w:rPr>
        <w:footnoteRef/>
      </w:r>
      <w:r>
        <w:t xml:space="preserve"> </w:t>
      </w:r>
      <w:r w:rsidRPr="000309B9">
        <w:rPr>
          <w:rFonts w:ascii="Times New Roman" w:hAnsi="Times New Roman" w:cs="Times New Roman"/>
        </w:rPr>
        <w:t xml:space="preserve">По </w:t>
      </w:r>
      <w:r w:rsidR="00322DFE" w:rsidRPr="000309B9">
        <w:rPr>
          <w:rFonts w:ascii="Times New Roman" w:hAnsi="Times New Roman" w:cs="Times New Roman"/>
        </w:rPr>
        <w:t>данным</w:t>
      </w:r>
      <w:r w:rsidR="00322DFE">
        <w:rPr>
          <w:rFonts w:ascii="Times New Roman" w:hAnsi="Times New Roman" w:cs="Times New Roman"/>
        </w:rPr>
        <w:t xml:space="preserve">, </w:t>
      </w:r>
      <w:r w:rsidRPr="000309B9">
        <w:rPr>
          <w:rFonts w:ascii="Times New Roman" w:hAnsi="Times New Roman" w:cs="Times New Roman"/>
        </w:rPr>
        <w:t>представленным ФАС России.</w:t>
      </w:r>
    </w:p>
  </w:footnote>
  <w:footnote w:id="10">
    <w:p w:rsidR="000309B9" w:rsidRDefault="000309B9">
      <w:pPr>
        <w:pStyle w:val="a3"/>
      </w:pPr>
      <w:r>
        <w:rPr>
          <w:rStyle w:val="a5"/>
        </w:rPr>
        <w:footnoteRef/>
      </w:r>
      <w:r>
        <w:t xml:space="preserve"> </w:t>
      </w:r>
      <w:r w:rsidRPr="000309B9">
        <w:rPr>
          <w:rFonts w:ascii="Times New Roman" w:hAnsi="Times New Roman" w:cs="Times New Roman"/>
        </w:rPr>
        <w:t xml:space="preserve">По </w:t>
      </w:r>
      <w:r w:rsidR="00322DFE" w:rsidRPr="000309B9">
        <w:rPr>
          <w:rFonts w:ascii="Times New Roman" w:hAnsi="Times New Roman" w:cs="Times New Roman"/>
        </w:rPr>
        <w:t>данным</w:t>
      </w:r>
      <w:r w:rsidR="00322DFE">
        <w:rPr>
          <w:rFonts w:ascii="Times New Roman" w:hAnsi="Times New Roman" w:cs="Times New Roman"/>
        </w:rPr>
        <w:t>,</w:t>
      </w:r>
      <w:r w:rsidR="00322DFE" w:rsidRPr="000309B9">
        <w:rPr>
          <w:rFonts w:ascii="Times New Roman" w:hAnsi="Times New Roman" w:cs="Times New Roman"/>
        </w:rPr>
        <w:t xml:space="preserve"> </w:t>
      </w:r>
      <w:r w:rsidRPr="000309B9">
        <w:rPr>
          <w:rFonts w:ascii="Times New Roman" w:hAnsi="Times New Roman" w:cs="Times New Roman"/>
        </w:rPr>
        <w:t>представленным ФАС России.</w:t>
      </w:r>
    </w:p>
  </w:footnote>
  <w:footnote w:id="11">
    <w:p w:rsidR="000309B9" w:rsidRDefault="000309B9">
      <w:pPr>
        <w:pStyle w:val="a3"/>
      </w:pPr>
      <w:r>
        <w:rPr>
          <w:rStyle w:val="a5"/>
        </w:rPr>
        <w:footnoteRef/>
      </w:r>
      <w:r>
        <w:t xml:space="preserve"> </w:t>
      </w:r>
      <w:r w:rsidRPr="000309B9">
        <w:rPr>
          <w:rFonts w:ascii="Times New Roman" w:hAnsi="Times New Roman" w:cs="Times New Roman"/>
        </w:rPr>
        <w:t xml:space="preserve">По </w:t>
      </w:r>
      <w:r w:rsidR="00322DFE" w:rsidRPr="000309B9">
        <w:rPr>
          <w:rFonts w:ascii="Times New Roman" w:hAnsi="Times New Roman" w:cs="Times New Roman"/>
        </w:rPr>
        <w:t>данным</w:t>
      </w:r>
      <w:r w:rsidR="00322DFE">
        <w:rPr>
          <w:rFonts w:ascii="Times New Roman" w:hAnsi="Times New Roman" w:cs="Times New Roman"/>
        </w:rPr>
        <w:t xml:space="preserve">, </w:t>
      </w:r>
      <w:r w:rsidRPr="000309B9">
        <w:rPr>
          <w:rFonts w:ascii="Times New Roman" w:hAnsi="Times New Roman" w:cs="Times New Roman"/>
        </w:rPr>
        <w:t>представленным ФАС России.</w:t>
      </w:r>
    </w:p>
  </w:footnote>
  <w:footnote w:id="12">
    <w:p w:rsidR="000309B9" w:rsidRDefault="000309B9">
      <w:pPr>
        <w:pStyle w:val="a3"/>
      </w:pPr>
      <w:r>
        <w:rPr>
          <w:rStyle w:val="a5"/>
        </w:rPr>
        <w:footnoteRef/>
      </w:r>
      <w:r>
        <w:t xml:space="preserve"> </w:t>
      </w:r>
      <w:r w:rsidRPr="000309B9">
        <w:rPr>
          <w:rFonts w:ascii="Times New Roman" w:hAnsi="Times New Roman" w:cs="Times New Roman"/>
        </w:rPr>
        <w:t xml:space="preserve">По </w:t>
      </w:r>
      <w:r w:rsidR="00E71CB7" w:rsidRPr="000309B9">
        <w:rPr>
          <w:rFonts w:ascii="Times New Roman" w:hAnsi="Times New Roman" w:cs="Times New Roman"/>
        </w:rPr>
        <w:t>данным</w:t>
      </w:r>
      <w:r w:rsidR="00E71CB7">
        <w:rPr>
          <w:rFonts w:ascii="Times New Roman" w:hAnsi="Times New Roman" w:cs="Times New Roman"/>
        </w:rPr>
        <w:t>,</w:t>
      </w:r>
      <w:r w:rsidR="00E71CB7" w:rsidRPr="000309B9">
        <w:rPr>
          <w:rFonts w:ascii="Times New Roman" w:hAnsi="Times New Roman" w:cs="Times New Roman"/>
        </w:rPr>
        <w:t xml:space="preserve"> </w:t>
      </w:r>
      <w:r w:rsidRPr="000309B9">
        <w:rPr>
          <w:rFonts w:ascii="Times New Roman" w:hAnsi="Times New Roman" w:cs="Times New Roman"/>
        </w:rPr>
        <w:t>представленным ФАС России.</w:t>
      </w:r>
    </w:p>
  </w:footnote>
  <w:footnote w:id="13">
    <w:p w:rsidR="000309B9" w:rsidRDefault="000309B9" w:rsidP="000309B9">
      <w:pPr>
        <w:pStyle w:val="a3"/>
      </w:pPr>
      <w:r>
        <w:rPr>
          <w:rStyle w:val="a5"/>
        </w:rPr>
        <w:footnoteRef/>
      </w:r>
      <w:r>
        <w:t xml:space="preserve"> </w:t>
      </w:r>
      <w:r w:rsidRPr="00C918D4">
        <w:rPr>
          <w:rFonts w:ascii="Times New Roman" w:hAnsi="Times New Roman" w:cs="Times New Roman"/>
        </w:rPr>
        <w:t xml:space="preserve">По данным ЕИС, </w:t>
      </w:r>
      <w:r w:rsidRPr="00DD41A4">
        <w:rPr>
          <w:rFonts w:ascii="Times New Roman" w:hAnsi="Times New Roman" w:cs="Times New Roman"/>
        </w:rPr>
        <w:t>предста</w:t>
      </w:r>
      <w:r>
        <w:rPr>
          <w:rFonts w:ascii="Times New Roman" w:hAnsi="Times New Roman" w:cs="Times New Roman"/>
        </w:rPr>
        <w:t xml:space="preserve">вленным </w:t>
      </w:r>
      <w:r w:rsidRPr="00DD41A4">
        <w:rPr>
          <w:rFonts w:ascii="Times New Roman" w:hAnsi="Times New Roman" w:cs="Times New Roman"/>
        </w:rPr>
        <w:t>Федеральным казначейством</w:t>
      </w:r>
      <w:r>
        <w:rPr>
          <w:rFonts w:ascii="Times New Roman" w:hAnsi="Times New Roman" w:cs="Times New Roman"/>
        </w:rPr>
        <w:t>.</w:t>
      </w:r>
    </w:p>
    <w:p w:rsidR="000309B9" w:rsidRDefault="000309B9">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9020830"/>
      <w:docPartObj>
        <w:docPartGallery w:val="Page Numbers (Top of Page)"/>
        <w:docPartUnique/>
      </w:docPartObj>
    </w:sdtPr>
    <w:sdtContent>
      <w:p w:rsidR="002F2521" w:rsidRPr="009260A8" w:rsidRDefault="002F2521" w:rsidP="00B312D9">
        <w:pPr>
          <w:pStyle w:val="af"/>
          <w:tabs>
            <w:tab w:val="clear" w:pos="4677"/>
          </w:tabs>
          <w:jc w:val="center"/>
          <w:rPr>
            <w:rFonts w:ascii="Times New Roman" w:hAnsi="Times New Roman" w:cs="Times New Roman"/>
          </w:rPr>
        </w:pPr>
        <w:r w:rsidRPr="009260A8">
          <w:rPr>
            <w:rFonts w:ascii="Times New Roman" w:hAnsi="Times New Roman" w:cs="Times New Roman"/>
          </w:rPr>
          <w:fldChar w:fldCharType="begin"/>
        </w:r>
        <w:r w:rsidRPr="009260A8">
          <w:rPr>
            <w:rFonts w:ascii="Times New Roman" w:hAnsi="Times New Roman" w:cs="Times New Roman"/>
          </w:rPr>
          <w:instrText>PAGE   \* MERGEFORMAT</w:instrText>
        </w:r>
        <w:r w:rsidRPr="009260A8">
          <w:rPr>
            <w:rFonts w:ascii="Times New Roman" w:hAnsi="Times New Roman" w:cs="Times New Roman"/>
          </w:rPr>
          <w:fldChar w:fldCharType="separate"/>
        </w:r>
        <w:r w:rsidR="006A0EEE">
          <w:rPr>
            <w:rFonts w:ascii="Times New Roman" w:hAnsi="Times New Roman" w:cs="Times New Roman"/>
            <w:noProof/>
          </w:rPr>
          <w:t>18</w:t>
        </w:r>
        <w:r w:rsidRPr="009260A8">
          <w:rPr>
            <w:rFonts w:ascii="Times New Roman" w:hAnsi="Times New Roman" w:cs="Times New Roman"/>
          </w:rPr>
          <w:fldChar w:fldCharType="end"/>
        </w:r>
      </w:p>
    </w:sdtContent>
  </w:sdt>
  <w:p w:rsidR="002F2521" w:rsidRPr="009260A8" w:rsidRDefault="002F2521">
    <w:pPr>
      <w:pStyle w:val="af"/>
      <w:jc w:val="center"/>
      <w:rPr>
        <w:rFonts w:ascii="Times New Roman" w:hAnsi="Times New Roman" w:cs="Times New Roman"/>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573"/>
    <w:multiLevelType w:val="multilevel"/>
    <w:tmpl w:val="360A7676"/>
    <w:lvl w:ilvl="0">
      <w:start w:val="5"/>
      <w:numFmt w:val="decimal"/>
      <w:lvlText w:val="%1."/>
      <w:lvlJc w:val="left"/>
      <w:pPr>
        <w:ind w:left="720" w:hanging="360"/>
      </w:pPr>
      <w:rPr>
        <w:rFonts w:hint="default"/>
        <w:b/>
      </w:rPr>
    </w:lvl>
    <w:lvl w:ilvl="1">
      <w:start w:val="4"/>
      <w:numFmt w:val="decimal"/>
      <w:lvlText w:val="%2.2.1"/>
      <w:lvlJc w:val="left"/>
      <w:pPr>
        <w:ind w:left="1440" w:hanging="720"/>
      </w:pPr>
      <w:rPr>
        <w:rFonts w:hint="default"/>
      </w:rPr>
    </w:lvl>
    <w:lvl w:ilvl="2">
      <w:start w:val="4"/>
      <w:numFmt w:val="decimal"/>
      <w:lvlText w:val="%3.2.2"/>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2285F41"/>
    <w:multiLevelType w:val="hybridMultilevel"/>
    <w:tmpl w:val="3BE88E50"/>
    <w:lvl w:ilvl="0" w:tplc="E28E0C2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3311CAA"/>
    <w:multiLevelType w:val="multilevel"/>
    <w:tmpl w:val="95D4738C"/>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3DA0332"/>
    <w:multiLevelType w:val="multilevel"/>
    <w:tmpl w:val="5B7C32D6"/>
    <w:lvl w:ilvl="0">
      <w:start w:val="5"/>
      <w:numFmt w:val="decimal"/>
      <w:lvlText w:val="%1."/>
      <w:lvlJc w:val="left"/>
      <w:pPr>
        <w:ind w:left="720" w:hanging="360"/>
      </w:pPr>
      <w:rPr>
        <w:rFonts w:hint="default"/>
        <w:b/>
      </w:rPr>
    </w:lvl>
    <w:lvl w:ilvl="1">
      <w:start w:val="4"/>
      <w:numFmt w:val="decimal"/>
      <w:lvlText w:val="%2.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C0B243C"/>
    <w:multiLevelType w:val="hybridMultilevel"/>
    <w:tmpl w:val="71B80ECA"/>
    <w:lvl w:ilvl="0" w:tplc="E28E0C2E">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5">
    <w:nsid w:val="134D23A4"/>
    <w:multiLevelType w:val="multilevel"/>
    <w:tmpl w:val="A6CA0B18"/>
    <w:lvl w:ilvl="0">
      <w:start w:val="8"/>
      <w:numFmt w:val="decimal"/>
      <w:lvlText w:val="%1."/>
      <w:lvlJc w:val="left"/>
      <w:pPr>
        <w:ind w:left="720" w:hanging="360"/>
      </w:pPr>
      <w:rPr>
        <w:rFonts w:hint="default"/>
        <w:b/>
      </w:rPr>
    </w:lvl>
    <w:lvl w:ilvl="1">
      <w:start w:val="7"/>
      <w:numFmt w:val="decimal"/>
      <w:lvlText w:val="%2.1"/>
      <w:lvlJc w:val="left"/>
      <w:pPr>
        <w:ind w:left="1440" w:hanging="720"/>
      </w:pPr>
      <w:rPr>
        <w:rFonts w:hint="default"/>
      </w:rPr>
    </w:lvl>
    <w:lvl w:ilvl="2">
      <w:start w:val="5"/>
      <w:numFmt w:val="decimal"/>
      <w:lvlText w:val="%3.2.4"/>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4942C41"/>
    <w:multiLevelType w:val="multilevel"/>
    <w:tmpl w:val="E9CCE08A"/>
    <w:lvl w:ilvl="0">
      <w:start w:val="5"/>
      <w:numFmt w:val="decimal"/>
      <w:lvlText w:val="%1."/>
      <w:lvlJc w:val="left"/>
      <w:pPr>
        <w:ind w:left="720" w:hanging="360"/>
      </w:pPr>
      <w:rPr>
        <w:rFonts w:hint="default"/>
        <w:b/>
      </w:rPr>
    </w:lvl>
    <w:lvl w:ilvl="1">
      <w:start w:val="5"/>
      <w:numFmt w:val="decimal"/>
      <w:lvlText w:val="%2.2.1"/>
      <w:lvlJc w:val="left"/>
      <w:pPr>
        <w:ind w:left="1440" w:hanging="720"/>
      </w:pPr>
      <w:rPr>
        <w:rFonts w:hint="default"/>
      </w:rPr>
    </w:lvl>
    <w:lvl w:ilvl="2">
      <w:start w:val="4"/>
      <w:numFmt w:val="decimal"/>
      <w:lvlText w:val="%3.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8AE7234"/>
    <w:multiLevelType w:val="hybridMultilevel"/>
    <w:tmpl w:val="F8684DA6"/>
    <w:lvl w:ilvl="0" w:tplc="B34C19F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BEF54DF"/>
    <w:multiLevelType w:val="multilevel"/>
    <w:tmpl w:val="DFCACBAA"/>
    <w:lvl w:ilvl="0">
      <w:start w:val="8"/>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DDA6D39"/>
    <w:multiLevelType w:val="hybridMultilevel"/>
    <w:tmpl w:val="B32C29B0"/>
    <w:lvl w:ilvl="0" w:tplc="C43A8794">
      <w:start w:val="1"/>
      <w:numFmt w:val="bullet"/>
      <w:lvlText w:val=""/>
      <w:lvlJc w:val="left"/>
      <w:pPr>
        <w:ind w:left="2149" w:hanging="360"/>
      </w:pPr>
      <w:rPr>
        <w:rFonts w:ascii="Symbol" w:hAnsi="Symbol" w:hint="default"/>
        <w:b/>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E247444"/>
    <w:multiLevelType w:val="multilevel"/>
    <w:tmpl w:val="3ACACB6A"/>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732A82"/>
    <w:multiLevelType w:val="multilevel"/>
    <w:tmpl w:val="CDE69618"/>
    <w:lvl w:ilvl="0">
      <w:start w:val="4"/>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0577ED"/>
    <w:multiLevelType w:val="hybridMultilevel"/>
    <w:tmpl w:val="0588A540"/>
    <w:lvl w:ilvl="0" w:tplc="B34C19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9229C"/>
    <w:multiLevelType w:val="multilevel"/>
    <w:tmpl w:val="E61E8F20"/>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38C5BC1"/>
    <w:multiLevelType w:val="hybridMultilevel"/>
    <w:tmpl w:val="04E2D53E"/>
    <w:lvl w:ilvl="0" w:tplc="568A8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B7D28"/>
    <w:multiLevelType w:val="multilevel"/>
    <w:tmpl w:val="C49AD822"/>
    <w:lvl w:ilvl="0">
      <w:start w:val="4"/>
      <w:numFmt w:val="decimal"/>
      <w:lvlText w:val="%1."/>
      <w:lvlJc w:val="left"/>
      <w:pPr>
        <w:ind w:left="720" w:hanging="360"/>
      </w:pPr>
      <w:rPr>
        <w:rFonts w:hint="default"/>
        <w:b/>
      </w:rPr>
    </w:lvl>
    <w:lvl w:ilvl="1">
      <w:start w:val="4"/>
      <w:numFmt w:val="decimal"/>
      <w:lvlText w:val="%2.1"/>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78E1FC9"/>
    <w:multiLevelType w:val="multilevel"/>
    <w:tmpl w:val="1F3451CA"/>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92D5C6B"/>
    <w:multiLevelType w:val="hybridMultilevel"/>
    <w:tmpl w:val="6254CDA8"/>
    <w:lvl w:ilvl="0" w:tplc="B34C19F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974058"/>
    <w:multiLevelType w:val="hybridMultilevel"/>
    <w:tmpl w:val="4C548DC0"/>
    <w:lvl w:ilvl="0" w:tplc="384ACB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102F0E"/>
    <w:multiLevelType w:val="hybridMultilevel"/>
    <w:tmpl w:val="DC66D9F4"/>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3405CB5"/>
    <w:multiLevelType w:val="multilevel"/>
    <w:tmpl w:val="3F82ABCE"/>
    <w:lvl w:ilvl="0">
      <w:start w:val="3"/>
      <w:numFmt w:val="decimal"/>
      <w:lvlText w:val="%1"/>
      <w:lvlJc w:val="left"/>
      <w:pPr>
        <w:ind w:left="600" w:hanging="600"/>
      </w:pPr>
      <w:rPr>
        <w:rFonts w:hint="default"/>
      </w:rPr>
    </w:lvl>
    <w:lvl w:ilvl="1">
      <w:start w:val="2"/>
      <w:numFmt w:val="decimal"/>
      <w:lvlText w:val="%1.%2"/>
      <w:lvlJc w:val="left"/>
      <w:pPr>
        <w:ind w:left="1303" w:hanging="600"/>
      </w:pPr>
      <w:rPr>
        <w:rFonts w:hint="default"/>
      </w:rPr>
    </w:lvl>
    <w:lvl w:ilvl="2">
      <w:start w:val="4"/>
      <w:numFmt w:val="decimal"/>
      <w:lvlText w:val="%1.%2.%3"/>
      <w:lvlJc w:val="left"/>
      <w:pPr>
        <w:ind w:left="2126" w:hanging="720"/>
      </w:pPr>
      <w:rPr>
        <w:rFonts w:hint="default"/>
        <w:vertAlign w:val="baseline"/>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1">
    <w:nsid w:val="34B00048"/>
    <w:multiLevelType w:val="multilevel"/>
    <w:tmpl w:val="067AF77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3C9E3BDE"/>
    <w:multiLevelType w:val="multilevel"/>
    <w:tmpl w:val="EF94938E"/>
    <w:lvl w:ilvl="0">
      <w:start w:val="5"/>
      <w:numFmt w:val="decimal"/>
      <w:lvlText w:val="%1."/>
      <w:lvlJc w:val="left"/>
      <w:pPr>
        <w:ind w:left="720" w:hanging="360"/>
      </w:pPr>
      <w:rPr>
        <w:rFonts w:hint="default"/>
        <w:b/>
      </w:rPr>
    </w:lvl>
    <w:lvl w:ilvl="1">
      <w:start w:val="5"/>
      <w:numFmt w:val="decimal"/>
      <w:lvlText w:val="%2.1"/>
      <w:lvlJc w:val="left"/>
      <w:pPr>
        <w:ind w:left="1440" w:hanging="720"/>
      </w:pPr>
      <w:rPr>
        <w:rFonts w:hint="default"/>
      </w:rPr>
    </w:lvl>
    <w:lvl w:ilvl="2">
      <w:start w:val="4"/>
      <w:numFmt w:val="decimal"/>
      <w:lvlText w:val="%3.2.4"/>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D702BEF"/>
    <w:multiLevelType w:val="hybridMultilevel"/>
    <w:tmpl w:val="51ACB18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5D41F0"/>
    <w:multiLevelType w:val="multilevel"/>
    <w:tmpl w:val="C192A9BC"/>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64C12A3"/>
    <w:multiLevelType w:val="multilevel"/>
    <w:tmpl w:val="95D4738C"/>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7DD2CD9"/>
    <w:multiLevelType w:val="multilevel"/>
    <w:tmpl w:val="600E881A"/>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C4B28D5"/>
    <w:multiLevelType w:val="hybridMultilevel"/>
    <w:tmpl w:val="7D7A2322"/>
    <w:lvl w:ilvl="0" w:tplc="568A8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6474E7"/>
    <w:multiLevelType w:val="multilevel"/>
    <w:tmpl w:val="C276D6A4"/>
    <w:lvl w:ilvl="0">
      <w:start w:val="8"/>
      <w:numFmt w:val="decimal"/>
      <w:lvlText w:val="%1."/>
      <w:lvlJc w:val="left"/>
      <w:pPr>
        <w:ind w:left="720" w:hanging="360"/>
      </w:pPr>
      <w:rPr>
        <w:rFonts w:hint="default"/>
        <w:b/>
      </w:rPr>
    </w:lvl>
    <w:lvl w:ilvl="1">
      <w:start w:val="5"/>
      <w:numFmt w:val="decimal"/>
      <w:lvlText w:val="8.2%2"/>
      <w:lvlJc w:val="left"/>
      <w:pPr>
        <w:ind w:left="1440" w:hanging="720"/>
      </w:pPr>
      <w:rPr>
        <w:rFonts w:hint="default"/>
      </w:rPr>
    </w:lvl>
    <w:lvl w:ilvl="2">
      <w:start w:val="5"/>
      <w:numFmt w:val="decimal"/>
      <w:lvlText w:val="%3.2.4"/>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0AF1479"/>
    <w:multiLevelType w:val="hybridMultilevel"/>
    <w:tmpl w:val="544A2AC6"/>
    <w:lvl w:ilvl="0" w:tplc="8BDAC4E8">
      <w:start w:val="5"/>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B02067"/>
    <w:multiLevelType w:val="multilevel"/>
    <w:tmpl w:val="83A6192A"/>
    <w:lvl w:ilvl="0">
      <w:start w:val="8"/>
      <w:numFmt w:val="decimal"/>
      <w:lvlText w:val="%1."/>
      <w:lvlJc w:val="left"/>
      <w:pPr>
        <w:ind w:left="720" w:hanging="360"/>
      </w:pPr>
      <w:rPr>
        <w:rFonts w:hint="default"/>
        <w:b/>
      </w:rPr>
    </w:lvl>
    <w:lvl w:ilvl="1">
      <w:start w:val="7"/>
      <w:numFmt w:val="decimal"/>
      <w:lvlText w:val="%2.1"/>
      <w:lvlJc w:val="left"/>
      <w:pPr>
        <w:ind w:left="1440" w:hanging="720"/>
      </w:pPr>
      <w:rPr>
        <w:rFonts w:hint="default"/>
      </w:rPr>
    </w:lvl>
    <w:lvl w:ilvl="2">
      <w:start w:val="5"/>
      <w:numFmt w:val="decimal"/>
      <w:lvlText w:val="%3.2.4"/>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2891DC5"/>
    <w:multiLevelType w:val="multilevel"/>
    <w:tmpl w:val="DFCACBAA"/>
    <w:lvl w:ilvl="0">
      <w:start w:val="8"/>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5317685"/>
    <w:multiLevelType w:val="hybridMultilevel"/>
    <w:tmpl w:val="21C4C50E"/>
    <w:lvl w:ilvl="0" w:tplc="568A8076">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3">
    <w:nsid w:val="56000A28"/>
    <w:multiLevelType w:val="hybridMultilevel"/>
    <w:tmpl w:val="8BF81B3E"/>
    <w:lvl w:ilvl="0" w:tplc="568A8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60E1D1C"/>
    <w:multiLevelType w:val="multilevel"/>
    <w:tmpl w:val="FF6097DC"/>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64B464D"/>
    <w:multiLevelType w:val="hybridMultilevel"/>
    <w:tmpl w:val="5220FAE2"/>
    <w:lvl w:ilvl="0" w:tplc="E28E0C2E">
      <w:start w:val="1"/>
      <w:numFmt w:val="bullet"/>
      <w:lvlText w:val=""/>
      <w:lvlJc w:val="left"/>
      <w:pPr>
        <w:ind w:left="33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941900"/>
    <w:multiLevelType w:val="hybridMultilevel"/>
    <w:tmpl w:val="58D0B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9276D1"/>
    <w:multiLevelType w:val="multilevel"/>
    <w:tmpl w:val="31644EBC"/>
    <w:lvl w:ilvl="0">
      <w:start w:val="4"/>
      <w:numFmt w:val="decimal"/>
      <w:lvlText w:val="%1."/>
      <w:lvlJc w:val="left"/>
      <w:pPr>
        <w:ind w:left="720" w:hanging="360"/>
      </w:pPr>
      <w:rPr>
        <w:rFonts w:hint="default"/>
        <w:b/>
      </w:rPr>
    </w:lvl>
    <w:lvl w:ilvl="1">
      <w:start w:val="5"/>
      <w:numFmt w:val="decimal"/>
      <w:lvlText w:val="%2.1"/>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5BBA273A"/>
    <w:multiLevelType w:val="multilevel"/>
    <w:tmpl w:val="F33CE812"/>
    <w:lvl w:ilvl="0">
      <w:start w:val="5"/>
      <w:numFmt w:val="decimal"/>
      <w:lvlText w:val="%1."/>
      <w:lvlJc w:val="left"/>
      <w:pPr>
        <w:ind w:left="720" w:hanging="360"/>
      </w:pPr>
      <w:rPr>
        <w:rFonts w:hint="default"/>
        <w:b/>
      </w:rPr>
    </w:lvl>
    <w:lvl w:ilvl="1">
      <w:start w:val="5"/>
      <w:numFmt w:val="decimal"/>
      <w:lvlText w:val="%2.1"/>
      <w:lvlJc w:val="left"/>
      <w:pPr>
        <w:ind w:left="1440" w:hanging="720"/>
      </w:pPr>
      <w:rPr>
        <w:rFonts w:hint="default"/>
      </w:rPr>
    </w:lvl>
    <w:lvl w:ilvl="2">
      <w:start w:val="4"/>
      <w:numFmt w:val="decimal"/>
      <w:lvlText w:val="%3.2.4"/>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C310499"/>
    <w:multiLevelType w:val="hybridMultilevel"/>
    <w:tmpl w:val="34726830"/>
    <w:lvl w:ilvl="0" w:tplc="384ACB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494429"/>
    <w:multiLevelType w:val="multilevel"/>
    <w:tmpl w:val="42A624D8"/>
    <w:lvl w:ilvl="0">
      <w:start w:val="6"/>
      <w:numFmt w:val="decimal"/>
      <w:lvlText w:val="%1"/>
      <w:lvlJc w:val="left"/>
      <w:pPr>
        <w:ind w:left="375" w:hanging="375"/>
      </w:pPr>
      <w:rPr>
        <w:rFonts w:hint="default"/>
        <w:color w:val="auto"/>
      </w:rPr>
    </w:lvl>
    <w:lvl w:ilvl="1">
      <w:start w:val="1"/>
      <w:numFmt w:val="decimal"/>
      <w:lvlText w:val="%1.%2"/>
      <w:lvlJc w:val="left"/>
      <w:pPr>
        <w:ind w:left="1652"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41">
    <w:nsid w:val="6391785B"/>
    <w:multiLevelType w:val="hybridMultilevel"/>
    <w:tmpl w:val="1422AFE0"/>
    <w:lvl w:ilvl="0" w:tplc="B34C19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9254C0"/>
    <w:multiLevelType w:val="multilevel"/>
    <w:tmpl w:val="752A3FB2"/>
    <w:lvl w:ilvl="0">
      <w:start w:val="5"/>
      <w:numFmt w:val="decimal"/>
      <w:lvlText w:val="%1."/>
      <w:lvlJc w:val="left"/>
      <w:pPr>
        <w:ind w:left="720" w:hanging="360"/>
      </w:pPr>
      <w:rPr>
        <w:rFonts w:hint="default"/>
        <w:b/>
      </w:rPr>
    </w:lvl>
    <w:lvl w:ilvl="1">
      <w:start w:val="1"/>
      <w:numFmt w:val="decimal"/>
      <w:lvlText w:val="4.2.1%2"/>
      <w:lvlJc w:val="left"/>
      <w:pPr>
        <w:ind w:left="1440" w:hanging="720"/>
      </w:pPr>
      <w:rPr>
        <w:rFonts w:hint="default"/>
      </w:rPr>
    </w:lvl>
    <w:lvl w:ilvl="2">
      <w:start w:val="5"/>
      <w:numFmt w:val="decimal"/>
      <w:lvlText w:val="%3.2.2"/>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667C6988"/>
    <w:multiLevelType w:val="hybridMultilevel"/>
    <w:tmpl w:val="8B2EFB40"/>
    <w:lvl w:ilvl="0" w:tplc="384ACB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CD05F6"/>
    <w:multiLevelType w:val="multilevel"/>
    <w:tmpl w:val="9518279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vertAlign w:val="baseline"/>
      </w:rPr>
    </w:lvl>
    <w:lvl w:ilvl="3">
      <w:start w:val="2"/>
      <w:numFmt w:val="decimal"/>
      <w:lvlText w:val="8.2%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5">
    <w:nsid w:val="72DA6925"/>
    <w:multiLevelType w:val="hybridMultilevel"/>
    <w:tmpl w:val="ED02F842"/>
    <w:lvl w:ilvl="0" w:tplc="384ACB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2A2187"/>
    <w:multiLevelType w:val="hybridMultilevel"/>
    <w:tmpl w:val="ABCC63F8"/>
    <w:lvl w:ilvl="0" w:tplc="024A4DA6">
      <w:start w:val="1"/>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75A035A"/>
    <w:multiLevelType w:val="multilevel"/>
    <w:tmpl w:val="941C91E6"/>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BCB7736"/>
    <w:multiLevelType w:val="multilevel"/>
    <w:tmpl w:val="C9E02C70"/>
    <w:lvl w:ilvl="0">
      <w:start w:val="3"/>
      <w:numFmt w:val="decimal"/>
      <w:lvlText w:val="%1."/>
      <w:lvlJc w:val="left"/>
      <w:pPr>
        <w:ind w:left="720" w:hanging="360"/>
      </w:pPr>
      <w:rPr>
        <w:rFonts w:hint="default"/>
        <w:b/>
      </w:rPr>
    </w:lvl>
    <w:lvl w:ilvl="1">
      <w:start w:val="4"/>
      <w:numFmt w:val="decimal"/>
      <w:lvlText w:val="%2.1"/>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7E887225"/>
    <w:multiLevelType w:val="hybridMultilevel"/>
    <w:tmpl w:val="A1D4B2B6"/>
    <w:lvl w:ilvl="0" w:tplc="568A8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1"/>
  </w:num>
  <w:num w:numId="3">
    <w:abstractNumId w:val="19"/>
  </w:num>
  <w:num w:numId="4">
    <w:abstractNumId w:val="44"/>
  </w:num>
  <w:num w:numId="5">
    <w:abstractNumId w:val="14"/>
  </w:num>
  <w:num w:numId="6">
    <w:abstractNumId w:val="4"/>
  </w:num>
  <w:num w:numId="7">
    <w:abstractNumId w:val="49"/>
  </w:num>
  <w:num w:numId="8">
    <w:abstractNumId w:val="27"/>
  </w:num>
  <w:num w:numId="9">
    <w:abstractNumId w:val="32"/>
  </w:num>
  <w:num w:numId="10">
    <w:abstractNumId w:val="23"/>
  </w:num>
  <w:num w:numId="11">
    <w:abstractNumId w:val="33"/>
  </w:num>
  <w:num w:numId="12">
    <w:abstractNumId w:val="7"/>
  </w:num>
  <w:num w:numId="13">
    <w:abstractNumId w:val="37"/>
  </w:num>
  <w:num w:numId="14">
    <w:abstractNumId w:val="36"/>
  </w:num>
  <w:num w:numId="15">
    <w:abstractNumId w:val="9"/>
  </w:num>
  <w:num w:numId="16">
    <w:abstractNumId w:val="46"/>
  </w:num>
  <w:num w:numId="17">
    <w:abstractNumId w:val="42"/>
  </w:num>
  <w:num w:numId="18">
    <w:abstractNumId w:val="6"/>
  </w:num>
  <w:num w:numId="19">
    <w:abstractNumId w:val="3"/>
  </w:num>
  <w:num w:numId="20">
    <w:abstractNumId w:val="22"/>
  </w:num>
  <w:num w:numId="21">
    <w:abstractNumId w:val="5"/>
  </w:num>
  <w:num w:numId="22">
    <w:abstractNumId w:val="28"/>
  </w:num>
  <w:num w:numId="23">
    <w:abstractNumId w:val="8"/>
  </w:num>
  <w:num w:numId="24">
    <w:abstractNumId w:val="20"/>
  </w:num>
  <w:num w:numId="25">
    <w:abstractNumId w:val="39"/>
  </w:num>
  <w:num w:numId="26">
    <w:abstractNumId w:val="15"/>
  </w:num>
  <w:num w:numId="27">
    <w:abstractNumId w:val="48"/>
  </w:num>
  <w:num w:numId="28">
    <w:abstractNumId w:val="0"/>
  </w:num>
  <w:num w:numId="29">
    <w:abstractNumId w:val="38"/>
  </w:num>
  <w:num w:numId="30">
    <w:abstractNumId w:val="31"/>
  </w:num>
  <w:num w:numId="31">
    <w:abstractNumId w:val="30"/>
  </w:num>
  <w:num w:numId="32">
    <w:abstractNumId w:val="29"/>
  </w:num>
  <w:num w:numId="33">
    <w:abstractNumId w:val="47"/>
  </w:num>
  <w:num w:numId="34">
    <w:abstractNumId w:val="16"/>
  </w:num>
  <w:num w:numId="35">
    <w:abstractNumId w:val="2"/>
  </w:num>
  <w:num w:numId="36">
    <w:abstractNumId w:val="24"/>
  </w:num>
  <w:num w:numId="37">
    <w:abstractNumId w:val="34"/>
  </w:num>
  <w:num w:numId="38">
    <w:abstractNumId w:val="11"/>
  </w:num>
  <w:num w:numId="39">
    <w:abstractNumId w:val="10"/>
  </w:num>
  <w:num w:numId="40">
    <w:abstractNumId w:val="18"/>
  </w:num>
  <w:num w:numId="41">
    <w:abstractNumId w:val="43"/>
  </w:num>
  <w:num w:numId="42">
    <w:abstractNumId w:val="12"/>
  </w:num>
  <w:num w:numId="43">
    <w:abstractNumId w:val="17"/>
  </w:num>
  <w:num w:numId="44">
    <w:abstractNumId w:val="41"/>
  </w:num>
  <w:num w:numId="45">
    <w:abstractNumId w:val="25"/>
  </w:num>
  <w:num w:numId="46">
    <w:abstractNumId w:val="21"/>
  </w:num>
  <w:num w:numId="47">
    <w:abstractNumId w:val="26"/>
  </w:num>
  <w:num w:numId="48">
    <w:abstractNumId w:val="13"/>
  </w:num>
  <w:num w:numId="49">
    <w:abstractNumId w:val="4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D9"/>
    <w:rsid w:val="00002B60"/>
    <w:rsid w:val="000120ED"/>
    <w:rsid w:val="0001344A"/>
    <w:rsid w:val="00021376"/>
    <w:rsid w:val="0002557C"/>
    <w:rsid w:val="00027675"/>
    <w:rsid w:val="000309B9"/>
    <w:rsid w:val="00035778"/>
    <w:rsid w:val="00037520"/>
    <w:rsid w:val="00046ADD"/>
    <w:rsid w:val="000509CF"/>
    <w:rsid w:val="00051AB5"/>
    <w:rsid w:val="00054529"/>
    <w:rsid w:val="0006015E"/>
    <w:rsid w:val="00066196"/>
    <w:rsid w:val="00072971"/>
    <w:rsid w:val="00074F10"/>
    <w:rsid w:val="000755A3"/>
    <w:rsid w:val="00075A3F"/>
    <w:rsid w:val="000763C1"/>
    <w:rsid w:val="00076EB1"/>
    <w:rsid w:val="00077019"/>
    <w:rsid w:val="00081FE2"/>
    <w:rsid w:val="00087423"/>
    <w:rsid w:val="0009242F"/>
    <w:rsid w:val="00096ADE"/>
    <w:rsid w:val="00097E0B"/>
    <w:rsid w:val="000A33C4"/>
    <w:rsid w:val="000B6075"/>
    <w:rsid w:val="000C33FC"/>
    <w:rsid w:val="000C6650"/>
    <w:rsid w:val="000D0846"/>
    <w:rsid w:val="000D1661"/>
    <w:rsid w:val="000D3350"/>
    <w:rsid w:val="000D766C"/>
    <w:rsid w:val="000E2050"/>
    <w:rsid w:val="000F0CA2"/>
    <w:rsid w:val="000F5E1A"/>
    <w:rsid w:val="000F6839"/>
    <w:rsid w:val="000F697C"/>
    <w:rsid w:val="000F6B33"/>
    <w:rsid w:val="0010006D"/>
    <w:rsid w:val="0010147D"/>
    <w:rsid w:val="001170EC"/>
    <w:rsid w:val="0012084B"/>
    <w:rsid w:val="00126C2B"/>
    <w:rsid w:val="001337F1"/>
    <w:rsid w:val="00142F18"/>
    <w:rsid w:val="00152098"/>
    <w:rsid w:val="001524F3"/>
    <w:rsid w:val="00152E5B"/>
    <w:rsid w:val="00154A8F"/>
    <w:rsid w:val="00155CBB"/>
    <w:rsid w:val="0015601F"/>
    <w:rsid w:val="00160224"/>
    <w:rsid w:val="0016066C"/>
    <w:rsid w:val="00163316"/>
    <w:rsid w:val="00165422"/>
    <w:rsid w:val="00173169"/>
    <w:rsid w:val="00175CA1"/>
    <w:rsid w:val="0017608C"/>
    <w:rsid w:val="001B09AB"/>
    <w:rsid w:val="001B12D1"/>
    <w:rsid w:val="001B3148"/>
    <w:rsid w:val="001C7B14"/>
    <w:rsid w:val="001D3DEE"/>
    <w:rsid w:val="001E5F49"/>
    <w:rsid w:val="001E74BF"/>
    <w:rsid w:val="001F0B62"/>
    <w:rsid w:val="001F56C6"/>
    <w:rsid w:val="001F5C4E"/>
    <w:rsid w:val="0020064F"/>
    <w:rsid w:val="00204B1C"/>
    <w:rsid w:val="00210BE5"/>
    <w:rsid w:val="00220A7E"/>
    <w:rsid w:val="00231BE4"/>
    <w:rsid w:val="002328CF"/>
    <w:rsid w:val="00233B28"/>
    <w:rsid w:val="002370DD"/>
    <w:rsid w:val="00243BC4"/>
    <w:rsid w:val="00255792"/>
    <w:rsid w:val="00256302"/>
    <w:rsid w:val="002751D6"/>
    <w:rsid w:val="0028226A"/>
    <w:rsid w:val="00285D98"/>
    <w:rsid w:val="0029135D"/>
    <w:rsid w:val="002920E8"/>
    <w:rsid w:val="00294703"/>
    <w:rsid w:val="00295FFE"/>
    <w:rsid w:val="002A1C48"/>
    <w:rsid w:val="002A2EB6"/>
    <w:rsid w:val="002A43BC"/>
    <w:rsid w:val="002A4C19"/>
    <w:rsid w:val="002A58A5"/>
    <w:rsid w:val="002B5014"/>
    <w:rsid w:val="002C2CC0"/>
    <w:rsid w:val="002E1091"/>
    <w:rsid w:val="002F0731"/>
    <w:rsid w:val="002F1082"/>
    <w:rsid w:val="002F1392"/>
    <w:rsid w:val="002F2521"/>
    <w:rsid w:val="002F766E"/>
    <w:rsid w:val="0030368A"/>
    <w:rsid w:val="00310359"/>
    <w:rsid w:val="00315147"/>
    <w:rsid w:val="00317483"/>
    <w:rsid w:val="0032189A"/>
    <w:rsid w:val="00322DFE"/>
    <w:rsid w:val="003233B4"/>
    <w:rsid w:val="003269C5"/>
    <w:rsid w:val="003316A3"/>
    <w:rsid w:val="00332BB1"/>
    <w:rsid w:val="003355DE"/>
    <w:rsid w:val="003421AC"/>
    <w:rsid w:val="00354545"/>
    <w:rsid w:val="0036180A"/>
    <w:rsid w:val="00362520"/>
    <w:rsid w:val="003752F6"/>
    <w:rsid w:val="00381A28"/>
    <w:rsid w:val="00395A0D"/>
    <w:rsid w:val="003D100F"/>
    <w:rsid w:val="003F0C80"/>
    <w:rsid w:val="00400C0E"/>
    <w:rsid w:val="004019F2"/>
    <w:rsid w:val="004024D9"/>
    <w:rsid w:val="00403DCA"/>
    <w:rsid w:val="00420902"/>
    <w:rsid w:val="004215E0"/>
    <w:rsid w:val="00427240"/>
    <w:rsid w:val="00462147"/>
    <w:rsid w:val="0047435B"/>
    <w:rsid w:val="00474AFE"/>
    <w:rsid w:val="00482F32"/>
    <w:rsid w:val="00484BFE"/>
    <w:rsid w:val="004905B7"/>
    <w:rsid w:val="0049170E"/>
    <w:rsid w:val="00492706"/>
    <w:rsid w:val="00495EC7"/>
    <w:rsid w:val="00496E9C"/>
    <w:rsid w:val="004A09FC"/>
    <w:rsid w:val="004A1EBF"/>
    <w:rsid w:val="004A7D88"/>
    <w:rsid w:val="004B09C5"/>
    <w:rsid w:val="004B1B34"/>
    <w:rsid w:val="004B6A57"/>
    <w:rsid w:val="004B7039"/>
    <w:rsid w:val="004C0791"/>
    <w:rsid w:val="004C0EAA"/>
    <w:rsid w:val="004C64B9"/>
    <w:rsid w:val="004E7E60"/>
    <w:rsid w:val="004F4824"/>
    <w:rsid w:val="004F6B37"/>
    <w:rsid w:val="0050304E"/>
    <w:rsid w:val="00504EEE"/>
    <w:rsid w:val="00507A2A"/>
    <w:rsid w:val="00512E6C"/>
    <w:rsid w:val="005135BD"/>
    <w:rsid w:val="00514E3E"/>
    <w:rsid w:val="00516403"/>
    <w:rsid w:val="0051686C"/>
    <w:rsid w:val="005214E0"/>
    <w:rsid w:val="00523C89"/>
    <w:rsid w:val="00525BB7"/>
    <w:rsid w:val="005469D5"/>
    <w:rsid w:val="00547576"/>
    <w:rsid w:val="00552B8B"/>
    <w:rsid w:val="00553441"/>
    <w:rsid w:val="005719D1"/>
    <w:rsid w:val="00572400"/>
    <w:rsid w:val="00580543"/>
    <w:rsid w:val="00581679"/>
    <w:rsid w:val="005816D7"/>
    <w:rsid w:val="00581AFE"/>
    <w:rsid w:val="005841C2"/>
    <w:rsid w:val="00592C9E"/>
    <w:rsid w:val="0059511B"/>
    <w:rsid w:val="005966CB"/>
    <w:rsid w:val="0059745B"/>
    <w:rsid w:val="005A10EF"/>
    <w:rsid w:val="005A28E8"/>
    <w:rsid w:val="005A6362"/>
    <w:rsid w:val="005B05A8"/>
    <w:rsid w:val="005B1FC6"/>
    <w:rsid w:val="005B3747"/>
    <w:rsid w:val="005B7017"/>
    <w:rsid w:val="005B750F"/>
    <w:rsid w:val="005C0390"/>
    <w:rsid w:val="005C54EB"/>
    <w:rsid w:val="005E012B"/>
    <w:rsid w:val="005E10BD"/>
    <w:rsid w:val="005E577C"/>
    <w:rsid w:val="005E6619"/>
    <w:rsid w:val="005F335F"/>
    <w:rsid w:val="005F3DBF"/>
    <w:rsid w:val="005F5CEB"/>
    <w:rsid w:val="00607272"/>
    <w:rsid w:val="00620AB7"/>
    <w:rsid w:val="00626665"/>
    <w:rsid w:val="00626F34"/>
    <w:rsid w:val="006404B5"/>
    <w:rsid w:val="0064287C"/>
    <w:rsid w:val="006475B2"/>
    <w:rsid w:val="00660384"/>
    <w:rsid w:val="0066044C"/>
    <w:rsid w:val="00661F27"/>
    <w:rsid w:val="0066772D"/>
    <w:rsid w:val="006723AD"/>
    <w:rsid w:val="006A0EEE"/>
    <w:rsid w:val="006A1607"/>
    <w:rsid w:val="006A1F67"/>
    <w:rsid w:val="006A2931"/>
    <w:rsid w:val="006A5525"/>
    <w:rsid w:val="006B4480"/>
    <w:rsid w:val="006B5589"/>
    <w:rsid w:val="006B6C0D"/>
    <w:rsid w:val="006C7658"/>
    <w:rsid w:val="006D4181"/>
    <w:rsid w:val="006D7F90"/>
    <w:rsid w:val="006E6968"/>
    <w:rsid w:val="006F0EA1"/>
    <w:rsid w:val="006F1B60"/>
    <w:rsid w:val="006F69F5"/>
    <w:rsid w:val="007028EF"/>
    <w:rsid w:val="007045B9"/>
    <w:rsid w:val="00706498"/>
    <w:rsid w:val="00706E09"/>
    <w:rsid w:val="0070711C"/>
    <w:rsid w:val="00707D8A"/>
    <w:rsid w:val="00710590"/>
    <w:rsid w:val="00720674"/>
    <w:rsid w:val="00721CB0"/>
    <w:rsid w:val="00727D14"/>
    <w:rsid w:val="00737147"/>
    <w:rsid w:val="00741927"/>
    <w:rsid w:val="00744EB9"/>
    <w:rsid w:val="00750312"/>
    <w:rsid w:val="007534CA"/>
    <w:rsid w:val="00761316"/>
    <w:rsid w:val="00763036"/>
    <w:rsid w:val="00763425"/>
    <w:rsid w:val="00770B76"/>
    <w:rsid w:val="00771B11"/>
    <w:rsid w:val="007720E7"/>
    <w:rsid w:val="0077537F"/>
    <w:rsid w:val="007866A0"/>
    <w:rsid w:val="00786BB0"/>
    <w:rsid w:val="00790975"/>
    <w:rsid w:val="00790E30"/>
    <w:rsid w:val="007934EB"/>
    <w:rsid w:val="00796034"/>
    <w:rsid w:val="007A0295"/>
    <w:rsid w:val="007A4B2B"/>
    <w:rsid w:val="007B04BE"/>
    <w:rsid w:val="007B5E4B"/>
    <w:rsid w:val="007D2AD0"/>
    <w:rsid w:val="007D4027"/>
    <w:rsid w:val="007E766A"/>
    <w:rsid w:val="007F1247"/>
    <w:rsid w:val="007F50CA"/>
    <w:rsid w:val="007F60E1"/>
    <w:rsid w:val="00802A07"/>
    <w:rsid w:val="008054C7"/>
    <w:rsid w:val="00811544"/>
    <w:rsid w:val="00816301"/>
    <w:rsid w:val="0082365E"/>
    <w:rsid w:val="008311C4"/>
    <w:rsid w:val="0083335B"/>
    <w:rsid w:val="00843CC2"/>
    <w:rsid w:val="0085720B"/>
    <w:rsid w:val="00857F6B"/>
    <w:rsid w:val="00865B2E"/>
    <w:rsid w:val="0087089F"/>
    <w:rsid w:val="008749A5"/>
    <w:rsid w:val="0089064F"/>
    <w:rsid w:val="00891FFE"/>
    <w:rsid w:val="008929EF"/>
    <w:rsid w:val="00893171"/>
    <w:rsid w:val="008A2385"/>
    <w:rsid w:val="008A4BE9"/>
    <w:rsid w:val="008B541B"/>
    <w:rsid w:val="008B591F"/>
    <w:rsid w:val="008B7F3B"/>
    <w:rsid w:val="008D1957"/>
    <w:rsid w:val="008E115F"/>
    <w:rsid w:val="008E1A61"/>
    <w:rsid w:val="008E3E30"/>
    <w:rsid w:val="008F0493"/>
    <w:rsid w:val="008F4470"/>
    <w:rsid w:val="00900982"/>
    <w:rsid w:val="009028D7"/>
    <w:rsid w:val="00907755"/>
    <w:rsid w:val="009117EE"/>
    <w:rsid w:val="00912CD2"/>
    <w:rsid w:val="00925451"/>
    <w:rsid w:val="00927952"/>
    <w:rsid w:val="00930FC1"/>
    <w:rsid w:val="00932E8B"/>
    <w:rsid w:val="00932F62"/>
    <w:rsid w:val="00955964"/>
    <w:rsid w:val="00962AE9"/>
    <w:rsid w:val="00970EA5"/>
    <w:rsid w:val="00971294"/>
    <w:rsid w:val="009801B1"/>
    <w:rsid w:val="009842E7"/>
    <w:rsid w:val="009A2997"/>
    <w:rsid w:val="009B4E4E"/>
    <w:rsid w:val="009B6D0B"/>
    <w:rsid w:val="009D6B5D"/>
    <w:rsid w:val="009E18DD"/>
    <w:rsid w:val="009E22B8"/>
    <w:rsid w:val="009E3749"/>
    <w:rsid w:val="009F6547"/>
    <w:rsid w:val="00A041AE"/>
    <w:rsid w:val="00A0732A"/>
    <w:rsid w:val="00A344FD"/>
    <w:rsid w:val="00A40F3D"/>
    <w:rsid w:val="00A47374"/>
    <w:rsid w:val="00A500CB"/>
    <w:rsid w:val="00A561E5"/>
    <w:rsid w:val="00A563ED"/>
    <w:rsid w:val="00A565E5"/>
    <w:rsid w:val="00A67869"/>
    <w:rsid w:val="00A67CA7"/>
    <w:rsid w:val="00A721FE"/>
    <w:rsid w:val="00A734C4"/>
    <w:rsid w:val="00A845E4"/>
    <w:rsid w:val="00A84738"/>
    <w:rsid w:val="00A8507E"/>
    <w:rsid w:val="00A90796"/>
    <w:rsid w:val="00A9570D"/>
    <w:rsid w:val="00AA100C"/>
    <w:rsid w:val="00AB1C77"/>
    <w:rsid w:val="00AB67C7"/>
    <w:rsid w:val="00AB7414"/>
    <w:rsid w:val="00AC0FE0"/>
    <w:rsid w:val="00AC3ED7"/>
    <w:rsid w:val="00AC48DF"/>
    <w:rsid w:val="00AD0ACA"/>
    <w:rsid w:val="00AE00B9"/>
    <w:rsid w:val="00AE3FE2"/>
    <w:rsid w:val="00AE639C"/>
    <w:rsid w:val="00AF0F49"/>
    <w:rsid w:val="00AF444C"/>
    <w:rsid w:val="00AF6B1F"/>
    <w:rsid w:val="00B013EB"/>
    <w:rsid w:val="00B0167D"/>
    <w:rsid w:val="00B03995"/>
    <w:rsid w:val="00B04C79"/>
    <w:rsid w:val="00B06BFF"/>
    <w:rsid w:val="00B13605"/>
    <w:rsid w:val="00B160E5"/>
    <w:rsid w:val="00B163D5"/>
    <w:rsid w:val="00B175D8"/>
    <w:rsid w:val="00B17D33"/>
    <w:rsid w:val="00B205F3"/>
    <w:rsid w:val="00B2247D"/>
    <w:rsid w:val="00B22900"/>
    <w:rsid w:val="00B260BB"/>
    <w:rsid w:val="00B30066"/>
    <w:rsid w:val="00B312D9"/>
    <w:rsid w:val="00B51B2B"/>
    <w:rsid w:val="00B54F78"/>
    <w:rsid w:val="00B56320"/>
    <w:rsid w:val="00B56794"/>
    <w:rsid w:val="00B62272"/>
    <w:rsid w:val="00B643E2"/>
    <w:rsid w:val="00B70AEF"/>
    <w:rsid w:val="00B74DF6"/>
    <w:rsid w:val="00B86DB7"/>
    <w:rsid w:val="00B92E2A"/>
    <w:rsid w:val="00BA070B"/>
    <w:rsid w:val="00BA1866"/>
    <w:rsid w:val="00BA5667"/>
    <w:rsid w:val="00BB596E"/>
    <w:rsid w:val="00BB5D06"/>
    <w:rsid w:val="00BD56B0"/>
    <w:rsid w:val="00BF24F1"/>
    <w:rsid w:val="00C007A6"/>
    <w:rsid w:val="00C033F6"/>
    <w:rsid w:val="00C03D67"/>
    <w:rsid w:val="00C10ABF"/>
    <w:rsid w:val="00C1238D"/>
    <w:rsid w:val="00C144EE"/>
    <w:rsid w:val="00C221E7"/>
    <w:rsid w:val="00C22FA4"/>
    <w:rsid w:val="00C25FE5"/>
    <w:rsid w:val="00C307B4"/>
    <w:rsid w:val="00C327FF"/>
    <w:rsid w:val="00C3305B"/>
    <w:rsid w:val="00C34516"/>
    <w:rsid w:val="00C3656D"/>
    <w:rsid w:val="00C51FC0"/>
    <w:rsid w:val="00C53CAA"/>
    <w:rsid w:val="00C55DD6"/>
    <w:rsid w:val="00C61DC5"/>
    <w:rsid w:val="00C64F38"/>
    <w:rsid w:val="00C77865"/>
    <w:rsid w:val="00C800A1"/>
    <w:rsid w:val="00C90C87"/>
    <w:rsid w:val="00CA0281"/>
    <w:rsid w:val="00CA4B69"/>
    <w:rsid w:val="00CC3B55"/>
    <w:rsid w:val="00CD24DD"/>
    <w:rsid w:val="00CE1E06"/>
    <w:rsid w:val="00CE67FC"/>
    <w:rsid w:val="00D05C60"/>
    <w:rsid w:val="00D10376"/>
    <w:rsid w:val="00D16151"/>
    <w:rsid w:val="00D200AC"/>
    <w:rsid w:val="00D22295"/>
    <w:rsid w:val="00D26C1D"/>
    <w:rsid w:val="00D30065"/>
    <w:rsid w:val="00D336DB"/>
    <w:rsid w:val="00D41EF7"/>
    <w:rsid w:val="00D441D3"/>
    <w:rsid w:val="00D450C7"/>
    <w:rsid w:val="00D634AB"/>
    <w:rsid w:val="00D63DB4"/>
    <w:rsid w:val="00D670FB"/>
    <w:rsid w:val="00D70AEF"/>
    <w:rsid w:val="00D71D65"/>
    <w:rsid w:val="00D72818"/>
    <w:rsid w:val="00D7507F"/>
    <w:rsid w:val="00D8434D"/>
    <w:rsid w:val="00D854D0"/>
    <w:rsid w:val="00D92B96"/>
    <w:rsid w:val="00DA47DF"/>
    <w:rsid w:val="00DA7A29"/>
    <w:rsid w:val="00DB335F"/>
    <w:rsid w:val="00DB5861"/>
    <w:rsid w:val="00DB6A0D"/>
    <w:rsid w:val="00DD743B"/>
    <w:rsid w:val="00E03E3F"/>
    <w:rsid w:val="00E1364E"/>
    <w:rsid w:val="00E31F5E"/>
    <w:rsid w:val="00E35984"/>
    <w:rsid w:val="00E42385"/>
    <w:rsid w:val="00E4413E"/>
    <w:rsid w:val="00E572B3"/>
    <w:rsid w:val="00E70B05"/>
    <w:rsid w:val="00E71CB7"/>
    <w:rsid w:val="00E807BE"/>
    <w:rsid w:val="00E82F18"/>
    <w:rsid w:val="00E86764"/>
    <w:rsid w:val="00E8789B"/>
    <w:rsid w:val="00E941FB"/>
    <w:rsid w:val="00EA5906"/>
    <w:rsid w:val="00EB3543"/>
    <w:rsid w:val="00EB7687"/>
    <w:rsid w:val="00EC204E"/>
    <w:rsid w:val="00EC6B87"/>
    <w:rsid w:val="00ED25A5"/>
    <w:rsid w:val="00ED453F"/>
    <w:rsid w:val="00EE344A"/>
    <w:rsid w:val="00EE5B74"/>
    <w:rsid w:val="00EF2293"/>
    <w:rsid w:val="00EF693F"/>
    <w:rsid w:val="00F10614"/>
    <w:rsid w:val="00F22206"/>
    <w:rsid w:val="00F2541D"/>
    <w:rsid w:val="00F2655F"/>
    <w:rsid w:val="00F378DF"/>
    <w:rsid w:val="00F56115"/>
    <w:rsid w:val="00F568C4"/>
    <w:rsid w:val="00F62483"/>
    <w:rsid w:val="00F64F15"/>
    <w:rsid w:val="00F81962"/>
    <w:rsid w:val="00F87D2F"/>
    <w:rsid w:val="00F9109D"/>
    <w:rsid w:val="00F9125F"/>
    <w:rsid w:val="00F91A43"/>
    <w:rsid w:val="00F94703"/>
    <w:rsid w:val="00FA3367"/>
    <w:rsid w:val="00FA7748"/>
    <w:rsid w:val="00FB352F"/>
    <w:rsid w:val="00FB6AC5"/>
    <w:rsid w:val="00FC0416"/>
    <w:rsid w:val="00FD0AC5"/>
    <w:rsid w:val="00FD6322"/>
    <w:rsid w:val="00FE67C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D9"/>
    <w:pPr>
      <w:spacing w:after="160" w:line="259" w:lineRule="auto"/>
    </w:pPr>
  </w:style>
  <w:style w:type="paragraph" w:styleId="1">
    <w:name w:val="heading 1"/>
    <w:basedOn w:val="a"/>
    <w:next w:val="a"/>
    <w:link w:val="10"/>
    <w:uiPriority w:val="9"/>
    <w:qFormat/>
    <w:rsid w:val="00B31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312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B312D9"/>
    <w:pPr>
      <w:keepNext/>
      <w:keepLines/>
      <w:widowControl w:val="0"/>
      <w:spacing w:after="0" w:line="240" w:lineRule="auto"/>
      <w:jc w:val="both"/>
      <w:outlineLvl w:val="4"/>
    </w:pPr>
    <w:rPr>
      <w:rFonts w:ascii="Times New Roman" w:eastAsia="Times New Roman" w:hAnsi="Times New Roman" w:cs="Times New Roman"/>
      <w:b/>
      <w:color w:val="FFFFFF" w:themeColor="background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2D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312D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rsid w:val="00B312D9"/>
    <w:rPr>
      <w:rFonts w:ascii="Times New Roman" w:eastAsia="Times New Roman" w:hAnsi="Times New Roman" w:cs="Times New Roman"/>
      <w:b/>
      <w:color w:val="FFFFFF" w:themeColor="background1"/>
      <w:sz w:val="28"/>
      <w:szCs w:val="28"/>
      <w:lang w:eastAsia="ru-RU"/>
    </w:rPr>
  </w:style>
  <w:style w:type="paragraph" w:styleId="a3">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
    <w:basedOn w:val="a"/>
    <w:link w:val="a4"/>
    <w:unhideWhenUsed/>
    <w:rsid w:val="00B312D9"/>
    <w:pPr>
      <w:spacing w:after="0" w:line="240" w:lineRule="auto"/>
    </w:pPr>
    <w:rPr>
      <w:sz w:val="20"/>
      <w:szCs w:val="20"/>
    </w:rPr>
  </w:style>
  <w:style w:type="character" w:customStyle="1" w:styleId="a4">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
    <w:basedOn w:val="a0"/>
    <w:link w:val="a3"/>
    <w:rsid w:val="00B312D9"/>
    <w:rPr>
      <w:sz w:val="20"/>
      <w:szCs w:val="20"/>
    </w:rPr>
  </w:style>
  <w:style w:type="character" w:styleId="a5">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unhideWhenUsed/>
    <w:rsid w:val="00B312D9"/>
    <w:rPr>
      <w:vertAlign w:val="superscript"/>
    </w:rPr>
  </w:style>
  <w:style w:type="paragraph" w:styleId="a6">
    <w:name w:val="List Paragraph"/>
    <w:basedOn w:val="a"/>
    <w:uiPriority w:val="34"/>
    <w:qFormat/>
    <w:rsid w:val="00B312D9"/>
    <w:pPr>
      <w:ind w:left="720"/>
      <w:contextualSpacing/>
    </w:pPr>
  </w:style>
  <w:style w:type="table" w:styleId="a7">
    <w:name w:val="Table Grid"/>
    <w:basedOn w:val="a1"/>
    <w:uiPriority w:val="59"/>
    <w:rsid w:val="00B3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Тема"/>
    <w:basedOn w:val="a"/>
    <w:uiPriority w:val="99"/>
    <w:rsid w:val="00B312D9"/>
    <w:pPr>
      <w:widowControl w:val="0"/>
      <w:spacing w:after="0" w:line="240" w:lineRule="auto"/>
    </w:pPr>
    <w:rPr>
      <w:rFonts w:ascii="Times New Roman" w:eastAsia="Times New Roman" w:hAnsi="Times New Roman" w:cs="Times New Roman"/>
      <w:lang w:eastAsia="ru-RU"/>
    </w:rPr>
  </w:style>
  <w:style w:type="paragraph" w:styleId="2">
    <w:name w:val="Body Text 2"/>
    <w:basedOn w:val="a"/>
    <w:link w:val="20"/>
    <w:rsid w:val="00B312D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312D9"/>
    <w:rPr>
      <w:rFonts w:ascii="Times New Roman" w:eastAsia="Times New Roman" w:hAnsi="Times New Roman" w:cs="Times New Roman"/>
      <w:sz w:val="24"/>
      <w:szCs w:val="24"/>
      <w:lang w:eastAsia="ru-RU"/>
    </w:rPr>
  </w:style>
  <w:style w:type="character" w:customStyle="1" w:styleId="a9">
    <w:name w:val="Текст примечания Знак"/>
    <w:basedOn w:val="a0"/>
    <w:link w:val="aa"/>
    <w:uiPriority w:val="99"/>
    <w:semiHidden/>
    <w:rsid w:val="00B312D9"/>
    <w:rPr>
      <w:sz w:val="20"/>
      <w:szCs w:val="20"/>
    </w:rPr>
  </w:style>
  <w:style w:type="paragraph" w:styleId="aa">
    <w:name w:val="annotation text"/>
    <w:basedOn w:val="a"/>
    <w:link w:val="a9"/>
    <w:uiPriority w:val="99"/>
    <w:semiHidden/>
    <w:unhideWhenUsed/>
    <w:rsid w:val="00B312D9"/>
    <w:pPr>
      <w:spacing w:line="240" w:lineRule="auto"/>
    </w:pPr>
    <w:rPr>
      <w:sz w:val="20"/>
      <w:szCs w:val="20"/>
    </w:rPr>
  </w:style>
  <w:style w:type="character" w:customStyle="1" w:styleId="11">
    <w:name w:val="Текст примечания Знак1"/>
    <w:basedOn w:val="a0"/>
    <w:uiPriority w:val="99"/>
    <w:semiHidden/>
    <w:rsid w:val="00B312D9"/>
    <w:rPr>
      <w:sz w:val="20"/>
      <w:szCs w:val="20"/>
    </w:rPr>
  </w:style>
  <w:style w:type="character" w:customStyle="1" w:styleId="ab">
    <w:name w:val="Тема примечания Знак"/>
    <w:basedOn w:val="a9"/>
    <w:link w:val="ac"/>
    <w:uiPriority w:val="99"/>
    <w:semiHidden/>
    <w:rsid w:val="00B312D9"/>
    <w:rPr>
      <w:b/>
      <w:bCs/>
      <w:sz w:val="20"/>
      <w:szCs w:val="20"/>
    </w:rPr>
  </w:style>
  <w:style w:type="paragraph" w:styleId="ac">
    <w:name w:val="annotation subject"/>
    <w:basedOn w:val="aa"/>
    <w:next w:val="aa"/>
    <w:link w:val="ab"/>
    <w:uiPriority w:val="99"/>
    <w:semiHidden/>
    <w:unhideWhenUsed/>
    <w:rsid w:val="00B312D9"/>
    <w:rPr>
      <w:b/>
      <w:bCs/>
    </w:rPr>
  </w:style>
  <w:style w:type="character" w:customStyle="1" w:styleId="12">
    <w:name w:val="Тема примечания Знак1"/>
    <w:basedOn w:val="11"/>
    <w:uiPriority w:val="99"/>
    <w:semiHidden/>
    <w:rsid w:val="00B312D9"/>
    <w:rPr>
      <w:b/>
      <w:bCs/>
      <w:sz w:val="20"/>
      <w:szCs w:val="20"/>
    </w:rPr>
  </w:style>
  <w:style w:type="character" w:customStyle="1" w:styleId="ad">
    <w:name w:val="Текст выноски Знак"/>
    <w:basedOn w:val="a0"/>
    <w:link w:val="ae"/>
    <w:uiPriority w:val="99"/>
    <w:semiHidden/>
    <w:rsid w:val="00B312D9"/>
    <w:rPr>
      <w:rFonts w:ascii="Segoe UI" w:hAnsi="Segoe UI" w:cs="Segoe UI"/>
      <w:sz w:val="18"/>
      <w:szCs w:val="18"/>
    </w:rPr>
  </w:style>
  <w:style w:type="paragraph" w:styleId="ae">
    <w:name w:val="Balloon Text"/>
    <w:basedOn w:val="a"/>
    <w:link w:val="ad"/>
    <w:uiPriority w:val="99"/>
    <w:semiHidden/>
    <w:unhideWhenUsed/>
    <w:rsid w:val="00B312D9"/>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B312D9"/>
    <w:rPr>
      <w:rFonts w:ascii="Tahoma" w:hAnsi="Tahoma" w:cs="Tahoma"/>
      <w:sz w:val="16"/>
      <w:szCs w:val="16"/>
    </w:rPr>
  </w:style>
  <w:style w:type="paragraph" w:styleId="af">
    <w:name w:val="header"/>
    <w:basedOn w:val="a"/>
    <w:link w:val="af0"/>
    <w:uiPriority w:val="99"/>
    <w:unhideWhenUsed/>
    <w:rsid w:val="00B312D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312D9"/>
  </w:style>
  <w:style w:type="character" w:customStyle="1" w:styleId="af1">
    <w:name w:val="Нижний колонтитул Знак"/>
    <w:basedOn w:val="a0"/>
    <w:link w:val="af2"/>
    <w:uiPriority w:val="99"/>
    <w:rsid w:val="00B312D9"/>
  </w:style>
  <w:style w:type="paragraph" w:styleId="af2">
    <w:name w:val="footer"/>
    <w:basedOn w:val="a"/>
    <w:link w:val="af1"/>
    <w:uiPriority w:val="99"/>
    <w:unhideWhenUsed/>
    <w:rsid w:val="00B312D9"/>
    <w:pPr>
      <w:tabs>
        <w:tab w:val="center" w:pos="4677"/>
        <w:tab w:val="right" w:pos="9355"/>
      </w:tabs>
      <w:spacing w:after="0" w:line="240" w:lineRule="auto"/>
    </w:pPr>
  </w:style>
  <w:style w:type="character" w:customStyle="1" w:styleId="14">
    <w:name w:val="Нижний колонтитул Знак1"/>
    <w:basedOn w:val="a0"/>
    <w:uiPriority w:val="99"/>
    <w:semiHidden/>
    <w:rsid w:val="00B312D9"/>
  </w:style>
  <w:style w:type="character" w:customStyle="1" w:styleId="af3">
    <w:name w:val="Текст концевой сноски Знак"/>
    <w:basedOn w:val="a0"/>
    <w:link w:val="af4"/>
    <w:uiPriority w:val="99"/>
    <w:rsid w:val="00B312D9"/>
    <w:rPr>
      <w:sz w:val="20"/>
      <w:szCs w:val="20"/>
    </w:rPr>
  </w:style>
  <w:style w:type="paragraph" w:styleId="af4">
    <w:name w:val="endnote text"/>
    <w:basedOn w:val="a"/>
    <w:link w:val="af3"/>
    <w:uiPriority w:val="99"/>
    <w:unhideWhenUsed/>
    <w:rsid w:val="00B312D9"/>
    <w:pPr>
      <w:spacing w:after="0" w:line="240" w:lineRule="auto"/>
    </w:pPr>
    <w:rPr>
      <w:sz w:val="20"/>
      <w:szCs w:val="20"/>
    </w:rPr>
  </w:style>
  <w:style w:type="character" w:customStyle="1" w:styleId="15">
    <w:name w:val="Текст концевой сноски Знак1"/>
    <w:basedOn w:val="a0"/>
    <w:uiPriority w:val="99"/>
    <w:semiHidden/>
    <w:rsid w:val="00B312D9"/>
    <w:rPr>
      <w:sz w:val="20"/>
      <w:szCs w:val="20"/>
    </w:rPr>
  </w:style>
  <w:style w:type="character" w:styleId="af5">
    <w:name w:val="Emphasis"/>
    <w:basedOn w:val="a0"/>
    <w:uiPriority w:val="20"/>
    <w:qFormat/>
    <w:rsid w:val="00B312D9"/>
    <w:rPr>
      <w:i/>
      <w:iCs/>
    </w:rPr>
  </w:style>
  <w:style w:type="paragraph" w:styleId="af6">
    <w:name w:val="Normal (Web)"/>
    <w:basedOn w:val="a"/>
    <w:uiPriority w:val="99"/>
    <w:semiHidden/>
    <w:unhideWhenUsed/>
    <w:rsid w:val="00B312D9"/>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21">
    <w:name w:val="Сетка таблицы светлая2"/>
    <w:basedOn w:val="a1"/>
    <w:uiPriority w:val="40"/>
    <w:rsid w:val="00B312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Light List Accent 3"/>
    <w:basedOn w:val="a1"/>
    <w:uiPriority w:val="61"/>
    <w:rsid w:val="00B622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Colorful Grid Accent 3"/>
    <w:basedOn w:val="a1"/>
    <w:uiPriority w:val="73"/>
    <w:rsid w:val="00B622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
    <w:name w:val="Medium Shading 1 Accent 3"/>
    <w:basedOn w:val="a1"/>
    <w:uiPriority w:val="63"/>
    <w:rsid w:val="00B6227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D9"/>
    <w:pPr>
      <w:spacing w:after="160" w:line="259" w:lineRule="auto"/>
    </w:pPr>
  </w:style>
  <w:style w:type="paragraph" w:styleId="1">
    <w:name w:val="heading 1"/>
    <w:basedOn w:val="a"/>
    <w:next w:val="a"/>
    <w:link w:val="10"/>
    <w:uiPriority w:val="9"/>
    <w:qFormat/>
    <w:rsid w:val="00B31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312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B312D9"/>
    <w:pPr>
      <w:keepNext/>
      <w:keepLines/>
      <w:widowControl w:val="0"/>
      <w:spacing w:after="0" w:line="240" w:lineRule="auto"/>
      <w:jc w:val="both"/>
      <w:outlineLvl w:val="4"/>
    </w:pPr>
    <w:rPr>
      <w:rFonts w:ascii="Times New Roman" w:eastAsia="Times New Roman" w:hAnsi="Times New Roman" w:cs="Times New Roman"/>
      <w:b/>
      <w:color w:val="FFFFFF" w:themeColor="background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2D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312D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rsid w:val="00B312D9"/>
    <w:rPr>
      <w:rFonts w:ascii="Times New Roman" w:eastAsia="Times New Roman" w:hAnsi="Times New Roman" w:cs="Times New Roman"/>
      <w:b/>
      <w:color w:val="FFFFFF" w:themeColor="background1"/>
      <w:sz w:val="28"/>
      <w:szCs w:val="28"/>
      <w:lang w:eastAsia="ru-RU"/>
    </w:rPr>
  </w:style>
  <w:style w:type="paragraph" w:styleId="a3">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
    <w:basedOn w:val="a"/>
    <w:link w:val="a4"/>
    <w:unhideWhenUsed/>
    <w:rsid w:val="00B312D9"/>
    <w:pPr>
      <w:spacing w:after="0" w:line="240" w:lineRule="auto"/>
    </w:pPr>
    <w:rPr>
      <w:sz w:val="20"/>
      <w:szCs w:val="20"/>
    </w:rPr>
  </w:style>
  <w:style w:type="character" w:customStyle="1" w:styleId="a4">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
    <w:basedOn w:val="a0"/>
    <w:link w:val="a3"/>
    <w:rsid w:val="00B312D9"/>
    <w:rPr>
      <w:sz w:val="20"/>
      <w:szCs w:val="20"/>
    </w:rPr>
  </w:style>
  <w:style w:type="character" w:styleId="a5">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unhideWhenUsed/>
    <w:rsid w:val="00B312D9"/>
    <w:rPr>
      <w:vertAlign w:val="superscript"/>
    </w:rPr>
  </w:style>
  <w:style w:type="paragraph" w:styleId="a6">
    <w:name w:val="List Paragraph"/>
    <w:basedOn w:val="a"/>
    <w:uiPriority w:val="34"/>
    <w:qFormat/>
    <w:rsid w:val="00B312D9"/>
    <w:pPr>
      <w:ind w:left="720"/>
      <w:contextualSpacing/>
    </w:pPr>
  </w:style>
  <w:style w:type="table" w:styleId="a7">
    <w:name w:val="Table Grid"/>
    <w:basedOn w:val="a1"/>
    <w:uiPriority w:val="59"/>
    <w:rsid w:val="00B3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Тема"/>
    <w:basedOn w:val="a"/>
    <w:uiPriority w:val="99"/>
    <w:rsid w:val="00B312D9"/>
    <w:pPr>
      <w:widowControl w:val="0"/>
      <w:spacing w:after="0" w:line="240" w:lineRule="auto"/>
    </w:pPr>
    <w:rPr>
      <w:rFonts w:ascii="Times New Roman" w:eastAsia="Times New Roman" w:hAnsi="Times New Roman" w:cs="Times New Roman"/>
      <w:lang w:eastAsia="ru-RU"/>
    </w:rPr>
  </w:style>
  <w:style w:type="paragraph" w:styleId="2">
    <w:name w:val="Body Text 2"/>
    <w:basedOn w:val="a"/>
    <w:link w:val="20"/>
    <w:rsid w:val="00B312D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312D9"/>
    <w:rPr>
      <w:rFonts w:ascii="Times New Roman" w:eastAsia="Times New Roman" w:hAnsi="Times New Roman" w:cs="Times New Roman"/>
      <w:sz w:val="24"/>
      <w:szCs w:val="24"/>
      <w:lang w:eastAsia="ru-RU"/>
    </w:rPr>
  </w:style>
  <w:style w:type="character" w:customStyle="1" w:styleId="a9">
    <w:name w:val="Текст примечания Знак"/>
    <w:basedOn w:val="a0"/>
    <w:link w:val="aa"/>
    <w:uiPriority w:val="99"/>
    <w:semiHidden/>
    <w:rsid w:val="00B312D9"/>
    <w:rPr>
      <w:sz w:val="20"/>
      <w:szCs w:val="20"/>
    </w:rPr>
  </w:style>
  <w:style w:type="paragraph" w:styleId="aa">
    <w:name w:val="annotation text"/>
    <w:basedOn w:val="a"/>
    <w:link w:val="a9"/>
    <w:uiPriority w:val="99"/>
    <w:semiHidden/>
    <w:unhideWhenUsed/>
    <w:rsid w:val="00B312D9"/>
    <w:pPr>
      <w:spacing w:line="240" w:lineRule="auto"/>
    </w:pPr>
    <w:rPr>
      <w:sz w:val="20"/>
      <w:szCs w:val="20"/>
    </w:rPr>
  </w:style>
  <w:style w:type="character" w:customStyle="1" w:styleId="11">
    <w:name w:val="Текст примечания Знак1"/>
    <w:basedOn w:val="a0"/>
    <w:uiPriority w:val="99"/>
    <w:semiHidden/>
    <w:rsid w:val="00B312D9"/>
    <w:rPr>
      <w:sz w:val="20"/>
      <w:szCs w:val="20"/>
    </w:rPr>
  </w:style>
  <w:style w:type="character" w:customStyle="1" w:styleId="ab">
    <w:name w:val="Тема примечания Знак"/>
    <w:basedOn w:val="a9"/>
    <w:link w:val="ac"/>
    <w:uiPriority w:val="99"/>
    <w:semiHidden/>
    <w:rsid w:val="00B312D9"/>
    <w:rPr>
      <w:b/>
      <w:bCs/>
      <w:sz w:val="20"/>
      <w:szCs w:val="20"/>
    </w:rPr>
  </w:style>
  <w:style w:type="paragraph" w:styleId="ac">
    <w:name w:val="annotation subject"/>
    <w:basedOn w:val="aa"/>
    <w:next w:val="aa"/>
    <w:link w:val="ab"/>
    <w:uiPriority w:val="99"/>
    <w:semiHidden/>
    <w:unhideWhenUsed/>
    <w:rsid w:val="00B312D9"/>
    <w:rPr>
      <w:b/>
      <w:bCs/>
    </w:rPr>
  </w:style>
  <w:style w:type="character" w:customStyle="1" w:styleId="12">
    <w:name w:val="Тема примечания Знак1"/>
    <w:basedOn w:val="11"/>
    <w:uiPriority w:val="99"/>
    <w:semiHidden/>
    <w:rsid w:val="00B312D9"/>
    <w:rPr>
      <w:b/>
      <w:bCs/>
      <w:sz w:val="20"/>
      <w:szCs w:val="20"/>
    </w:rPr>
  </w:style>
  <w:style w:type="character" w:customStyle="1" w:styleId="ad">
    <w:name w:val="Текст выноски Знак"/>
    <w:basedOn w:val="a0"/>
    <w:link w:val="ae"/>
    <w:uiPriority w:val="99"/>
    <w:semiHidden/>
    <w:rsid w:val="00B312D9"/>
    <w:rPr>
      <w:rFonts w:ascii="Segoe UI" w:hAnsi="Segoe UI" w:cs="Segoe UI"/>
      <w:sz w:val="18"/>
      <w:szCs w:val="18"/>
    </w:rPr>
  </w:style>
  <w:style w:type="paragraph" w:styleId="ae">
    <w:name w:val="Balloon Text"/>
    <w:basedOn w:val="a"/>
    <w:link w:val="ad"/>
    <w:uiPriority w:val="99"/>
    <w:semiHidden/>
    <w:unhideWhenUsed/>
    <w:rsid w:val="00B312D9"/>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B312D9"/>
    <w:rPr>
      <w:rFonts w:ascii="Tahoma" w:hAnsi="Tahoma" w:cs="Tahoma"/>
      <w:sz w:val="16"/>
      <w:szCs w:val="16"/>
    </w:rPr>
  </w:style>
  <w:style w:type="paragraph" w:styleId="af">
    <w:name w:val="header"/>
    <w:basedOn w:val="a"/>
    <w:link w:val="af0"/>
    <w:uiPriority w:val="99"/>
    <w:unhideWhenUsed/>
    <w:rsid w:val="00B312D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312D9"/>
  </w:style>
  <w:style w:type="character" w:customStyle="1" w:styleId="af1">
    <w:name w:val="Нижний колонтитул Знак"/>
    <w:basedOn w:val="a0"/>
    <w:link w:val="af2"/>
    <w:uiPriority w:val="99"/>
    <w:rsid w:val="00B312D9"/>
  </w:style>
  <w:style w:type="paragraph" w:styleId="af2">
    <w:name w:val="footer"/>
    <w:basedOn w:val="a"/>
    <w:link w:val="af1"/>
    <w:uiPriority w:val="99"/>
    <w:unhideWhenUsed/>
    <w:rsid w:val="00B312D9"/>
    <w:pPr>
      <w:tabs>
        <w:tab w:val="center" w:pos="4677"/>
        <w:tab w:val="right" w:pos="9355"/>
      </w:tabs>
      <w:spacing w:after="0" w:line="240" w:lineRule="auto"/>
    </w:pPr>
  </w:style>
  <w:style w:type="character" w:customStyle="1" w:styleId="14">
    <w:name w:val="Нижний колонтитул Знак1"/>
    <w:basedOn w:val="a0"/>
    <w:uiPriority w:val="99"/>
    <w:semiHidden/>
    <w:rsid w:val="00B312D9"/>
  </w:style>
  <w:style w:type="character" w:customStyle="1" w:styleId="af3">
    <w:name w:val="Текст концевой сноски Знак"/>
    <w:basedOn w:val="a0"/>
    <w:link w:val="af4"/>
    <w:uiPriority w:val="99"/>
    <w:rsid w:val="00B312D9"/>
    <w:rPr>
      <w:sz w:val="20"/>
      <w:szCs w:val="20"/>
    </w:rPr>
  </w:style>
  <w:style w:type="paragraph" w:styleId="af4">
    <w:name w:val="endnote text"/>
    <w:basedOn w:val="a"/>
    <w:link w:val="af3"/>
    <w:uiPriority w:val="99"/>
    <w:unhideWhenUsed/>
    <w:rsid w:val="00B312D9"/>
    <w:pPr>
      <w:spacing w:after="0" w:line="240" w:lineRule="auto"/>
    </w:pPr>
    <w:rPr>
      <w:sz w:val="20"/>
      <w:szCs w:val="20"/>
    </w:rPr>
  </w:style>
  <w:style w:type="character" w:customStyle="1" w:styleId="15">
    <w:name w:val="Текст концевой сноски Знак1"/>
    <w:basedOn w:val="a0"/>
    <w:uiPriority w:val="99"/>
    <w:semiHidden/>
    <w:rsid w:val="00B312D9"/>
    <w:rPr>
      <w:sz w:val="20"/>
      <w:szCs w:val="20"/>
    </w:rPr>
  </w:style>
  <w:style w:type="character" w:styleId="af5">
    <w:name w:val="Emphasis"/>
    <w:basedOn w:val="a0"/>
    <w:uiPriority w:val="20"/>
    <w:qFormat/>
    <w:rsid w:val="00B312D9"/>
    <w:rPr>
      <w:i/>
      <w:iCs/>
    </w:rPr>
  </w:style>
  <w:style w:type="paragraph" w:styleId="af6">
    <w:name w:val="Normal (Web)"/>
    <w:basedOn w:val="a"/>
    <w:uiPriority w:val="99"/>
    <w:semiHidden/>
    <w:unhideWhenUsed/>
    <w:rsid w:val="00B312D9"/>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21">
    <w:name w:val="Сетка таблицы светлая2"/>
    <w:basedOn w:val="a1"/>
    <w:uiPriority w:val="40"/>
    <w:rsid w:val="00B312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Light List Accent 3"/>
    <w:basedOn w:val="a1"/>
    <w:uiPriority w:val="61"/>
    <w:rsid w:val="00B622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Colorful Grid Accent 3"/>
    <w:basedOn w:val="a1"/>
    <w:uiPriority w:val="73"/>
    <w:rsid w:val="00B6227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
    <w:name w:val="Medium Shading 1 Accent 3"/>
    <w:basedOn w:val="a1"/>
    <w:uiPriority w:val="63"/>
    <w:rsid w:val="00B6227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0983">
      <w:bodyDiv w:val="1"/>
      <w:marLeft w:val="0"/>
      <w:marRight w:val="0"/>
      <w:marTop w:val="0"/>
      <w:marBottom w:val="0"/>
      <w:divBdr>
        <w:top w:val="none" w:sz="0" w:space="0" w:color="auto"/>
        <w:left w:val="none" w:sz="0" w:space="0" w:color="auto"/>
        <w:bottom w:val="none" w:sz="0" w:space="0" w:color="auto"/>
        <w:right w:val="none" w:sz="0" w:space="0" w:color="auto"/>
      </w:divBdr>
    </w:div>
    <w:div w:id="10965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2.xml"/><Relationship Id="rId47" Type="http://schemas.openxmlformats.org/officeDocument/2006/relationships/chart" Target="charts/chart37.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eader" Target="header1.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3.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94\Desktop\&#1052;&#1086;&#1085;&#1080;&#1090;&#1086;&#1088;&#1080;&#1085;&#1075;\44-&#1060;&#1047;%20&#1074;&#1099;&#1075;&#1088;&#1091;&#1079;&#1082;&#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94\Desktop\&#1052;&#1086;&#1085;&#1080;&#1090;&#1086;&#1088;&#1080;&#1085;&#1075;\44-&#1060;&#1047;%20&#1074;&#1099;&#1075;&#1088;&#1091;&#1079;&#1082;&#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056;&#1072;&#1089;&#1095;&#1077;&#1090;&#1099;%20&#1087;&#1086;%20&#1060;&#1040;&#105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94\Desktop\&#1052;&#1086;&#1085;&#1080;&#1090;&#1086;&#1088;&#1080;&#1085;&#1075;\44-&#1060;&#1047;%20&#1074;&#1099;&#1075;&#1088;&#1091;&#1079;&#1082;&#107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055;&#1083;&#1072;&#1085;&#1099;%20&#1079;&#1072;&#1082;&#1091;&#1087;&#1086;&#1082;%202019%20&#1074;%20&#1088;&#1072;&#1079;&#1088;&#1077;&#1079;&#1077;%20&#1043;&#105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94\Desktop\&#1052;&#1086;&#1085;&#1080;&#1090;&#1086;&#1088;&#1080;&#1085;&#1075;\44-&#1060;&#1047;%20&#1074;&#1099;&#1075;&#1088;&#1091;&#1079;&#1082;&#107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0577\AppData\Local\Microsoft\Windows\Temporary%20Internet%20Files\Content.Outlook\420A7ZII\44-&#1060;&#1047;%20&#1074;&#1099;&#1075;&#1088;&#1091;&#1079;&#1082;&#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0577\Desktop\&#1052;&#1086;&#1085;&#1080;&#1090;&#1086;&#1088;&#1080;&#1085;&#1075;\44\2019\2%20&#1082;&#1074;&#1072;&#1088;&#1090;&#1072;&#1083;\1%20&#1087;&#1086;&#1083;&#1091;&#1075;&#1086;&#1076;&#1080;&#1077;%2044-&#1060;&#1047;%20&#1074;&#1099;&#1075;&#1088;&#1091;&#1079;&#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900"/>
            </a:pPr>
            <a:r>
              <a:rPr lang="ru-RU" sz="900" b="1" i="0" baseline="0">
                <a:effectLst/>
              </a:rPr>
              <a:t>Общее количество заказчиков, осуществивших закупки,</a:t>
            </a:r>
            <a:br>
              <a:rPr lang="ru-RU" sz="900" b="1" i="0" baseline="0">
                <a:effectLst/>
              </a:rPr>
            </a:br>
            <a:r>
              <a:rPr lang="ru-RU" sz="900" b="1" i="0" baseline="0">
                <a:effectLst/>
              </a:rPr>
              <a:t>в разрезе уровней заказчиков</a:t>
            </a:r>
            <a:endParaRPr lang="ru-RU" sz="900">
              <a:effectLst/>
            </a:endParaRPr>
          </a:p>
        </c:rich>
      </c:tx>
      <c:overlay val="0"/>
    </c:title>
    <c:autoTitleDeleted val="0"/>
    <c:plotArea>
      <c:layout/>
      <c:barChart>
        <c:barDir val="bar"/>
        <c:grouping val="clustered"/>
        <c:varyColors val="0"/>
        <c:ser>
          <c:idx val="0"/>
          <c:order val="0"/>
          <c:tx>
            <c:strRef>
              <c:f>Извещения!$L$79</c:f>
              <c:strCache>
                <c:ptCount val="1"/>
                <c:pt idx="0">
                  <c:v>I квартал 2019</c:v>
                </c:pt>
              </c:strCache>
            </c:strRef>
          </c:tx>
          <c:spPr>
            <a:solidFill>
              <a:schemeClr val="tx2">
                <a:lumMod val="60000"/>
                <a:lumOff val="40000"/>
              </a:schemeClr>
            </a:solidFill>
          </c:spPr>
          <c:invertIfNegative val="0"/>
          <c:dLbls>
            <c:txPr>
              <a:bodyPr/>
              <a:lstStyle/>
              <a:p>
                <a:pPr>
                  <a:defRPr sz="900"/>
                </a:pPr>
                <a:endParaRPr lang="ru-RU"/>
              </a:p>
            </c:txPr>
            <c:showLegendKey val="0"/>
            <c:showVal val="1"/>
            <c:showCatName val="0"/>
            <c:showSerName val="0"/>
            <c:showPercent val="0"/>
            <c:showBubbleSize val="0"/>
            <c:showLeaderLines val="0"/>
          </c:dLbls>
          <c:cat>
            <c:strRef>
              <c:f>Извещения!$K$80:$K$82</c:f>
              <c:strCache>
                <c:ptCount val="3"/>
                <c:pt idx="0">
                  <c:v>Муниципальный уровень</c:v>
                </c:pt>
                <c:pt idx="1">
                  <c:v>Уровень субъекта РФ</c:v>
                </c:pt>
                <c:pt idx="2">
                  <c:v>Федеральный уровень</c:v>
                </c:pt>
              </c:strCache>
            </c:strRef>
          </c:cat>
          <c:val>
            <c:numRef>
              <c:f>Извещения!$L$80:$L$82</c:f>
              <c:numCache>
                <c:formatCode>#,##0</c:formatCode>
                <c:ptCount val="3"/>
                <c:pt idx="0">
                  <c:v>78291</c:v>
                </c:pt>
                <c:pt idx="1">
                  <c:v>24051</c:v>
                </c:pt>
                <c:pt idx="2">
                  <c:v>11534</c:v>
                </c:pt>
              </c:numCache>
            </c:numRef>
          </c:val>
        </c:ser>
        <c:ser>
          <c:idx val="1"/>
          <c:order val="1"/>
          <c:tx>
            <c:strRef>
              <c:f>Извещения!$M$79</c:f>
              <c:strCache>
                <c:ptCount val="1"/>
                <c:pt idx="0">
                  <c:v>II квартал 2019</c:v>
                </c:pt>
              </c:strCache>
            </c:strRef>
          </c:tx>
          <c:spPr>
            <a:solidFill>
              <a:schemeClr val="accent1">
                <a:lumMod val="40000"/>
                <a:lumOff val="60000"/>
              </a:schemeClr>
            </a:solidFill>
          </c:spPr>
          <c:invertIfNegative val="0"/>
          <c:dLbls>
            <c:txPr>
              <a:bodyPr/>
              <a:lstStyle/>
              <a:p>
                <a:pPr>
                  <a:defRPr sz="900"/>
                </a:pPr>
                <a:endParaRPr lang="ru-RU"/>
              </a:p>
            </c:txPr>
            <c:showLegendKey val="0"/>
            <c:showVal val="1"/>
            <c:showCatName val="0"/>
            <c:showSerName val="0"/>
            <c:showPercent val="0"/>
            <c:showBubbleSize val="0"/>
            <c:showLeaderLines val="0"/>
          </c:dLbls>
          <c:cat>
            <c:strRef>
              <c:f>Извещения!$K$80:$K$82</c:f>
              <c:strCache>
                <c:ptCount val="3"/>
                <c:pt idx="0">
                  <c:v>Муниципальный уровень</c:v>
                </c:pt>
                <c:pt idx="1">
                  <c:v>Уровень субъекта РФ</c:v>
                </c:pt>
                <c:pt idx="2">
                  <c:v>Федеральный уровень</c:v>
                </c:pt>
              </c:strCache>
            </c:strRef>
          </c:cat>
          <c:val>
            <c:numRef>
              <c:f>Извещения!$M$80:$M$82</c:f>
              <c:numCache>
                <c:formatCode>#,##0</c:formatCode>
                <c:ptCount val="3"/>
                <c:pt idx="0">
                  <c:v>54498</c:v>
                </c:pt>
                <c:pt idx="1">
                  <c:v>21673</c:v>
                </c:pt>
                <c:pt idx="2">
                  <c:v>10661</c:v>
                </c:pt>
              </c:numCache>
            </c:numRef>
          </c:val>
        </c:ser>
        <c:dLbls>
          <c:showLegendKey val="0"/>
          <c:showVal val="0"/>
          <c:showCatName val="0"/>
          <c:showSerName val="0"/>
          <c:showPercent val="0"/>
          <c:showBubbleSize val="0"/>
        </c:dLbls>
        <c:gapWidth val="150"/>
        <c:axId val="212661760"/>
        <c:axId val="212663680"/>
      </c:barChart>
      <c:catAx>
        <c:axId val="212661760"/>
        <c:scaling>
          <c:orientation val="minMax"/>
        </c:scaling>
        <c:delete val="0"/>
        <c:axPos val="l"/>
        <c:majorTickMark val="out"/>
        <c:minorTickMark val="none"/>
        <c:tickLblPos val="nextTo"/>
        <c:txPr>
          <a:bodyPr/>
          <a:lstStyle/>
          <a:p>
            <a:pPr>
              <a:defRPr sz="900"/>
            </a:pPr>
            <a:endParaRPr lang="ru-RU"/>
          </a:p>
        </c:txPr>
        <c:crossAx val="212663680"/>
        <c:crosses val="autoZero"/>
        <c:auto val="1"/>
        <c:lblAlgn val="ctr"/>
        <c:lblOffset val="100"/>
        <c:noMultiLvlLbl val="0"/>
      </c:catAx>
      <c:valAx>
        <c:axId val="212663680"/>
        <c:scaling>
          <c:orientation val="minMax"/>
        </c:scaling>
        <c:delete val="1"/>
        <c:axPos val="b"/>
        <c:numFmt formatCode="#,##0" sourceLinked="1"/>
        <c:majorTickMark val="out"/>
        <c:minorTickMark val="none"/>
        <c:tickLblPos val="nextTo"/>
        <c:crossAx val="212661760"/>
        <c:crosses val="autoZero"/>
        <c:crossBetween val="between"/>
      </c:valAx>
    </c:plotArea>
    <c:legend>
      <c:legendPos val="r"/>
      <c:layout>
        <c:manualLayout>
          <c:xMode val="edge"/>
          <c:yMode val="edge"/>
          <c:x val="0.8143997451870727"/>
          <c:y val="0.4396177178104626"/>
          <c:w val="0.1366820986511211"/>
          <c:h val="0.24289482706349363"/>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900"/>
            </a:pPr>
            <a:r>
              <a:rPr lang="ru-RU" sz="900" b="1" i="0" baseline="0">
                <a:effectLst/>
                <a:latin typeface="+mn-lt"/>
              </a:rPr>
              <a:t>Количество извещений, участниками которых могут быть только СМП, СОНО, в </a:t>
            </a:r>
            <a:r>
              <a:rPr lang="en-US" sz="900" b="1" i="0" baseline="0">
                <a:effectLst/>
                <a:latin typeface="+mn-lt"/>
              </a:rPr>
              <a:t>I </a:t>
            </a:r>
            <a:r>
              <a:rPr lang="ru-RU" sz="900" b="1" i="0" baseline="0">
                <a:effectLst/>
                <a:latin typeface="+mn-lt"/>
              </a:rPr>
              <a:t>и </a:t>
            </a:r>
            <a:r>
              <a:rPr lang="en-US" sz="900" b="1" i="0" baseline="0">
                <a:effectLst/>
                <a:latin typeface="+mn-lt"/>
              </a:rPr>
              <a:t>II </a:t>
            </a:r>
            <a:r>
              <a:rPr lang="ru-RU" sz="900" b="1" i="0" baseline="0">
                <a:effectLst/>
                <a:latin typeface="+mn-lt"/>
              </a:rPr>
              <a:t>кварталах 2019 года</a:t>
            </a:r>
            <a:endParaRPr lang="ru-RU" sz="900">
              <a:effectLst/>
              <a:latin typeface="+mn-lt"/>
            </a:endParaRPr>
          </a:p>
        </c:rich>
      </c:tx>
      <c:overlay val="0"/>
    </c:title>
    <c:autoTitleDeleted val="0"/>
    <c:plotArea>
      <c:layout>
        <c:manualLayout>
          <c:layoutTarget val="inner"/>
          <c:xMode val="edge"/>
          <c:yMode val="edge"/>
          <c:x val="0.14486229881280979"/>
          <c:y val="0.33722252540214653"/>
          <c:w val="0.28842035269091559"/>
          <c:h val="0.49821522309711291"/>
        </c:manualLayout>
      </c:layout>
      <c:pieChart>
        <c:varyColors val="1"/>
        <c:ser>
          <c:idx val="0"/>
          <c:order val="0"/>
          <c:spPr>
            <a:solidFill>
              <a:schemeClr val="accent2">
                <a:lumMod val="40000"/>
                <a:lumOff val="60000"/>
              </a:schemeClr>
            </a:solidFill>
          </c:spPr>
          <c:dPt>
            <c:idx val="0"/>
            <c:bubble3D val="0"/>
            <c:spPr>
              <a:solidFill>
                <a:schemeClr val="tx2">
                  <a:lumMod val="40000"/>
                  <a:lumOff val="60000"/>
                </a:schemeClr>
              </a:solidFill>
            </c:spPr>
          </c:dPt>
          <c:dPt>
            <c:idx val="1"/>
            <c:bubble3D val="0"/>
            <c:spPr>
              <a:solidFill>
                <a:schemeClr val="tx2">
                  <a:lumMod val="20000"/>
                  <a:lumOff val="80000"/>
                </a:schemeClr>
              </a:solidFill>
            </c:spPr>
          </c:dPt>
          <c:dLbls>
            <c:txPr>
              <a:bodyPr/>
              <a:lstStyle/>
              <a:p>
                <a:pPr>
                  <a:defRPr sz="900"/>
                </a:pPr>
                <a:endParaRPr lang="ru-RU"/>
              </a:p>
            </c:txPr>
            <c:showLegendKey val="0"/>
            <c:showVal val="1"/>
            <c:showCatName val="0"/>
            <c:showSerName val="0"/>
            <c:showPercent val="0"/>
            <c:showBubbleSize val="0"/>
            <c:showLeaderLines val="1"/>
          </c:dLbls>
          <c:cat>
            <c:strRef>
              <c:f>Извещения!$K$352:$L$352</c:f>
              <c:strCache>
                <c:ptCount val="2"/>
                <c:pt idx="0">
                  <c:v>I квартал</c:v>
                </c:pt>
                <c:pt idx="1">
                  <c:v>II квартал</c:v>
                </c:pt>
              </c:strCache>
            </c:strRef>
          </c:cat>
          <c:val>
            <c:numRef>
              <c:f>Извещения!$K$353:$L$353</c:f>
              <c:numCache>
                <c:formatCode>#,##0</c:formatCode>
                <c:ptCount val="2"/>
                <c:pt idx="0">
                  <c:v>109938</c:v>
                </c:pt>
                <c:pt idx="1">
                  <c:v>381735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00430885769268"/>
          <c:y val="0.4647579823968867"/>
          <c:w val="0.28831747211713504"/>
          <c:h val="0.16743438320209975"/>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ru-RU" sz="900" b="1" i="0" baseline="0">
                <a:effectLst/>
              </a:rPr>
              <a:t>Объем извещений, участниками которых могут быть только СМП, СОНО, в </a:t>
            </a:r>
            <a:r>
              <a:rPr lang="en-US" sz="900" b="1" i="0" baseline="0">
                <a:effectLst/>
              </a:rPr>
              <a:t>I </a:t>
            </a:r>
            <a:r>
              <a:rPr lang="ru-RU" sz="900" b="1" i="0" baseline="0">
                <a:effectLst/>
              </a:rPr>
              <a:t>и </a:t>
            </a:r>
            <a:r>
              <a:rPr lang="en-US" sz="900" b="1" i="0" baseline="0">
                <a:effectLst/>
              </a:rPr>
              <a:t>II </a:t>
            </a:r>
            <a:r>
              <a:rPr lang="ru-RU" sz="900" b="1" i="0" baseline="0">
                <a:effectLst/>
              </a:rPr>
              <a:t>кварталах 2019 года,млрд руб.</a:t>
            </a:r>
            <a:endParaRPr lang="ru-RU"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endParaRPr lang="ru-RU" sz="900">
              <a:effectLst/>
            </a:endParaRPr>
          </a:p>
        </c:rich>
      </c:tx>
      <c:layout>
        <c:manualLayout>
          <c:xMode val="edge"/>
          <c:yMode val="edge"/>
          <c:x val="0.12693043853419658"/>
          <c:y val="2.8214404319999052E-3"/>
        </c:manualLayout>
      </c:layout>
      <c:overlay val="0"/>
    </c:title>
    <c:autoTitleDeleted val="0"/>
    <c:plotArea>
      <c:layout>
        <c:manualLayout>
          <c:layoutTarget val="inner"/>
          <c:xMode val="edge"/>
          <c:yMode val="edge"/>
          <c:x val="0.1423289106777012"/>
          <c:y val="0.29328242836640495"/>
          <c:w val="0.28547719442396879"/>
          <c:h val="0.53328586389755472"/>
        </c:manualLayout>
      </c:layout>
      <c:pieChart>
        <c:varyColors val="1"/>
        <c:ser>
          <c:idx val="0"/>
          <c:order val="0"/>
          <c:spPr>
            <a:solidFill>
              <a:srgbClr val="F7C9E8"/>
            </a:solidFill>
          </c:spPr>
          <c:dPt>
            <c:idx val="0"/>
            <c:bubble3D val="0"/>
            <c:spPr>
              <a:solidFill>
                <a:schemeClr val="tx2">
                  <a:lumMod val="40000"/>
                  <a:lumOff val="60000"/>
                </a:schemeClr>
              </a:solidFill>
            </c:spPr>
          </c:dPt>
          <c:dPt>
            <c:idx val="1"/>
            <c:bubble3D val="0"/>
            <c:spPr>
              <a:solidFill>
                <a:schemeClr val="tx2">
                  <a:lumMod val="20000"/>
                  <a:lumOff val="80000"/>
                </a:schemeClr>
              </a:solidFill>
            </c:spPr>
          </c:dPt>
          <c:dLbls>
            <c:dLbl>
              <c:idx val="0"/>
              <c:tx>
                <c:rich>
                  <a:bodyPr/>
                  <a:lstStyle/>
                  <a:p>
                    <a:r>
                      <a:rPr lang="en-US" sz="900"/>
                      <a:t>97,</a:t>
                    </a:r>
                    <a:r>
                      <a:rPr lang="ru-RU" sz="900"/>
                      <a:t>9</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1"/>
          </c:dLbls>
          <c:cat>
            <c:strRef>
              <c:f>Извещения!$Q$356:$R$356</c:f>
              <c:strCache>
                <c:ptCount val="2"/>
                <c:pt idx="0">
                  <c:v>I квартал</c:v>
                </c:pt>
                <c:pt idx="1">
                  <c:v>II квартал</c:v>
                </c:pt>
              </c:strCache>
            </c:strRef>
          </c:cat>
          <c:val>
            <c:numRef>
              <c:f>Извещения!$Q$357:$R$357</c:f>
              <c:numCache>
                <c:formatCode>General</c:formatCode>
                <c:ptCount val="2"/>
                <c:pt idx="0">
                  <c:v>97.6</c:v>
                </c:pt>
                <c:pt idx="1">
                  <c:v>400.6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790437709405121"/>
          <c:y val="0.47094706911636047"/>
          <c:w val="0.21431798143051009"/>
          <c:h val="0.16743438320209975"/>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Количество извещений, участниками которых могут быть только СМП, СОНО</a:t>
            </a:r>
          </a:p>
        </c:rich>
      </c:tx>
      <c:overlay val="0"/>
    </c:title>
    <c:autoTitleDeleted val="0"/>
    <c:plotArea>
      <c:layout>
        <c:manualLayout>
          <c:layoutTarget val="inner"/>
          <c:xMode val="edge"/>
          <c:yMode val="edge"/>
          <c:x val="0.13514969654581144"/>
          <c:y val="0.28119290134604735"/>
          <c:w val="0.3177838443546992"/>
          <c:h val="0.50874569577885331"/>
        </c:manualLayout>
      </c:layout>
      <c:pieChart>
        <c:varyColors val="1"/>
        <c:ser>
          <c:idx val="0"/>
          <c:order val="0"/>
          <c:spPr>
            <a:solidFill>
              <a:schemeClr val="accent6">
                <a:lumMod val="40000"/>
                <a:lumOff val="60000"/>
              </a:schemeClr>
            </a:solidFill>
          </c:spPr>
          <c:dPt>
            <c:idx val="0"/>
            <c:bubble3D val="0"/>
            <c:spPr>
              <a:solidFill>
                <a:schemeClr val="accent3"/>
              </a:solidFill>
            </c:spPr>
          </c:dPt>
          <c:dPt>
            <c:idx val="1"/>
            <c:bubble3D val="0"/>
            <c:spPr>
              <a:solidFill>
                <a:schemeClr val="accent3">
                  <a:lumMod val="40000"/>
                  <a:lumOff val="60000"/>
                </a:schemeClr>
              </a:solidFill>
            </c:spPr>
          </c:dPt>
          <c:dLbls>
            <c:dLbl>
              <c:idx val="0"/>
              <c:layout>
                <c:manualLayout>
                  <c:x val="-0.15768180486128788"/>
                  <c:y val="2.8045223537325609E-2"/>
                </c:manualLayout>
              </c:layout>
              <c:showLegendKey val="0"/>
              <c:showVal val="1"/>
              <c:showCatName val="0"/>
              <c:showSerName val="0"/>
              <c:showPercent val="0"/>
              <c:showBubbleSize val="0"/>
            </c:dLbl>
            <c:dLbl>
              <c:idx val="1"/>
              <c:layout>
                <c:manualLayout>
                  <c:x val="0.14444739301357606"/>
                  <c:y val="5.4282025990571928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1"/>
          </c:dLbls>
          <c:cat>
            <c:strRef>
              <c:f>Лист7!$J$1:$K$1</c:f>
              <c:strCache>
                <c:ptCount val="2"/>
                <c:pt idx="0">
                  <c:v>I полугодие 2018</c:v>
                </c:pt>
                <c:pt idx="1">
                  <c:v>I полугодие 2019</c:v>
                </c:pt>
              </c:strCache>
            </c:strRef>
          </c:cat>
          <c:val>
            <c:numRef>
              <c:f>Лист7!$J$2:$K$2</c:f>
              <c:numCache>
                <c:formatCode>#,##0</c:formatCode>
                <c:ptCount val="2"/>
                <c:pt idx="0">
                  <c:v>601300</c:v>
                </c:pt>
                <c:pt idx="1">
                  <c:v>491673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859702665173235"/>
          <c:y val="0.43627868488882016"/>
          <c:w val="0.33773233940784048"/>
          <c:h val="0.18618950617168906"/>
        </c:manualLayout>
      </c:layout>
      <c:overlay val="0"/>
      <c:txPr>
        <a:bodyPr/>
        <a:lstStyle/>
        <a:p>
          <a:pPr>
            <a:defRPr sz="900"/>
          </a:pPr>
          <a:endParaRPr lang="ru-RU"/>
        </a:p>
      </c:txPr>
    </c:legend>
    <c:plotVisOnly val="1"/>
    <c:dispBlanksAs val="gap"/>
    <c:showDLblsOverMax val="0"/>
  </c:chart>
  <c:spPr>
    <a:ln>
      <a:noFill/>
    </a:ln>
  </c:spPr>
  <c:txPr>
    <a:bodyPr/>
    <a:lstStyle/>
    <a:p>
      <a:pPr>
        <a:defRPr>
          <a:ln>
            <a:noFill/>
          </a:ln>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Объем извещений, участниками которых могут быть только СМП, СОНО, млрд руб.</a:t>
            </a:r>
          </a:p>
        </c:rich>
      </c:tx>
      <c:layout>
        <c:manualLayout>
          <c:xMode val="edge"/>
          <c:yMode val="edge"/>
          <c:x val="0.12504855643044618"/>
          <c:y val="1.3888888888888888E-2"/>
        </c:manualLayout>
      </c:layout>
      <c:overlay val="0"/>
    </c:title>
    <c:autoTitleDeleted val="0"/>
    <c:plotArea>
      <c:layout>
        <c:manualLayout>
          <c:layoutTarget val="inner"/>
          <c:xMode val="edge"/>
          <c:yMode val="edge"/>
          <c:x val="0.17931068077248391"/>
          <c:y val="0.27242995916058105"/>
          <c:w val="0.2792231679701454"/>
          <c:h val="0.51948949353078333"/>
        </c:manualLayout>
      </c:layout>
      <c:pieChart>
        <c:varyColors val="1"/>
        <c:ser>
          <c:idx val="0"/>
          <c:order val="0"/>
          <c:spPr>
            <a:solidFill>
              <a:schemeClr val="accent6">
                <a:lumMod val="40000"/>
                <a:lumOff val="60000"/>
              </a:schemeClr>
            </a:solidFill>
          </c:spPr>
          <c:dPt>
            <c:idx val="0"/>
            <c:bubble3D val="0"/>
            <c:spPr>
              <a:solidFill>
                <a:schemeClr val="accent3"/>
              </a:solidFill>
            </c:spPr>
          </c:dPt>
          <c:dPt>
            <c:idx val="1"/>
            <c:bubble3D val="0"/>
            <c:spPr>
              <a:solidFill>
                <a:schemeClr val="accent3">
                  <a:lumMod val="40000"/>
                  <a:lumOff val="60000"/>
                </a:schemeClr>
              </a:solidFill>
            </c:spPr>
          </c:dPt>
          <c:dLbls>
            <c:dLbl>
              <c:idx val="0"/>
              <c:layout>
                <c:manualLayout>
                  <c:x val="-0.14081033166974438"/>
                  <c:y val="5.9421051302620001E-2"/>
                </c:manualLayout>
              </c:layout>
              <c:showLegendKey val="0"/>
              <c:showVal val="1"/>
              <c:showCatName val="0"/>
              <c:showSerName val="0"/>
              <c:showPercent val="0"/>
              <c:showBubbleSize val="0"/>
            </c:dLbl>
            <c:dLbl>
              <c:idx val="1"/>
              <c:layout>
                <c:manualLayout>
                  <c:x val="0.1348879845184375"/>
                  <c:y val="4.2087746456714321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1"/>
          </c:dLbls>
          <c:cat>
            <c:strRef>
              <c:f>Лист7!$N$1:$O$1</c:f>
              <c:strCache>
                <c:ptCount val="2"/>
                <c:pt idx="0">
                  <c:v>I полугодие 2018</c:v>
                </c:pt>
                <c:pt idx="1">
                  <c:v>I полугодие 2019</c:v>
                </c:pt>
              </c:strCache>
            </c:strRef>
          </c:cat>
          <c:val>
            <c:numRef>
              <c:f>Лист7!$N$2:$O$2</c:f>
              <c:numCache>
                <c:formatCode>General</c:formatCode>
                <c:ptCount val="2"/>
                <c:pt idx="0">
                  <c:v>524.4</c:v>
                </c:pt>
                <c:pt idx="1">
                  <c:v>498.5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161321485252508"/>
          <c:y val="0.41825986474174265"/>
          <c:w val="0.34501774912021099"/>
          <c:h val="0.1701120732439019"/>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Количество</a:t>
            </a:r>
            <a:r>
              <a:rPr lang="ru-RU" sz="900" baseline="0"/>
              <a:t> извещений, размещенных</a:t>
            </a:r>
            <a:br>
              <a:rPr lang="ru-RU" sz="900" baseline="0"/>
            </a:br>
            <a:r>
              <a:rPr lang="ru-RU" sz="900" baseline="0"/>
              <a:t>с использованием каталога </a:t>
            </a:r>
            <a:endParaRPr lang="ru-RU" sz="900"/>
          </a:p>
        </c:rich>
      </c:tx>
      <c:layout>
        <c:manualLayout>
          <c:xMode val="edge"/>
          <c:yMode val="edge"/>
          <c:x val="0.18072474942174249"/>
          <c:y val="3.1839390340682038E-3"/>
        </c:manualLayout>
      </c:layout>
      <c:overlay val="0"/>
    </c:title>
    <c:autoTitleDeleted val="0"/>
    <c:plotArea>
      <c:layout>
        <c:manualLayout>
          <c:layoutTarget val="inner"/>
          <c:xMode val="edge"/>
          <c:yMode val="edge"/>
          <c:x val="0.16759207413422611"/>
          <c:y val="0.24389412009703218"/>
          <c:w val="0.28177941603740086"/>
          <c:h val="0.54039612096379308"/>
        </c:manualLayout>
      </c:layout>
      <c:pieChart>
        <c:varyColors val="1"/>
        <c:ser>
          <c:idx val="0"/>
          <c:order val="0"/>
          <c:dPt>
            <c:idx val="0"/>
            <c:bubble3D val="0"/>
            <c:spPr>
              <a:solidFill>
                <a:schemeClr val="accent3">
                  <a:lumMod val="60000"/>
                  <a:lumOff val="40000"/>
                </a:schemeClr>
              </a:solidFill>
            </c:spPr>
          </c:dPt>
          <c:dPt>
            <c:idx val="1"/>
            <c:bubble3D val="0"/>
            <c:spPr>
              <a:solidFill>
                <a:schemeClr val="accent3">
                  <a:lumMod val="75000"/>
                </a:schemeClr>
              </a:solidFill>
            </c:spPr>
          </c:dPt>
          <c:dLbls>
            <c:dLbl>
              <c:idx val="0"/>
              <c:tx>
                <c:rich>
                  <a:bodyPr/>
                  <a:lstStyle/>
                  <a:p>
                    <a:r>
                      <a:rPr lang="en-US" sz="900" b="0"/>
                      <a:t>86</a:t>
                    </a:r>
                    <a:r>
                      <a:rPr lang="ru-RU" sz="900" b="0"/>
                      <a:t> </a:t>
                    </a:r>
                    <a:r>
                      <a:rPr lang="en-US" sz="900" b="0"/>
                      <a:t>368</a:t>
                    </a:r>
                    <a:endParaRPr lang="en-US"/>
                  </a:p>
                </c:rich>
              </c:tx>
              <c:showLegendKey val="0"/>
              <c:showVal val="1"/>
              <c:showCatName val="0"/>
              <c:showSerName val="0"/>
              <c:showPercent val="0"/>
              <c:showBubbleSize val="0"/>
            </c:dLbl>
            <c:dLbl>
              <c:idx val="1"/>
              <c:tx>
                <c:rich>
                  <a:bodyPr/>
                  <a:lstStyle/>
                  <a:p>
                    <a:r>
                      <a:rPr lang="en-US" sz="900" b="0"/>
                      <a:t>102</a:t>
                    </a:r>
                    <a:r>
                      <a:rPr lang="ru-RU" sz="900" b="0"/>
                      <a:t> </a:t>
                    </a:r>
                    <a:r>
                      <a:rPr lang="en-US" sz="900" b="0"/>
                      <a:t>127</a:t>
                    </a:r>
                    <a:endParaRPr lang="en-US"/>
                  </a:p>
                </c:rich>
              </c:tx>
              <c:showLegendKey val="0"/>
              <c:showVal val="1"/>
              <c:showCatName val="0"/>
              <c:showSerName val="0"/>
              <c:showPercent val="0"/>
              <c:showBubbleSize val="0"/>
            </c:dLbl>
            <c:txPr>
              <a:bodyPr/>
              <a:lstStyle/>
              <a:p>
                <a:pPr>
                  <a:defRPr sz="900" b="0"/>
                </a:pPr>
                <a:endParaRPr lang="ru-RU"/>
              </a:p>
            </c:txPr>
            <c:showLegendKey val="0"/>
            <c:showVal val="1"/>
            <c:showCatName val="0"/>
            <c:showSerName val="0"/>
            <c:showPercent val="0"/>
            <c:showBubbleSize val="0"/>
            <c:showLeaderLines val="1"/>
          </c:dLbls>
          <c:cat>
            <c:strRef>
              <c:f>Лист7!$S$7:$T$7</c:f>
              <c:strCache>
                <c:ptCount val="2"/>
                <c:pt idx="0">
                  <c:v>I квартал </c:v>
                </c:pt>
                <c:pt idx="1">
                  <c:v>II квартал</c:v>
                </c:pt>
              </c:strCache>
            </c:strRef>
          </c:cat>
          <c:val>
            <c:numRef>
              <c:f>Лист7!$S$8:$T$8</c:f>
              <c:numCache>
                <c:formatCode>General</c:formatCode>
                <c:ptCount val="2"/>
                <c:pt idx="0">
                  <c:v>86368</c:v>
                </c:pt>
                <c:pt idx="1">
                  <c:v>102127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433032011771913"/>
          <c:y val="0.3535601901480217"/>
          <c:w val="0.21440360860594998"/>
          <c:h val="0.18685521452675558"/>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baseline="0">
                <a:effectLst/>
              </a:rPr>
              <a:t>Объем извещений</a:t>
            </a:r>
            <a:r>
              <a:rPr lang="ru-RU" sz="900" b="1" i="0" u="none" strike="noStrike" baseline="0">
                <a:effectLst/>
              </a:rPr>
              <a:t>, размещенных</a:t>
            </a:r>
            <a:br>
              <a:rPr lang="ru-RU" sz="900" b="1" i="0" u="none" strike="noStrike" baseline="0">
                <a:effectLst/>
              </a:rPr>
            </a:br>
            <a:r>
              <a:rPr lang="ru-RU" sz="900" b="1" i="0" u="none" strike="noStrike" baseline="0">
                <a:effectLst/>
              </a:rPr>
              <a:t>с использованием каталога</a:t>
            </a:r>
            <a:r>
              <a:rPr lang="ru-RU" sz="900" b="1" i="0" baseline="0">
                <a:effectLst/>
              </a:rPr>
              <a:t>, млрд руб. </a:t>
            </a:r>
            <a:endParaRPr lang="ru-RU" sz="900">
              <a:effectLst/>
            </a:endParaRPr>
          </a:p>
        </c:rich>
      </c:tx>
      <c:layout>
        <c:manualLayout>
          <c:xMode val="edge"/>
          <c:yMode val="edge"/>
          <c:x val="0.1670877184891246"/>
          <c:y val="5.3086796986197615E-2"/>
        </c:manualLayout>
      </c:layout>
      <c:overlay val="0"/>
    </c:title>
    <c:autoTitleDeleted val="0"/>
    <c:plotArea>
      <c:layout>
        <c:manualLayout>
          <c:layoutTarget val="inner"/>
          <c:xMode val="edge"/>
          <c:yMode val="edge"/>
          <c:x val="0.12625177947326036"/>
          <c:y val="0.31024875621890546"/>
          <c:w val="0.29721612326660235"/>
          <c:h val="0.49812042151447489"/>
        </c:manualLayout>
      </c:layout>
      <c:pieChart>
        <c:varyColors val="1"/>
        <c:ser>
          <c:idx val="0"/>
          <c:order val="0"/>
          <c:dPt>
            <c:idx val="0"/>
            <c:bubble3D val="0"/>
            <c:spPr>
              <a:solidFill>
                <a:schemeClr val="accent3">
                  <a:lumMod val="60000"/>
                  <a:lumOff val="40000"/>
                </a:schemeClr>
              </a:solidFill>
            </c:spPr>
          </c:dPt>
          <c:dPt>
            <c:idx val="1"/>
            <c:bubble3D val="0"/>
            <c:spPr>
              <a:solidFill>
                <a:schemeClr val="accent3">
                  <a:lumMod val="75000"/>
                </a:schemeClr>
              </a:solidFill>
            </c:spPr>
          </c:dPt>
          <c:dLbls>
            <c:dLbl>
              <c:idx val="1"/>
              <c:layout>
                <c:manualLayout>
                  <c:x val="0.10357195889459572"/>
                  <c:y val="-0.10197081404232403"/>
                </c:manualLayout>
              </c:layout>
              <c:showLegendKey val="0"/>
              <c:showVal val="1"/>
              <c:showCatName val="0"/>
              <c:showSerName val="0"/>
              <c:showPercent val="0"/>
              <c:showBubbleSize val="0"/>
            </c:dLbl>
            <c:txPr>
              <a:bodyPr/>
              <a:lstStyle/>
              <a:p>
                <a:pPr>
                  <a:defRPr sz="900" b="0"/>
                </a:pPr>
                <a:endParaRPr lang="ru-RU"/>
              </a:p>
            </c:txPr>
            <c:showLegendKey val="0"/>
            <c:showVal val="1"/>
            <c:showCatName val="0"/>
            <c:showSerName val="0"/>
            <c:showPercent val="0"/>
            <c:showBubbleSize val="0"/>
            <c:showLeaderLines val="1"/>
          </c:dLbls>
          <c:cat>
            <c:strRef>
              <c:f>Лист7!$V$7:$W$7</c:f>
              <c:strCache>
                <c:ptCount val="2"/>
                <c:pt idx="0">
                  <c:v>I квартал </c:v>
                </c:pt>
                <c:pt idx="1">
                  <c:v>II квартал</c:v>
                </c:pt>
              </c:strCache>
            </c:strRef>
          </c:cat>
          <c:val>
            <c:numRef>
              <c:f>Лист7!$V$8:$W$8</c:f>
              <c:numCache>
                <c:formatCode>General</c:formatCode>
                <c:ptCount val="2"/>
                <c:pt idx="0">
                  <c:v>154</c:v>
                </c:pt>
                <c:pt idx="1">
                  <c:v>301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158955797463959"/>
          <c:y val="0.38705945338922187"/>
          <c:w val="0.22768449708678559"/>
          <c:h val="0.18748484588726563"/>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baseline="0">
                <a:effectLst/>
              </a:rPr>
              <a:t>Количество заключенных контрактов</a:t>
            </a:r>
            <a:endParaRPr lang="ru-RU" sz="900">
              <a:effectLst/>
            </a:endParaRPr>
          </a:p>
        </c:rich>
      </c:tx>
      <c:layout>
        <c:manualLayout>
          <c:xMode val="edge"/>
          <c:yMode val="edge"/>
          <c:x val="0.22741201115422724"/>
          <c:y val="1.483679525222552E-2"/>
        </c:manualLayout>
      </c:layout>
      <c:overlay val="0"/>
    </c:title>
    <c:autoTitleDeleted val="0"/>
    <c:plotArea>
      <c:layout>
        <c:manualLayout>
          <c:layoutTarget val="inner"/>
          <c:xMode val="edge"/>
          <c:yMode val="edge"/>
          <c:x val="4.2137521547596243E-2"/>
          <c:y val="0.15323956167200167"/>
          <c:w val="0.91572495690480749"/>
          <c:h val="0.50463151877994228"/>
        </c:manualLayout>
      </c:layout>
      <c:barChart>
        <c:barDir val="col"/>
        <c:grouping val="clustered"/>
        <c:varyColors val="0"/>
        <c:ser>
          <c:idx val="0"/>
          <c:order val="0"/>
          <c:spPr>
            <a:solidFill>
              <a:schemeClr val="tx2">
                <a:lumMod val="40000"/>
                <a:lumOff val="60000"/>
              </a:schemeClr>
            </a:solidFill>
          </c:spPr>
          <c:invertIfNegative val="0"/>
          <c:dLbls>
            <c:dLbl>
              <c:idx val="0"/>
              <c:layout>
                <c:manualLayout>
                  <c:x val="0"/>
                  <c:y val="-2.1479758212041629E-2"/>
                </c:manualLayout>
              </c:layout>
              <c:showLegendKey val="0"/>
              <c:showVal val="1"/>
              <c:showCatName val="0"/>
              <c:showSerName val="0"/>
              <c:showPercent val="0"/>
              <c:showBubbleSize val="0"/>
            </c:dLbl>
            <c:dLbl>
              <c:idx val="1"/>
              <c:layout>
                <c:manualLayout>
                  <c:x val="0"/>
                  <c:y val="-2.0328481667064344E-2"/>
                </c:manualLayout>
              </c:layout>
              <c:showLegendKey val="0"/>
              <c:showVal val="1"/>
              <c:showCatName val="0"/>
              <c:showSerName val="0"/>
              <c:showPercent val="0"/>
              <c:showBubbleSize val="0"/>
            </c:dLbl>
            <c:dLbl>
              <c:idx val="2"/>
              <c:layout>
                <c:manualLayout>
                  <c:x val="0"/>
                  <c:y val="-4.8610912272329596E-2"/>
                </c:manualLayout>
              </c:layout>
              <c:showLegendKey val="0"/>
              <c:showVal val="1"/>
              <c:showCatName val="0"/>
              <c:showSerName val="0"/>
              <c:showPercent val="0"/>
              <c:showBubbleSize val="0"/>
            </c:dLbl>
            <c:txPr>
              <a:bodyPr/>
              <a:lstStyle/>
              <a:p>
                <a:pPr>
                  <a:defRPr sz="900" b="0"/>
                </a:pPr>
                <a:endParaRPr lang="ru-RU"/>
              </a:p>
            </c:txPr>
            <c:showLegendKey val="0"/>
            <c:showVal val="1"/>
            <c:showCatName val="0"/>
            <c:showSerName val="0"/>
            <c:showPercent val="0"/>
            <c:showBubbleSize val="0"/>
            <c:showLeaderLines val="0"/>
          </c:dLbls>
          <c:cat>
            <c:strRef>
              <c:f>Контракты!$K$22:$K$24</c:f>
              <c:strCache>
                <c:ptCount val="3"/>
                <c:pt idx="0">
                  <c:v>Муниципальный уровень</c:v>
                </c:pt>
                <c:pt idx="1">
                  <c:v>Уровень субъекта РФ</c:v>
                </c:pt>
                <c:pt idx="2">
                  <c:v>Федеральный уровень</c:v>
                </c:pt>
              </c:strCache>
            </c:strRef>
          </c:cat>
          <c:val>
            <c:numRef>
              <c:f>Контракты!$L$22:$L$24</c:f>
              <c:numCache>
                <c:formatCode>#,##0</c:formatCode>
                <c:ptCount val="3"/>
                <c:pt idx="0">
                  <c:v>223918</c:v>
                </c:pt>
                <c:pt idx="1">
                  <c:v>423975</c:v>
                </c:pt>
                <c:pt idx="2">
                  <c:v>157515</c:v>
                </c:pt>
              </c:numCache>
            </c:numRef>
          </c:val>
        </c:ser>
        <c:dLbls>
          <c:showLegendKey val="0"/>
          <c:showVal val="0"/>
          <c:showCatName val="0"/>
          <c:showSerName val="0"/>
          <c:showPercent val="0"/>
          <c:showBubbleSize val="0"/>
        </c:dLbls>
        <c:gapWidth val="150"/>
        <c:axId val="218324992"/>
        <c:axId val="218326528"/>
      </c:barChart>
      <c:catAx>
        <c:axId val="218324992"/>
        <c:scaling>
          <c:orientation val="minMax"/>
        </c:scaling>
        <c:delete val="0"/>
        <c:axPos val="b"/>
        <c:majorTickMark val="out"/>
        <c:minorTickMark val="none"/>
        <c:tickLblPos val="nextTo"/>
        <c:txPr>
          <a:bodyPr/>
          <a:lstStyle/>
          <a:p>
            <a:pPr>
              <a:defRPr sz="900"/>
            </a:pPr>
            <a:endParaRPr lang="ru-RU"/>
          </a:p>
        </c:txPr>
        <c:crossAx val="218326528"/>
        <c:crosses val="autoZero"/>
        <c:auto val="1"/>
        <c:lblAlgn val="ctr"/>
        <c:lblOffset val="100"/>
        <c:noMultiLvlLbl val="0"/>
      </c:catAx>
      <c:valAx>
        <c:axId val="218326528"/>
        <c:scaling>
          <c:orientation val="minMax"/>
        </c:scaling>
        <c:delete val="1"/>
        <c:axPos val="l"/>
        <c:majorGridlines/>
        <c:numFmt formatCode="#,##0" sourceLinked="1"/>
        <c:majorTickMark val="out"/>
        <c:minorTickMark val="none"/>
        <c:tickLblPos val="nextTo"/>
        <c:crossAx val="218324992"/>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baseline="0">
                <a:effectLst/>
              </a:rPr>
              <a:t>Общая стоимость заключенных контрактов</a:t>
            </a:r>
            <a:endParaRPr lang="ru-RU" sz="900">
              <a:effectLst/>
            </a:endParaRPr>
          </a:p>
        </c:rich>
      </c:tx>
      <c:layout>
        <c:manualLayout>
          <c:xMode val="edge"/>
          <c:yMode val="edge"/>
          <c:x val="0.19972086900047939"/>
          <c:y val="4.6422662144877192E-3"/>
        </c:manualLayout>
      </c:layout>
      <c:overlay val="0"/>
    </c:title>
    <c:autoTitleDeleted val="0"/>
    <c:plotArea>
      <c:layout>
        <c:manualLayout>
          <c:layoutTarget val="inner"/>
          <c:xMode val="edge"/>
          <c:yMode val="edge"/>
          <c:x val="4.0954410734335742E-2"/>
          <c:y val="0.15321975242497679"/>
          <c:w val="0.91809117853132849"/>
          <c:h val="0.50968285863376883"/>
        </c:manualLayout>
      </c:layout>
      <c:barChart>
        <c:barDir val="col"/>
        <c:grouping val="clustered"/>
        <c:varyColors val="0"/>
        <c:ser>
          <c:idx val="0"/>
          <c:order val="0"/>
          <c:spPr>
            <a:solidFill>
              <a:schemeClr val="tx2">
                <a:lumMod val="20000"/>
                <a:lumOff val="80000"/>
              </a:schemeClr>
            </a:solidFill>
          </c:spPr>
          <c:invertIfNegative val="0"/>
          <c:dLbls>
            <c:dLbl>
              <c:idx val="0"/>
              <c:layout>
                <c:manualLayout>
                  <c:x val="-2.8360269824192126E-3"/>
                  <c:y val="1.4172082873835613E-3"/>
                </c:manualLayout>
              </c:layout>
              <c:showLegendKey val="0"/>
              <c:showVal val="1"/>
              <c:showCatName val="0"/>
              <c:showSerName val="0"/>
              <c:showPercent val="0"/>
              <c:showBubbleSize val="0"/>
            </c:dLbl>
            <c:dLbl>
              <c:idx val="1"/>
              <c:layout>
                <c:manualLayout>
                  <c:x val="5.8631940922456326E-7"/>
                  <c:y val="-5.9870011027945286E-3"/>
                </c:manualLayout>
              </c:layout>
              <c:showLegendKey val="0"/>
              <c:showVal val="1"/>
              <c:showCatName val="0"/>
              <c:showSerName val="0"/>
              <c:showPercent val="0"/>
              <c:showBubbleSize val="0"/>
            </c:dLbl>
            <c:dLbl>
              <c:idx val="2"/>
              <c:layout>
                <c:manualLayout>
                  <c:x val="0"/>
                  <c:y val="2.8990825688073395E-2"/>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Контракты!$K$28:$K$30</c:f>
              <c:strCache>
                <c:ptCount val="3"/>
                <c:pt idx="0">
                  <c:v>Муниципальный уровень</c:v>
                </c:pt>
                <c:pt idx="1">
                  <c:v>Уровень субъекта РФ</c:v>
                </c:pt>
                <c:pt idx="2">
                  <c:v>Федеральный уровень</c:v>
                </c:pt>
              </c:strCache>
            </c:strRef>
          </c:cat>
          <c:val>
            <c:numRef>
              <c:f>Контракты!$L$28:$L$30</c:f>
              <c:numCache>
                <c:formatCode>#,##0</c:formatCode>
                <c:ptCount val="3"/>
                <c:pt idx="0">
                  <c:v>406593346892</c:v>
                </c:pt>
                <c:pt idx="1">
                  <c:v>953304926865</c:v>
                </c:pt>
                <c:pt idx="2">
                  <c:v>518411681926</c:v>
                </c:pt>
              </c:numCache>
            </c:numRef>
          </c:val>
        </c:ser>
        <c:dLbls>
          <c:showLegendKey val="0"/>
          <c:showVal val="0"/>
          <c:showCatName val="0"/>
          <c:showSerName val="0"/>
          <c:showPercent val="0"/>
          <c:showBubbleSize val="0"/>
        </c:dLbls>
        <c:gapWidth val="150"/>
        <c:axId val="218400256"/>
        <c:axId val="218401792"/>
      </c:barChart>
      <c:catAx>
        <c:axId val="218400256"/>
        <c:scaling>
          <c:orientation val="minMax"/>
        </c:scaling>
        <c:delete val="0"/>
        <c:axPos val="b"/>
        <c:majorTickMark val="out"/>
        <c:minorTickMark val="none"/>
        <c:tickLblPos val="nextTo"/>
        <c:txPr>
          <a:bodyPr/>
          <a:lstStyle/>
          <a:p>
            <a:pPr>
              <a:defRPr sz="900"/>
            </a:pPr>
            <a:endParaRPr lang="ru-RU"/>
          </a:p>
        </c:txPr>
        <c:crossAx val="218401792"/>
        <c:crosses val="autoZero"/>
        <c:auto val="1"/>
        <c:lblAlgn val="ctr"/>
        <c:lblOffset val="100"/>
        <c:noMultiLvlLbl val="0"/>
      </c:catAx>
      <c:valAx>
        <c:axId val="218401792"/>
        <c:scaling>
          <c:orientation val="minMax"/>
        </c:scaling>
        <c:delete val="1"/>
        <c:axPos val="l"/>
        <c:majorGridlines/>
        <c:numFmt formatCode="#,##0" sourceLinked="1"/>
        <c:majorTickMark val="out"/>
        <c:minorTickMark val="none"/>
        <c:tickLblPos val="nextTo"/>
        <c:crossAx val="218400256"/>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Количество контрактов</a:t>
            </a:r>
          </a:p>
        </c:rich>
      </c:tx>
      <c:overlay val="0"/>
    </c:title>
    <c:autoTitleDeleted val="0"/>
    <c:plotArea>
      <c:layout/>
      <c:lineChart>
        <c:grouping val="standard"/>
        <c:varyColors val="0"/>
        <c:ser>
          <c:idx val="0"/>
          <c:order val="0"/>
          <c:tx>
            <c:strRef>
              <c:f>Контракты!$I$4</c:f>
              <c:strCache>
                <c:ptCount val="1"/>
                <c:pt idx="0">
                  <c:v>Муниципальный уровень</c:v>
                </c:pt>
              </c:strCache>
            </c:strRef>
          </c:tx>
          <c:dLbls>
            <c:txPr>
              <a:bodyPr/>
              <a:lstStyle/>
              <a:p>
                <a:pPr>
                  <a:defRPr sz="900"/>
                </a:pPr>
                <a:endParaRPr lang="ru-RU"/>
              </a:p>
            </c:txPr>
            <c:showLegendKey val="0"/>
            <c:showVal val="1"/>
            <c:showCatName val="0"/>
            <c:showSerName val="0"/>
            <c:showPercent val="0"/>
            <c:showBubbleSize val="0"/>
            <c:showLeaderLines val="0"/>
          </c:dLbls>
          <c:cat>
            <c:strRef>
              <c:f>Контракты!$J$3:$K$3</c:f>
              <c:strCache>
                <c:ptCount val="2"/>
                <c:pt idx="0">
                  <c:v>I квартал</c:v>
                </c:pt>
                <c:pt idx="1">
                  <c:v>II квартал</c:v>
                </c:pt>
              </c:strCache>
            </c:strRef>
          </c:cat>
          <c:val>
            <c:numRef>
              <c:f>Контракты!$J$4:$K$4</c:f>
              <c:numCache>
                <c:formatCode>#,##0</c:formatCode>
                <c:ptCount val="2"/>
                <c:pt idx="0">
                  <c:v>340493</c:v>
                </c:pt>
                <c:pt idx="1">
                  <c:v>223918</c:v>
                </c:pt>
              </c:numCache>
            </c:numRef>
          </c:val>
          <c:smooth val="0"/>
        </c:ser>
        <c:ser>
          <c:idx val="1"/>
          <c:order val="1"/>
          <c:tx>
            <c:strRef>
              <c:f>Контракты!$I$5</c:f>
              <c:strCache>
                <c:ptCount val="1"/>
                <c:pt idx="0">
                  <c:v>Уровень субъекта РФ</c:v>
                </c:pt>
              </c:strCache>
            </c:strRef>
          </c:tx>
          <c:dLbls>
            <c:dLbl>
              <c:idx val="0"/>
              <c:layout>
                <c:manualLayout>
                  <c:x val="-0.1361111111111111"/>
                  <c:y val="-1.3888888888888888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Контракты!$J$3:$K$3</c:f>
              <c:strCache>
                <c:ptCount val="2"/>
                <c:pt idx="0">
                  <c:v>I квартал</c:v>
                </c:pt>
                <c:pt idx="1">
                  <c:v>II квартал</c:v>
                </c:pt>
              </c:strCache>
            </c:strRef>
          </c:cat>
          <c:val>
            <c:numRef>
              <c:f>Контракты!$J$5:$K$5</c:f>
              <c:numCache>
                <c:formatCode>#,##0</c:formatCode>
                <c:ptCount val="2"/>
                <c:pt idx="0">
                  <c:v>421807</c:v>
                </c:pt>
                <c:pt idx="1">
                  <c:v>423975</c:v>
                </c:pt>
              </c:numCache>
            </c:numRef>
          </c:val>
          <c:smooth val="0"/>
        </c:ser>
        <c:ser>
          <c:idx val="2"/>
          <c:order val="2"/>
          <c:tx>
            <c:strRef>
              <c:f>Контракты!$I$6</c:f>
              <c:strCache>
                <c:ptCount val="1"/>
                <c:pt idx="0">
                  <c:v>Федеральный уровень</c:v>
                </c:pt>
              </c:strCache>
            </c:strRef>
          </c:tx>
          <c:dLbls>
            <c:dLbl>
              <c:idx val="0"/>
              <c:layout>
                <c:manualLayout>
                  <c:x val="0"/>
                  <c:y val="4.6296296296296294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Контракты!$J$3:$K$3</c:f>
              <c:strCache>
                <c:ptCount val="2"/>
                <c:pt idx="0">
                  <c:v>I квартал</c:v>
                </c:pt>
                <c:pt idx="1">
                  <c:v>II квартал</c:v>
                </c:pt>
              </c:strCache>
            </c:strRef>
          </c:cat>
          <c:val>
            <c:numRef>
              <c:f>Контракты!$J$6:$K$6</c:f>
              <c:numCache>
                <c:formatCode>#,##0</c:formatCode>
                <c:ptCount val="2"/>
                <c:pt idx="0">
                  <c:v>149874</c:v>
                </c:pt>
                <c:pt idx="1">
                  <c:v>157515</c:v>
                </c:pt>
              </c:numCache>
            </c:numRef>
          </c:val>
          <c:smooth val="0"/>
        </c:ser>
        <c:dLbls>
          <c:showLegendKey val="0"/>
          <c:showVal val="0"/>
          <c:showCatName val="0"/>
          <c:showSerName val="0"/>
          <c:showPercent val="0"/>
          <c:showBubbleSize val="0"/>
        </c:dLbls>
        <c:marker val="1"/>
        <c:smooth val="0"/>
        <c:axId val="218498560"/>
        <c:axId val="218500096"/>
      </c:lineChart>
      <c:catAx>
        <c:axId val="218498560"/>
        <c:scaling>
          <c:orientation val="minMax"/>
        </c:scaling>
        <c:delete val="0"/>
        <c:axPos val="b"/>
        <c:majorTickMark val="out"/>
        <c:minorTickMark val="none"/>
        <c:tickLblPos val="nextTo"/>
        <c:txPr>
          <a:bodyPr/>
          <a:lstStyle/>
          <a:p>
            <a:pPr>
              <a:defRPr sz="900"/>
            </a:pPr>
            <a:endParaRPr lang="ru-RU"/>
          </a:p>
        </c:txPr>
        <c:crossAx val="218500096"/>
        <c:crosses val="autoZero"/>
        <c:auto val="1"/>
        <c:lblAlgn val="ctr"/>
        <c:lblOffset val="100"/>
        <c:noMultiLvlLbl val="0"/>
      </c:catAx>
      <c:valAx>
        <c:axId val="218500096"/>
        <c:scaling>
          <c:orientation val="minMax"/>
        </c:scaling>
        <c:delete val="0"/>
        <c:axPos val="l"/>
        <c:majorGridlines/>
        <c:numFmt formatCode="#,##0" sourceLinked="1"/>
        <c:majorTickMark val="out"/>
        <c:minorTickMark val="none"/>
        <c:tickLblPos val="nextTo"/>
        <c:txPr>
          <a:bodyPr/>
          <a:lstStyle/>
          <a:p>
            <a:pPr>
              <a:defRPr sz="900"/>
            </a:pPr>
            <a:endParaRPr lang="ru-RU"/>
          </a:p>
        </c:txPr>
        <c:crossAx val="218498560"/>
        <c:crosses val="autoZero"/>
        <c:crossBetween val="between"/>
        <c:minorUnit val="100000"/>
      </c:valAx>
    </c:plotArea>
    <c:legend>
      <c:legendPos val="r"/>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Объем контрактов, млрд руб.</a:t>
            </a:r>
          </a:p>
        </c:rich>
      </c:tx>
      <c:overlay val="0"/>
    </c:title>
    <c:autoTitleDeleted val="0"/>
    <c:plotArea>
      <c:layout/>
      <c:lineChart>
        <c:grouping val="stacked"/>
        <c:varyColors val="0"/>
        <c:ser>
          <c:idx val="0"/>
          <c:order val="0"/>
          <c:tx>
            <c:strRef>
              <c:f>Контракты!$I$10</c:f>
              <c:strCache>
                <c:ptCount val="1"/>
                <c:pt idx="0">
                  <c:v>Муниципальный уровень</c:v>
                </c:pt>
              </c:strCache>
            </c:strRef>
          </c:tx>
          <c:dLbls>
            <c:txPr>
              <a:bodyPr/>
              <a:lstStyle/>
              <a:p>
                <a:pPr>
                  <a:defRPr sz="900"/>
                </a:pPr>
                <a:endParaRPr lang="ru-RU"/>
              </a:p>
            </c:txPr>
            <c:showLegendKey val="0"/>
            <c:showVal val="1"/>
            <c:showCatName val="0"/>
            <c:showSerName val="0"/>
            <c:showPercent val="0"/>
            <c:showBubbleSize val="0"/>
            <c:showLeaderLines val="0"/>
          </c:dLbls>
          <c:cat>
            <c:strRef>
              <c:f>Контракты!$J$9:$K$9</c:f>
              <c:strCache>
                <c:ptCount val="2"/>
                <c:pt idx="0">
                  <c:v>I квартал</c:v>
                </c:pt>
                <c:pt idx="1">
                  <c:v>II квартал</c:v>
                </c:pt>
              </c:strCache>
            </c:strRef>
          </c:cat>
          <c:val>
            <c:numRef>
              <c:f>Контракты!$J$10:$K$10</c:f>
              <c:numCache>
                <c:formatCode>General</c:formatCode>
                <c:ptCount val="2"/>
                <c:pt idx="0">
                  <c:v>263</c:v>
                </c:pt>
                <c:pt idx="1">
                  <c:v>406.6</c:v>
                </c:pt>
              </c:numCache>
            </c:numRef>
          </c:val>
          <c:smooth val="0"/>
        </c:ser>
        <c:ser>
          <c:idx val="1"/>
          <c:order val="1"/>
          <c:tx>
            <c:strRef>
              <c:f>Контракты!$I$11</c:f>
              <c:strCache>
                <c:ptCount val="1"/>
                <c:pt idx="0">
                  <c:v>Уровень субъекта РФ</c:v>
                </c:pt>
              </c:strCache>
            </c:strRef>
          </c:tx>
          <c:dLbls>
            <c:txPr>
              <a:bodyPr/>
              <a:lstStyle/>
              <a:p>
                <a:pPr>
                  <a:defRPr sz="900"/>
                </a:pPr>
                <a:endParaRPr lang="ru-RU"/>
              </a:p>
            </c:txPr>
            <c:showLegendKey val="0"/>
            <c:showVal val="1"/>
            <c:showCatName val="0"/>
            <c:showSerName val="0"/>
            <c:showPercent val="0"/>
            <c:showBubbleSize val="0"/>
            <c:showLeaderLines val="0"/>
          </c:dLbls>
          <c:cat>
            <c:strRef>
              <c:f>Контракты!$J$9:$K$9</c:f>
              <c:strCache>
                <c:ptCount val="2"/>
                <c:pt idx="0">
                  <c:v>I квартал</c:v>
                </c:pt>
                <c:pt idx="1">
                  <c:v>II квартал</c:v>
                </c:pt>
              </c:strCache>
            </c:strRef>
          </c:cat>
          <c:val>
            <c:numRef>
              <c:f>Контракты!$J$11:$K$11</c:f>
              <c:numCache>
                <c:formatCode>General</c:formatCode>
                <c:ptCount val="2"/>
                <c:pt idx="0">
                  <c:v>595.9</c:v>
                </c:pt>
                <c:pt idx="1">
                  <c:v>953.3</c:v>
                </c:pt>
              </c:numCache>
            </c:numRef>
          </c:val>
          <c:smooth val="0"/>
        </c:ser>
        <c:ser>
          <c:idx val="2"/>
          <c:order val="2"/>
          <c:tx>
            <c:strRef>
              <c:f>Контракты!$I$12</c:f>
              <c:strCache>
                <c:ptCount val="1"/>
                <c:pt idx="0">
                  <c:v>Федеральный уровень</c:v>
                </c:pt>
              </c:strCache>
            </c:strRef>
          </c:tx>
          <c:dLbls>
            <c:txPr>
              <a:bodyPr/>
              <a:lstStyle/>
              <a:p>
                <a:pPr>
                  <a:defRPr sz="900"/>
                </a:pPr>
                <a:endParaRPr lang="ru-RU"/>
              </a:p>
            </c:txPr>
            <c:showLegendKey val="0"/>
            <c:showVal val="1"/>
            <c:showCatName val="0"/>
            <c:showSerName val="0"/>
            <c:showPercent val="0"/>
            <c:showBubbleSize val="0"/>
            <c:showLeaderLines val="0"/>
          </c:dLbls>
          <c:cat>
            <c:strRef>
              <c:f>Контракты!$J$9:$K$9</c:f>
              <c:strCache>
                <c:ptCount val="2"/>
                <c:pt idx="0">
                  <c:v>I квартал</c:v>
                </c:pt>
                <c:pt idx="1">
                  <c:v>II квартал</c:v>
                </c:pt>
              </c:strCache>
            </c:strRef>
          </c:cat>
          <c:val>
            <c:numRef>
              <c:f>Контракты!$J$12:$K$12</c:f>
              <c:numCache>
                <c:formatCode>General</c:formatCode>
                <c:ptCount val="2"/>
                <c:pt idx="0">
                  <c:v>300.89999999999998</c:v>
                </c:pt>
                <c:pt idx="1">
                  <c:v>518.4</c:v>
                </c:pt>
              </c:numCache>
            </c:numRef>
          </c:val>
          <c:smooth val="0"/>
        </c:ser>
        <c:dLbls>
          <c:showLegendKey val="0"/>
          <c:showVal val="0"/>
          <c:showCatName val="0"/>
          <c:showSerName val="0"/>
          <c:showPercent val="0"/>
          <c:showBubbleSize val="0"/>
        </c:dLbls>
        <c:marker val="1"/>
        <c:smooth val="0"/>
        <c:axId val="218547712"/>
        <c:axId val="218549248"/>
      </c:lineChart>
      <c:catAx>
        <c:axId val="218547712"/>
        <c:scaling>
          <c:orientation val="minMax"/>
        </c:scaling>
        <c:delete val="0"/>
        <c:axPos val="b"/>
        <c:majorTickMark val="out"/>
        <c:minorTickMark val="none"/>
        <c:tickLblPos val="nextTo"/>
        <c:crossAx val="218549248"/>
        <c:crosses val="autoZero"/>
        <c:auto val="1"/>
        <c:lblAlgn val="ctr"/>
        <c:lblOffset val="100"/>
        <c:noMultiLvlLbl val="0"/>
      </c:catAx>
      <c:valAx>
        <c:axId val="218549248"/>
        <c:scaling>
          <c:orientation val="minMax"/>
        </c:scaling>
        <c:delete val="0"/>
        <c:axPos val="l"/>
        <c:majorGridlines/>
        <c:numFmt formatCode="General" sourceLinked="1"/>
        <c:majorTickMark val="out"/>
        <c:minorTickMark val="none"/>
        <c:tickLblPos val="nextTo"/>
        <c:txPr>
          <a:bodyPr/>
          <a:lstStyle/>
          <a:p>
            <a:pPr>
              <a:defRPr sz="900"/>
            </a:pPr>
            <a:endParaRPr lang="ru-RU"/>
          </a:p>
        </c:txPr>
        <c:crossAx val="218547712"/>
        <c:crosses val="autoZero"/>
        <c:crossBetween val="between"/>
        <c:majorUnit val="400"/>
      </c:valAx>
    </c:plotArea>
    <c:legend>
      <c:legendPos val="r"/>
      <c:overlay val="0"/>
      <c:txPr>
        <a:bodyPr/>
        <a:lstStyle/>
        <a:p>
          <a:pPr>
            <a:defRPr sz="900"/>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Количество</a:t>
            </a:r>
            <a:r>
              <a:rPr lang="ru-RU" sz="900" baseline="0"/>
              <a:t> извещений, размещенных заказчиками</a:t>
            </a:r>
            <a:br>
              <a:rPr lang="ru-RU" sz="900" baseline="0"/>
            </a:br>
            <a:r>
              <a:rPr lang="ru-RU" sz="900" baseline="0"/>
              <a:t>в </a:t>
            </a:r>
            <a:r>
              <a:rPr lang="en-US" sz="900" baseline="0"/>
              <a:t>I </a:t>
            </a:r>
            <a:r>
              <a:rPr lang="ru-RU" sz="900" baseline="0"/>
              <a:t>и </a:t>
            </a:r>
            <a:r>
              <a:rPr lang="en-US" sz="900" baseline="0"/>
              <a:t>II </a:t>
            </a:r>
            <a:r>
              <a:rPr lang="ru-RU" sz="900" baseline="0"/>
              <a:t>кварталах 2019 года, тыс.</a:t>
            </a:r>
            <a:endParaRPr lang="ru-RU" sz="900"/>
          </a:p>
        </c:rich>
      </c:tx>
      <c:layout>
        <c:manualLayout>
          <c:xMode val="edge"/>
          <c:yMode val="edge"/>
          <c:x val="0.27947067897849814"/>
          <c:y val="3.2653061224489799E-2"/>
        </c:manualLayout>
      </c:layout>
      <c:overlay val="0"/>
    </c:title>
    <c:autoTitleDeleted val="0"/>
    <c:plotArea>
      <c:layout/>
      <c:barChart>
        <c:barDir val="bar"/>
        <c:grouping val="clustered"/>
        <c:varyColors val="0"/>
        <c:ser>
          <c:idx val="0"/>
          <c:order val="0"/>
          <c:tx>
            <c:strRef>
              <c:f>Лист6!$B$1</c:f>
              <c:strCache>
                <c:ptCount val="1"/>
                <c:pt idx="0">
                  <c:v>I квартал 2019</c:v>
                </c:pt>
              </c:strCache>
            </c:strRef>
          </c:tx>
          <c:spPr>
            <a:solidFill>
              <a:schemeClr val="tx2">
                <a:lumMod val="20000"/>
                <a:lumOff val="80000"/>
              </a:schemeClr>
            </a:solidFill>
          </c:spPr>
          <c:invertIfNegative val="0"/>
          <c:dLbls>
            <c:dLbl>
              <c:idx val="0"/>
              <c:layout>
                <c:manualLayout>
                  <c:x val="-1.4067177166470269E-3"/>
                  <c:y val="1.0785343402384654E-2"/>
                </c:manualLayout>
              </c:layout>
              <c:tx>
                <c:rich>
                  <a:bodyPr/>
                  <a:lstStyle/>
                  <a:p>
                    <a:r>
                      <a:rPr lang="en-US" sz="900"/>
                      <a:t>270</a:t>
                    </a:r>
                    <a:endParaRPr lang="en-US"/>
                  </a:p>
                </c:rich>
              </c:tx>
              <c:showLegendKey val="0"/>
              <c:showVal val="1"/>
              <c:showCatName val="0"/>
              <c:showSerName val="0"/>
              <c:showPercent val="0"/>
              <c:showBubbleSize val="0"/>
            </c:dLbl>
            <c:dLbl>
              <c:idx val="1"/>
              <c:layout>
                <c:manualLayout>
                  <c:x val="3.9574625402752066E-3"/>
                  <c:y val="5.2021975393196015E-3"/>
                </c:manualLayout>
              </c:layout>
              <c:tx>
                <c:rich>
                  <a:bodyPr/>
                  <a:lstStyle/>
                  <a:p>
                    <a:r>
                      <a:rPr lang="en-US" sz="900"/>
                      <a:t>330</a:t>
                    </a:r>
                    <a:endParaRPr lang="en-US"/>
                  </a:p>
                </c:rich>
              </c:tx>
              <c:showLegendKey val="0"/>
              <c:showVal val="1"/>
              <c:showCatName val="0"/>
              <c:showSerName val="0"/>
              <c:showPercent val="0"/>
              <c:showBubbleSize val="0"/>
            </c:dLbl>
            <c:dLbl>
              <c:idx val="2"/>
              <c:layout>
                <c:manualLayout>
                  <c:x val="4.4980467776399271E-4"/>
                  <c:y val="1.0404395078639203E-2"/>
                </c:manualLayout>
              </c:layout>
              <c:tx>
                <c:rich>
                  <a:bodyPr/>
                  <a:lstStyle/>
                  <a:p>
                    <a:r>
                      <a:rPr lang="en-US" sz="900"/>
                      <a:t>165</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Лист6!$A$2:$A$4</c:f>
              <c:strCache>
                <c:ptCount val="3"/>
                <c:pt idx="0">
                  <c:v>Муниципальный уровень</c:v>
                </c:pt>
                <c:pt idx="1">
                  <c:v>Уровень субъекта РФ</c:v>
                </c:pt>
                <c:pt idx="2">
                  <c:v>Федеральный уровень</c:v>
                </c:pt>
              </c:strCache>
            </c:strRef>
          </c:cat>
          <c:val>
            <c:numRef>
              <c:f>Лист6!$B$2:$B$4</c:f>
              <c:numCache>
                <c:formatCode>General</c:formatCode>
                <c:ptCount val="3"/>
                <c:pt idx="0">
                  <c:v>270084</c:v>
                </c:pt>
                <c:pt idx="1">
                  <c:v>330580</c:v>
                </c:pt>
                <c:pt idx="2">
                  <c:v>165570</c:v>
                </c:pt>
              </c:numCache>
            </c:numRef>
          </c:val>
        </c:ser>
        <c:ser>
          <c:idx val="1"/>
          <c:order val="1"/>
          <c:tx>
            <c:strRef>
              <c:f>Лист6!$C$1</c:f>
              <c:strCache>
                <c:ptCount val="1"/>
                <c:pt idx="0">
                  <c:v>II квартал 2019</c:v>
                </c:pt>
              </c:strCache>
            </c:strRef>
          </c:tx>
          <c:spPr>
            <a:solidFill>
              <a:schemeClr val="tx2">
                <a:lumMod val="60000"/>
                <a:lumOff val="40000"/>
              </a:schemeClr>
            </a:solidFill>
          </c:spPr>
          <c:invertIfNegative val="0"/>
          <c:dLbls>
            <c:dLbl>
              <c:idx val="0"/>
              <c:layout>
                <c:manualLayout>
                  <c:x val="8.6847240513353297E-4"/>
                  <c:y val="-1.0404395078639203E-2"/>
                </c:manualLayout>
              </c:layout>
              <c:tx>
                <c:rich>
                  <a:bodyPr/>
                  <a:lstStyle/>
                  <a:p>
                    <a:r>
                      <a:rPr lang="en-US" sz="900"/>
                      <a:t>218</a:t>
                    </a:r>
                    <a:endParaRPr lang="en-US"/>
                  </a:p>
                </c:rich>
              </c:tx>
              <c:showLegendKey val="0"/>
              <c:showVal val="1"/>
              <c:showCatName val="0"/>
              <c:showSerName val="0"/>
              <c:showPercent val="0"/>
              <c:showBubbleSize val="0"/>
            </c:dLbl>
            <c:dLbl>
              <c:idx val="1"/>
              <c:layout>
                <c:manualLayout>
                  <c:x val="-3.6740139636796975E-3"/>
                  <c:y val="5.3926717011923272E-3"/>
                </c:manualLayout>
              </c:layout>
              <c:tx>
                <c:rich>
                  <a:bodyPr/>
                  <a:lstStyle/>
                  <a:p>
                    <a:r>
                      <a:rPr lang="en-US" sz="900"/>
                      <a:t>401</a:t>
                    </a:r>
                    <a:endParaRPr lang="en-US"/>
                  </a:p>
                </c:rich>
              </c:tx>
              <c:showLegendKey val="0"/>
              <c:showVal val="1"/>
              <c:showCatName val="0"/>
              <c:showSerName val="0"/>
              <c:showPercent val="0"/>
              <c:showBubbleSize val="0"/>
            </c:dLbl>
            <c:dLbl>
              <c:idx val="2"/>
              <c:layout>
                <c:manualLayout>
                  <c:x val="-4.4981929605056288E-3"/>
                  <c:y val="1.2288655604691972E-6"/>
                </c:manualLayout>
              </c:layout>
              <c:tx>
                <c:rich>
                  <a:bodyPr/>
                  <a:lstStyle/>
                  <a:p>
                    <a:r>
                      <a:rPr lang="en-US" sz="900"/>
                      <a:t>186</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Лист6!$A$2:$A$4</c:f>
              <c:strCache>
                <c:ptCount val="3"/>
                <c:pt idx="0">
                  <c:v>Муниципальный уровень</c:v>
                </c:pt>
                <c:pt idx="1">
                  <c:v>Уровень субъекта РФ</c:v>
                </c:pt>
                <c:pt idx="2">
                  <c:v>Федеральный уровень</c:v>
                </c:pt>
              </c:strCache>
            </c:strRef>
          </c:cat>
          <c:val>
            <c:numRef>
              <c:f>Лист6!$C$2:$C$4</c:f>
              <c:numCache>
                <c:formatCode>General</c:formatCode>
                <c:ptCount val="3"/>
                <c:pt idx="0">
                  <c:v>218153</c:v>
                </c:pt>
                <c:pt idx="1">
                  <c:v>401739</c:v>
                </c:pt>
                <c:pt idx="2">
                  <c:v>186668</c:v>
                </c:pt>
              </c:numCache>
            </c:numRef>
          </c:val>
        </c:ser>
        <c:dLbls>
          <c:showLegendKey val="0"/>
          <c:showVal val="0"/>
          <c:showCatName val="0"/>
          <c:showSerName val="0"/>
          <c:showPercent val="0"/>
          <c:showBubbleSize val="0"/>
        </c:dLbls>
        <c:gapWidth val="150"/>
        <c:axId val="212665856"/>
        <c:axId val="212667392"/>
      </c:barChart>
      <c:catAx>
        <c:axId val="212665856"/>
        <c:scaling>
          <c:orientation val="minMax"/>
        </c:scaling>
        <c:delete val="0"/>
        <c:axPos val="l"/>
        <c:majorTickMark val="out"/>
        <c:minorTickMark val="none"/>
        <c:tickLblPos val="nextTo"/>
        <c:txPr>
          <a:bodyPr/>
          <a:lstStyle/>
          <a:p>
            <a:pPr>
              <a:defRPr sz="900"/>
            </a:pPr>
            <a:endParaRPr lang="ru-RU"/>
          </a:p>
        </c:txPr>
        <c:crossAx val="212667392"/>
        <c:crosses val="autoZero"/>
        <c:auto val="1"/>
        <c:lblAlgn val="ctr"/>
        <c:lblOffset val="100"/>
        <c:noMultiLvlLbl val="0"/>
      </c:catAx>
      <c:valAx>
        <c:axId val="212667392"/>
        <c:scaling>
          <c:orientation val="minMax"/>
        </c:scaling>
        <c:delete val="1"/>
        <c:axPos val="b"/>
        <c:numFmt formatCode="General" sourceLinked="1"/>
        <c:majorTickMark val="out"/>
        <c:minorTickMark val="none"/>
        <c:tickLblPos val="nextTo"/>
        <c:crossAx val="212665856"/>
        <c:crosses val="autoZero"/>
        <c:crossBetween val="between"/>
      </c:valAx>
    </c:plotArea>
    <c:legend>
      <c:legendPos val="r"/>
      <c:layout>
        <c:manualLayout>
          <c:xMode val="edge"/>
          <c:yMode val="edge"/>
          <c:x val="0.81417514925881695"/>
          <c:y val="0.36224694674146907"/>
          <c:w val="0.14868057231007684"/>
          <c:h val="0.18836368110236221"/>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900"/>
            </a:pPr>
            <a:r>
              <a:rPr lang="ru-RU" sz="900"/>
              <a:t>Количество заключенных</a:t>
            </a:r>
            <a:r>
              <a:rPr lang="ru-RU" sz="900" baseline="0"/>
              <a:t> контрактов</a:t>
            </a:r>
            <a:endParaRPr lang="ru-RU" sz="900"/>
          </a:p>
        </c:rich>
      </c:tx>
      <c:overlay val="0"/>
    </c:title>
    <c:autoTitleDeleted val="0"/>
    <c:plotArea>
      <c:layout/>
      <c:barChart>
        <c:barDir val="bar"/>
        <c:grouping val="clustered"/>
        <c:varyColors val="0"/>
        <c:ser>
          <c:idx val="0"/>
          <c:order val="0"/>
          <c:spPr>
            <a:solidFill>
              <a:schemeClr val="accent5">
                <a:lumMod val="60000"/>
                <a:lumOff val="40000"/>
              </a:schemeClr>
            </a:solidFill>
          </c:spPr>
          <c:invertIfNegative val="0"/>
          <c:dPt>
            <c:idx val="0"/>
            <c:invertIfNegative val="0"/>
            <c:bubble3D val="0"/>
            <c:spPr>
              <a:solidFill>
                <a:schemeClr val="accent3">
                  <a:lumMod val="60000"/>
                  <a:lumOff val="40000"/>
                </a:schemeClr>
              </a:solidFill>
            </c:spPr>
          </c:dPt>
          <c:dPt>
            <c:idx val="1"/>
            <c:invertIfNegative val="0"/>
            <c:bubble3D val="0"/>
            <c:spPr>
              <a:solidFill>
                <a:schemeClr val="accent3">
                  <a:lumMod val="40000"/>
                  <a:lumOff val="60000"/>
                </a:schemeClr>
              </a:solidFill>
            </c:spPr>
          </c:dPt>
          <c:dLbls>
            <c:txPr>
              <a:bodyPr/>
              <a:lstStyle/>
              <a:p>
                <a:pPr>
                  <a:defRPr sz="900" b="0"/>
                </a:pPr>
                <a:endParaRPr lang="ru-RU"/>
              </a:p>
            </c:txPr>
            <c:showLegendKey val="0"/>
            <c:showVal val="1"/>
            <c:showCatName val="0"/>
            <c:showSerName val="0"/>
            <c:showPercent val="0"/>
            <c:showBubbleSize val="0"/>
            <c:showLeaderLines val="0"/>
          </c:dLbls>
          <c:cat>
            <c:strRef>
              <c:f>Лист7!$S$22:$T$22</c:f>
              <c:strCache>
                <c:ptCount val="2"/>
                <c:pt idx="0">
                  <c:v>I полугодие 2018 </c:v>
                </c:pt>
                <c:pt idx="1">
                  <c:v>I полугодие 2019</c:v>
                </c:pt>
              </c:strCache>
            </c:strRef>
          </c:cat>
          <c:val>
            <c:numRef>
              <c:f>Лист7!$S$23:$T$23</c:f>
              <c:numCache>
                <c:formatCode>General</c:formatCode>
                <c:ptCount val="2"/>
                <c:pt idx="0">
                  <c:v>1.81</c:v>
                </c:pt>
                <c:pt idx="1">
                  <c:v>1.7</c:v>
                </c:pt>
              </c:numCache>
            </c:numRef>
          </c:val>
        </c:ser>
        <c:dLbls>
          <c:showLegendKey val="0"/>
          <c:showVal val="0"/>
          <c:showCatName val="0"/>
          <c:showSerName val="0"/>
          <c:showPercent val="0"/>
          <c:showBubbleSize val="0"/>
        </c:dLbls>
        <c:gapWidth val="150"/>
        <c:axId val="218616192"/>
        <c:axId val="218617728"/>
      </c:barChart>
      <c:catAx>
        <c:axId val="218616192"/>
        <c:scaling>
          <c:orientation val="minMax"/>
        </c:scaling>
        <c:delete val="0"/>
        <c:axPos val="l"/>
        <c:majorTickMark val="out"/>
        <c:minorTickMark val="none"/>
        <c:tickLblPos val="nextTo"/>
        <c:txPr>
          <a:bodyPr/>
          <a:lstStyle/>
          <a:p>
            <a:pPr>
              <a:defRPr sz="900"/>
            </a:pPr>
            <a:endParaRPr lang="ru-RU"/>
          </a:p>
        </c:txPr>
        <c:crossAx val="218617728"/>
        <c:crosses val="autoZero"/>
        <c:auto val="1"/>
        <c:lblAlgn val="ctr"/>
        <c:lblOffset val="100"/>
        <c:noMultiLvlLbl val="0"/>
      </c:catAx>
      <c:valAx>
        <c:axId val="218617728"/>
        <c:scaling>
          <c:orientation val="minMax"/>
        </c:scaling>
        <c:delete val="1"/>
        <c:axPos val="b"/>
        <c:majorGridlines/>
        <c:numFmt formatCode="General" sourceLinked="1"/>
        <c:majorTickMark val="out"/>
        <c:minorTickMark val="none"/>
        <c:tickLblPos val="nextTo"/>
        <c:crossAx val="218616192"/>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Объем заключенных контрактов, трлн руб.</a:t>
            </a:r>
          </a:p>
        </c:rich>
      </c:tx>
      <c:overlay val="0"/>
    </c:title>
    <c:autoTitleDeleted val="0"/>
    <c:plotArea>
      <c:layout/>
      <c:barChart>
        <c:barDir val="bar"/>
        <c:grouping val="clustered"/>
        <c:varyColors val="0"/>
        <c:ser>
          <c:idx val="0"/>
          <c:order val="0"/>
          <c:spPr>
            <a:solidFill>
              <a:schemeClr val="accent5">
                <a:lumMod val="40000"/>
                <a:lumOff val="60000"/>
              </a:schemeClr>
            </a:solidFill>
          </c:spPr>
          <c:invertIfNegative val="0"/>
          <c:dPt>
            <c:idx val="0"/>
            <c:invertIfNegative val="0"/>
            <c:bubble3D val="0"/>
            <c:spPr>
              <a:solidFill>
                <a:schemeClr val="accent3">
                  <a:lumMod val="60000"/>
                  <a:lumOff val="40000"/>
                </a:schemeClr>
              </a:solidFill>
            </c:spPr>
          </c:dPt>
          <c:dPt>
            <c:idx val="1"/>
            <c:invertIfNegative val="0"/>
            <c:bubble3D val="0"/>
            <c:spPr>
              <a:solidFill>
                <a:schemeClr val="accent3">
                  <a:lumMod val="40000"/>
                  <a:lumOff val="60000"/>
                </a:schemeClr>
              </a:solidFill>
            </c:spPr>
          </c:dPt>
          <c:dLbls>
            <c:dLbl>
              <c:idx val="1"/>
              <c:tx>
                <c:rich>
                  <a:bodyPr/>
                  <a:lstStyle/>
                  <a:p>
                    <a:r>
                      <a:rPr lang="en-US" sz="900" b="0"/>
                      <a:t>3,0</a:t>
                    </a:r>
                    <a:r>
                      <a:rPr lang="ru-RU" sz="900" b="0"/>
                      <a:t>6</a:t>
                    </a:r>
                    <a:endParaRPr lang="en-US"/>
                  </a:p>
                </c:rich>
              </c:tx>
              <c:showLegendKey val="0"/>
              <c:showVal val="1"/>
              <c:showCatName val="0"/>
              <c:showSerName val="0"/>
              <c:showPercent val="0"/>
              <c:showBubbleSize val="0"/>
            </c:dLbl>
            <c:txPr>
              <a:bodyPr/>
              <a:lstStyle/>
              <a:p>
                <a:pPr>
                  <a:defRPr sz="900" b="0"/>
                </a:pPr>
                <a:endParaRPr lang="ru-RU"/>
              </a:p>
            </c:txPr>
            <c:showLegendKey val="0"/>
            <c:showVal val="1"/>
            <c:showCatName val="0"/>
            <c:showSerName val="0"/>
            <c:showPercent val="0"/>
            <c:showBubbleSize val="0"/>
            <c:showLeaderLines val="0"/>
          </c:dLbls>
          <c:cat>
            <c:strRef>
              <c:f>Лист7!$W$22:$X$22</c:f>
              <c:strCache>
                <c:ptCount val="2"/>
                <c:pt idx="0">
                  <c:v>I полугодие 2018 </c:v>
                </c:pt>
                <c:pt idx="1">
                  <c:v>I полугодие 2019</c:v>
                </c:pt>
              </c:strCache>
            </c:strRef>
          </c:cat>
          <c:val>
            <c:numRef>
              <c:f>Лист7!$W$23:$X$23</c:f>
              <c:numCache>
                <c:formatCode>General</c:formatCode>
                <c:ptCount val="2"/>
                <c:pt idx="0">
                  <c:v>3.27</c:v>
                </c:pt>
                <c:pt idx="1">
                  <c:v>3.04</c:v>
                </c:pt>
              </c:numCache>
            </c:numRef>
          </c:val>
        </c:ser>
        <c:dLbls>
          <c:showLegendKey val="0"/>
          <c:showVal val="0"/>
          <c:showCatName val="0"/>
          <c:showSerName val="0"/>
          <c:showPercent val="0"/>
          <c:showBubbleSize val="0"/>
        </c:dLbls>
        <c:gapWidth val="150"/>
        <c:axId val="218630784"/>
        <c:axId val="218759552"/>
      </c:barChart>
      <c:catAx>
        <c:axId val="218630784"/>
        <c:scaling>
          <c:orientation val="minMax"/>
        </c:scaling>
        <c:delete val="0"/>
        <c:axPos val="l"/>
        <c:majorTickMark val="out"/>
        <c:minorTickMark val="none"/>
        <c:tickLblPos val="nextTo"/>
        <c:spPr>
          <a:ln>
            <a:noFill/>
          </a:ln>
        </c:spPr>
        <c:txPr>
          <a:bodyPr/>
          <a:lstStyle/>
          <a:p>
            <a:pPr>
              <a:defRPr sz="900"/>
            </a:pPr>
            <a:endParaRPr lang="ru-RU"/>
          </a:p>
        </c:txPr>
        <c:crossAx val="218759552"/>
        <c:crosses val="autoZero"/>
        <c:auto val="1"/>
        <c:lblAlgn val="ctr"/>
        <c:lblOffset val="100"/>
        <c:noMultiLvlLbl val="0"/>
      </c:catAx>
      <c:valAx>
        <c:axId val="218759552"/>
        <c:scaling>
          <c:orientation val="minMax"/>
        </c:scaling>
        <c:delete val="1"/>
        <c:axPos val="b"/>
        <c:majorGridlines/>
        <c:numFmt formatCode="General" sourceLinked="1"/>
        <c:majorTickMark val="out"/>
        <c:minorTickMark val="none"/>
        <c:tickLblPos val="nextTo"/>
        <c:crossAx val="218630784"/>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Количество</a:t>
            </a:r>
            <a:r>
              <a:rPr lang="ru-RU" sz="900" baseline="0"/>
              <a:t> контрактов, заключенные </a:t>
            </a:r>
            <a:r>
              <a:rPr lang="ru-RU" sz="900" b="1" i="0" u="none" strike="noStrike" baseline="0">
                <a:effectLst/>
              </a:rPr>
              <a:t>по результатам закупок, участниками которых могли быть только СМП, СОНО</a:t>
            </a:r>
            <a:endParaRPr lang="ru-RU" sz="900"/>
          </a:p>
        </c:rich>
      </c:tx>
      <c:overlay val="0"/>
    </c:title>
    <c:autoTitleDeleted val="0"/>
    <c:plotArea>
      <c:layout>
        <c:manualLayout>
          <c:layoutTarget val="inner"/>
          <c:xMode val="edge"/>
          <c:yMode val="edge"/>
          <c:x val="9.4532669821285401E-2"/>
          <c:y val="0.34588565387921238"/>
          <c:w val="0.25611893634787464"/>
          <c:h val="0.56868901424963036"/>
        </c:manualLayout>
      </c:layout>
      <c:pieChart>
        <c:varyColors val="1"/>
        <c:ser>
          <c:idx val="0"/>
          <c:order val="0"/>
          <c:dPt>
            <c:idx val="0"/>
            <c:bubble3D val="0"/>
            <c:spPr>
              <a:solidFill>
                <a:schemeClr val="tx2">
                  <a:lumMod val="20000"/>
                  <a:lumOff val="80000"/>
                </a:schemeClr>
              </a:solidFill>
            </c:spPr>
          </c:dPt>
          <c:dPt>
            <c:idx val="1"/>
            <c:bubble3D val="0"/>
            <c:spPr>
              <a:solidFill>
                <a:schemeClr val="tx2">
                  <a:lumMod val="40000"/>
                  <a:lumOff val="60000"/>
                </a:schemeClr>
              </a:solidFill>
            </c:spPr>
          </c:dPt>
          <c:dLbls>
            <c:dLbl>
              <c:idx val="0"/>
              <c:tx>
                <c:rich>
                  <a:bodyPr/>
                  <a:lstStyle/>
                  <a:p>
                    <a:r>
                      <a:rPr lang="en-US" sz="800"/>
                      <a:t>598</a:t>
                    </a:r>
                    <a:r>
                      <a:rPr lang="ru-RU" sz="800"/>
                      <a:t> </a:t>
                    </a:r>
                    <a:r>
                      <a:rPr lang="en-US" sz="800"/>
                      <a:t>100</a:t>
                    </a:r>
                    <a:endParaRPr lang="en-US"/>
                  </a:p>
                </c:rich>
              </c:tx>
              <c:showLegendKey val="0"/>
              <c:showVal val="1"/>
              <c:showCatName val="0"/>
              <c:showSerName val="0"/>
              <c:showPercent val="0"/>
              <c:showBubbleSize val="0"/>
            </c:dLbl>
            <c:dLbl>
              <c:idx val="1"/>
              <c:tx>
                <c:rich>
                  <a:bodyPr/>
                  <a:lstStyle/>
                  <a:p>
                    <a:r>
                      <a:rPr lang="en-US" sz="800"/>
                      <a:t>422</a:t>
                    </a:r>
                    <a:r>
                      <a:rPr lang="ru-RU" sz="800"/>
                      <a:t> </a:t>
                    </a:r>
                    <a:r>
                      <a:rPr lang="en-US" sz="800"/>
                      <a:t>208</a:t>
                    </a:r>
                    <a:endParaRPr lang="en-US"/>
                  </a:p>
                </c:rich>
              </c:tx>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1"/>
          </c:dLbls>
          <c:cat>
            <c:strRef>
              <c:f>Лист7!$I$39:$I$40</c:f>
              <c:strCache>
                <c:ptCount val="2"/>
                <c:pt idx="0">
                  <c:v>I полугодие 2018</c:v>
                </c:pt>
                <c:pt idx="1">
                  <c:v>I полугодие 2019 </c:v>
                </c:pt>
              </c:strCache>
            </c:strRef>
          </c:cat>
          <c:val>
            <c:numRef>
              <c:f>Лист7!$J$39:$J$40</c:f>
              <c:numCache>
                <c:formatCode>General</c:formatCode>
                <c:ptCount val="2"/>
                <c:pt idx="0">
                  <c:v>598100</c:v>
                </c:pt>
                <c:pt idx="1">
                  <c:v>422208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004678537073985"/>
          <c:y val="0.45196630679274619"/>
          <c:w val="0.31201034124875088"/>
          <c:h val="0.23540007985285985"/>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baseline="0">
                <a:effectLst/>
              </a:rPr>
              <a:t>Объем контрактов, заключенные по результатам закупок, участниками которых могли быть только СМП, СОНО</a:t>
            </a:r>
            <a:endParaRPr lang="ru-RU" sz="900">
              <a:effectLst/>
            </a:endParaRPr>
          </a:p>
        </c:rich>
      </c:tx>
      <c:layout>
        <c:manualLayout>
          <c:xMode val="edge"/>
          <c:yMode val="edge"/>
          <c:x val="0.13595865632445442"/>
          <c:y val="2.4721809372222044E-3"/>
        </c:manualLayout>
      </c:layout>
      <c:overlay val="0"/>
      <c:spPr>
        <a:ln>
          <a:noFill/>
        </a:ln>
      </c:spPr>
    </c:title>
    <c:autoTitleDeleted val="0"/>
    <c:plotArea>
      <c:layout>
        <c:manualLayout>
          <c:layoutTarget val="inner"/>
          <c:xMode val="edge"/>
          <c:yMode val="edge"/>
          <c:x val="0.10027686693334242"/>
          <c:y val="0.26991957330634875"/>
          <c:w val="0.26096994595845702"/>
          <c:h val="0.60217563166050037"/>
        </c:manualLayout>
      </c:layout>
      <c:pieChart>
        <c:varyColors val="1"/>
        <c:ser>
          <c:idx val="0"/>
          <c:order val="0"/>
          <c:dPt>
            <c:idx val="0"/>
            <c:bubble3D val="0"/>
            <c:spPr>
              <a:solidFill>
                <a:schemeClr val="tx2">
                  <a:lumMod val="20000"/>
                  <a:lumOff val="80000"/>
                </a:schemeClr>
              </a:solidFill>
            </c:spPr>
          </c:dPt>
          <c:dPt>
            <c:idx val="1"/>
            <c:bubble3D val="0"/>
            <c:spPr>
              <a:solidFill>
                <a:schemeClr val="tx2">
                  <a:lumMod val="40000"/>
                  <a:lumOff val="60000"/>
                </a:schemeClr>
              </a:solidFill>
            </c:spPr>
          </c:dPt>
          <c:dLbls>
            <c:txPr>
              <a:bodyPr/>
              <a:lstStyle/>
              <a:p>
                <a:pPr>
                  <a:defRPr sz="800"/>
                </a:pPr>
                <a:endParaRPr lang="ru-RU"/>
              </a:p>
            </c:txPr>
            <c:showLegendKey val="0"/>
            <c:showVal val="1"/>
            <c:showCatName val="0"/>
            <c:showSerName val="0"/>
            <c:showPercent val="0"/>
            <c:showBubbleSize val="0"/>
            <c:showLeaderLines val="1"/>
          </c:dLbls>
          <c:cat>
            <c:strRef>
              <c:f>Лист7!$L$39:$L$40</c:f>
              <c:strCache>
                <c:ptCount val="2"/>
                <c:pt idx="0">
                  <c:v>I полугодие 2018</c:v>
                </c:pt>
                <c:pt idx="1">
                  <c:v>I полугодие 2019 </c:v>
                </c:pt>
              </c:strCache>
            </c:strRef>
          </c:cat>
          <c:val>
            <c:numRef>
              <c:f>Лист7!$M$39:$M$40</c:f>
              <c:numCache>
                <c:formatCode>General</c:formatCode>
                <c:ptCount val="2"/>
                <c:pt idx="0">
                  <c:v>389.2</c:v>
                </c:pt>
                <c:pt idx="1">
                  <c:v>307.89999999999998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774077556847248"/>
          <c:y val="0.43501229609909076"/>
          <c:w val="0.34492753623188405"/>
          <c:h val="0.20784957914743415"/>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Количество</a:t>
            </a:r>
            <a:r>
              <a:rPr lang="ru-RU" sz="900" baseline="0"/>
              <a:t> выданных банковских гарантий</a:t>
            </a:r>
            <a:endParaRPr lang="ru-RU" sz="900"/>
          </a:p>
        </c:rich>
      </c:tx>
      <c:layout>
        <c:manualLayout>
          <c:xMode val="edge"/>
          <c:yMode val="edge"/>
          <c:x val="0.17763233509224508"/>
          <c:y val="5.0955414012738856E-2"/>
        </c:manualLayout>
      </c:layout>
      <c:overlay val="0"/>
    </c:title>
    <c:autoTitleDeleted val="0"/>
    <c:plotArea>
      <c:layout/>
      <c:barChart>
        <c:barDir val="bar"/>
        <c:grouping val="clustered"/>
        <c:varyColors val="0"/>
        <c:ser>
          <c:idx val="0"/>
          <c:order val="0"/>
          <c:spPr>
            <a:solidFill>
              <a:schemeClr val="accent5">
                <a:lumMod val="60000"/>
                <a:lumOff val="40000"/>
              </a:schemeClr>
            </a:solidFill>
          </c:spPr>
          <c:invertIfNegative val="0"/>
          <c:dPt>
            <c:idx val="0"/>
            <c:invertIfNegative val="0"/>
            <c:bubble3D val="0"/>
            <c:spPr>
              <a:solidFill>
                <a:schemeClr val="accent1"/>
              </a:solidFill>
            </c:spPr>
          </c:dPt>
          <c:dPt>
            <c:idx val="1"/>
            <c:invertIfNegative val="0"/>
            <c:bubble3D val="0"/>
            <c:spPr>
              <a:solidFill>
                <a:schemeClr val="accent1">
                  <a:lumMod val="40000"/>
                  <a:lumOff val="60000"/>
                </a:schemeClr>
              </a:solidFill>
            </c:spPr>
          </c:dPt>
          <c:dLbls>
            <c:dLbl>
              <c:idx val="0"/>
              <c:layout>
                <c:manualLayout>
                  <c:x val="-0.38235540126716261"/>
                  <c:y val="0"/>
                </c:manualLayout>
              </c:layout>
              <c:tx>
                <c:rich>
                  <a:bodyPr/>
                  <a:lstStyle/>
                  <a:p>
                    <a:r>
                      <a:rPr lang="en-US" sz="900" b="1"/>
                      <a:t>219</a:t>
                    </a:r>
                    <a:r>
                      <a:rPr lang="ru-RU" sz="900" b="1"/>
                      <a:t> </a:t>
                    </a:r>
                    <a:r>
                      <a:rPr lang="en-US" sz="900" b="1"/>
                      <a:t>785</a:t>
                    </a:r>
                    <a:endParaRPr lang="en-US" b="1"/>
                  </a:p>
                </c:rich>
              </c:tx>
              <c:showLegendKey val="0"/>
              <c:showVal val="1"/>
              <c:showCatName val="0"/>
              <c:showSerName val="0"/>
              <c:showPercent val="0"/>
              <c:showBubbleSize val="0"/>
            </c:dLbl>
            <c:dLbl>
              <c:idx val="1"/>
              <c:layout>
                <c:manualLayout>
                  <c:x val="-0.28674533930508844"/>
                  <c:y val="-6.3458084282985864E-3"/>
                </c:manualLayout>
              </c:layout>
              <c:tx>
                <c:rich>
                  <a:bodyPr/>
                  <a:lstStyle/>
                  <a:p>
                    <a:r>
                      <a:rPr lang="en-US" sz="900" b="1"/>
                      <a:t>145</a:t>
                    </a:r>
                    <a:r>
                      <a:rPr lang="ru-RU" sz="900" b="1"/>
                      <a:t> </a:t>
                    </a:r>
                    <a:r>
                      <a:rPr lang="en-US" sz="900" b="1"/>
                      <a:t>307</a:t>
                    </a:r>
                    <a:endParaRPr lang="en-US"/>
                  </a:p>
                </c:rich>
              </c:tx>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Лист8!$A$4:$B$4</c:f>
              <c:strCache>
                <c:ptCount val="2"/>
                <c:pt idx="0">
                  <c:v>II квартал</c:v>
                </c:pt>
                <c:pt idx="1">
                  <c:v>I квартал</c:v>
                </c:pt>
              </c:strCache>
            </c:strRef>
          </c:cat>
          <c:val>
            <c:numRef>
              <c:f>Лист8!$A$5:$B$5</c:f>
              <c:numCache>
                <c:formatCode>General</c:formatCode>
                <c:ptCount val="2"/>
                <c:pt idx="0">
                  <c:v>219785</c:v>
                </c:pt>
                <c:pt idx="1">
                  <c:v>145307</c:v>
                </c:pt>
              </c:numCache>
            </c:numRef>
          </c:val>
        </c:ser>
        <c:dLbls>
          <c:showLegendKey val="0"/>
          <c:showVal val="0"/>
          <c:showCatName val="0"/>
          <c:showSerName val="0"/>
          <c:showPercent val="0"/>
          <c:showBubbleSize val="0"/>
        </c:dLbls>
        <c:gapWidth val="150"/>
        <c:axId val="218927488"/>
        <c:axId val="218929024"/>
      </c:barChart>
      <c:catAx>
        <c:axId val="218927488"/>
        <c:scaling>
          <c:orientation val="minMax"/>
        </c:scaling>
        <c:delete val="0"/>
        <c:axPos val="l"/>
        <c:majorTickMark val="out"/>
        <c:minorTickMark val="none"/>
        <c:tickLblPos val="nextTo"/>
        <c:txPr>
          <a:bodyPr/>
          <a:lstStyle/>
          <a:p>
            <a:pPr>
              <a:defRPr sz="900"/>
            </a:pPr>
            <a:endParaRPr lang="ru-RU"/>
          </a:p>
        </c:txPr>
        <c:crossAx val="218929024"/>
        <c:crosses val="autoZero"/>
        <c:auto val="1"/>
        <c:lblAlgn val="ctr"/>
        <c:lblOffset val="100"/>
        <c:noMultiLvlLbl val="0"/>
      </c:catAx>
      <c:valAx>
        <c:axId val="218929024"/>
        <c:scaling>
          <c:orientation val="minMax"/>
        </c:scaling>
        <c:delete val="1"/>
        <c:axPos val="b"/>
        <c:majorGridlines/>
        <c:numFmt formatCode="General" sourceLinked="1"/>
        <c:majorTickMark val="out"/>
        <c:minorTickMark val="none"/>
        <c:tickLblPos val="nextTo"/>
        <c:crossAx val="21892748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Объем выданных банковских гарантий,</a:t>
            </a:r>
            <a:br>
              <a:rPr lang="ru-RU" sz="900"/>
            </a:br>
            <a:r>
              <a:rPr lang="ru-RU" sz="900"/>
              <a:t>млрд руб.</a:t>
            </a:r>
          </a:p>
        </c:rich>
      </c:tx>
      <c:layout>
        <c:manualLayout>
          <c:xMode val="edge"/>
          <c:yMode val="edge"/>
          <c:x val="0.2133463583558054"/>
          <c:y val="5.4658713115406037E-2"/>
        </c:manualLayout>
      </c:layout>
      <c:overlay val="0"/>
    </c:title>
    <c:autoTitleDeleted val="0"/>
    <c:plotArea>
      <c:layout/>
      <c:barChart>
        <c:barDir val="bar"/>
        <c:grouping val="clustered"/>
        <c:varyColors val="0"/>
        <c:ser>
          <c:idx val="0"/>
          <c:order val="0"/>
          <c:invertIfNegative val="0"/>
          <c:dPt>
            <c:idx val="1"/>
            <c:invertIfNegative val="0"/>
            <c:bubble3D val="0"/>
            <c:spPr>
              <a:solidFill>
                <a:schemeClr val="accent1">
                  <a:lumMod val="40000"/>
                  <a:lumOff val="60000"/>
                </a:schemeClr>
              </a:solidFill>
            </c:spPr>
          </c:dPt>
          <c:dLbls>
            <c:dLbl>
              <c:idx val="0"/>
              <c:layout>
                <c:manualLayout>
                  <c:x val="-0.45721923569636097"/>
                  <c:y val="-1.7207013906620984E-3"/>
                </c:manualLayout>
              </c:layout>
              <c:showLegendKey val="0"/>
              <c:showVal val="1"/>
              <c:showCatName val="0"/>
              <c:showSerName val="0"/>
              <c:showPercent val="0"/>
              <c:showBubbleSize val="0"/>
            </c:dLbl>
            <c:dLbl>
              <c:idx val="1"/>
              <c:layout>
                <c:manualLayout>
                  <c:x val="-0.21932373225389432"/>
                  <c:y val="0"/>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Лист8!$D$4:$E$4</c:f>
              <c:strCache>
                <c:ptCount val="2"/>
                <c:pt idx="0">
                  <c:v>II квартал</c:v>
                </c:pt>
                <c:pt idx="1">
                  <c:v>I квартал</c:v>
                </c:pt>
              </c:strCache>
            </c:strRef>
          </c:cat>
          <c:val>
            <c:numRef>
              <c:f>Лист8!$D$5:$E$5</c:f>
              <c:numCache>
                <c:formatCode>General</c:formatCode>
                <c:ptCount val="2"/>
                <c:pt idx="0">
                  <c:v>351.8</c:v>
                </c:pt>
                <c:pt idx="1">
                  <c:v>160</c:v>
                </c:pt>
              </c:numCache>
            </c:numRef>
          </c:val>
        </c:ser>
        <c:dLbls>
          <c:showLegendKey val="0"/>
          <c:showVal val="0"/>
          <c:showCatName val="0"/>
          <c:showSerName val="0"/>
          <c:showPercent val="0"/>
          <c:showBubbleSize val="0"/>
        </c:dLbls>
        <c:gapWidth val="150"/>
        <c:axId val="230172928"/>
        <c:axId val="230191104"/>
      </c:barChart>
      <c:catAx>
        <c:axId val="230172928"/>
        <c:scaling>
          <c:orientation val="minMax"/>
        </c:scaling>
        <c:delete val="0"/>
        <c:axPos val="l"/>
        <c:majorTickMark val="out"/>
        <c:minorTickMark val="none"/>
        <c:tickLblPos val="nextTo"/>
        <c:txPr>
          <a:bodyPr/>
          <a:lstStyle/>
          <a:p>
            <a:pPr>
              <a:defRPr sz="900"/>
            </a:pPr>
            <a:endParaRPr lang="ru-RU"/>
          </a:p>
        </c:txPr>
        <c:crossAx val="230191104"/>
        <c:crosses val="autoZero"/>
        <c:auto val="1"/>
        <c:lblAlgn val="ctr"/>
        <c:lblOffset val="100"/>
        <c:noMultiLvlLbl val="0"/>
      </c:catAx>
      <c:valAx>
        <c:axId val="230191104"/>
        <c:scaling>
          <c:orientation val="minMax"/>
        </c:scaling>
        <c:delete val="1"/>
        <c:axPos val="b"/>
        <c:majorGridlines/>
        <c:numFmt formatCode="General" sourceLinked="1"/>
        <c:majorTickMark val="out"/>
        <c:minorTickMark val="none"/>
        <c:tickLblPos val="nextTo"/>
        <c:crossAx val="230172928"/>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baseline="0">
                <a:effectLst/>
              </a:rPr>
              <a:t>Динамика осуществления проверок</a:t>
            </a:r>
            <a:br>
              <a:rPr lang="ru-RU" sz="900" b="1" i="0" baseline="0">
                <a:effectLst/>
              </a:rPr>
            </a:br>
            <a:r>
              <a:rPr lang="ru-RU" sz="900" b="1" i="0" baseline="0">
                <a:effectLst/>
              </a:rPr>
              <a:t>в </a:t>
            </a:r>
            <a:r>
              <a:rPr lang="en-US" sz="900" b="1" i="0" baseline="0">
                <a:effectLst/>
              </a:rPr>
              <a:t>I </a:t>
            </a:r>
            <a:r>
              <a:rPr lang="ru-RU" sz="900" b="1" i="0" baseline="0">
                <a:effectLst/>
              </a:rPr>
              <a:t>и </a:t>
            </a:r>
            <a:r>
              <a:rPr lang="en-US" sz="900" b="1" i="0" baseline="0">
                <a:effectLst/>
              </a:rPr>
              <a:t>II</a:t>
            </a:r>
            <a:r>
              <a:rPr lang="ru-RU" sz="900" b="1" i="0" baseline="0">
                <a:effectLst/>
              </a:rPr>
              <a:t> кварталах 2019 года</a:t>
            </a:r>
            <a:endParaRPr lang="ru-RU" sz="900">
              <a:effectLst/>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Лист1!$C$1</c:f>
              <c:strCache>
                <c:ptCount val="1"/>
                <c:pt idx="0">
                  <c:v>II квартал</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Лист1!$B$2:$B$5</c:f>
              <c:strCache>
                <c:ptCount val="4"/>
                <c:pt idx="0">
                  <c:v>Плановые проверки</c:v>
                </c:pt>
                <c:pt idx="1">
                  <c:v>Внеплановые проверки
(Федеральный уровень)</c:v>
                </c:pt>
                <c:pt idx="2">
                  <c:v>Внеплановые проверки
(Уровень субъекта РФ)</c:v>
                </c:pt>
                <c:pt idx="3">
                  <c:v>Внеплановые проверки
(Муниципальный уровень)</c:v>
                </c:pt>
              </c:strCache>
            </c:strRef>
          </c:cat>
          <c:val>
            <c:numRef>
              <c:f>Лист1!$C$2:$C$5</c:f>
              <c:numCache>
                <c:formatCode>General</c:formatCode>
                <c:ptCount val="4"/>
                <c:pt idx="0">
                  <c:v>66</c:v>
                </c:pt>
                <c:pt idx="1">
                  <c:v>671</c:v>
                </c:pt>
                <c:pt idx="2">
                  <c:v>846</c:v>
                </c:pt>
                <c:pt idx="3">
                  <c:v>586</c:v>
                </c:pt>
              </c:numCache>
            </c:numRef>
          </c:val>
        </c:ser>
        <c:ser>
          <c:idx val="1"/>
          <c:order val="1"/>
          <c:tx>
            <c:strRef>
              <c:f>Лист1!$D$1</c:f>
              <c:strCache>
                <c:ptCount val="1"/>
                <c:pt idx="0">
                  <c:v>I квартал</c:v>
                </c:pt>
              </c:strCache>
            </c:strRef>
          </c:tx>
          <c:spPr>
            <a:solidFill>
              <a:schemeClr val="tx2">
                <a:lumMod val="40000"/>
                <a:lumOff val="60000"/>
              </a:schemeClr>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Лист1!$B$2:$B$5</c:f>
              <c:strCache>
                <c:ptCount val="4"/>
                <c:pt idx="0">
                  <c:v>Плановые проверки</c:v>
                </c:pt>
                <c:pt idx="1">
                  <c:v>Внеплановые проверки
(Федеральный уровень)</c:v>
                </c:pt>
                <c:pt idx="2">
                  <c:v>Внеплановые проверки
(Уровень субъекта РФ)</c:v>
                </c:pt>
                <c:pt idx="3">
                  <c:v>Внеплановые проверки
(Муниципальный уровень)</c:v>
                </c:pt>
              </c:strCache>
            </c:strRef>
          </c:cat>
          <c:val>
            <c:numRef>
              <c:f>Лист1!$D$2:$D$5</c:f>
              <c:numCache>
                <c:formatCode>General</c:formatCode>
                <c:ptCount val="4"/>
                <c:pt idx="0">
                  <c:v>29</c:v>
                </c:pt>
                <c:pt idx="1">
                  <c:v>491</c:v>
                </c:pt>
                <c:pt idx="2">
                  <c:v>573</c:v>
                </c:pt>
                <c:pt idx="3">
                  <c:v>454</c:v>
                </c:pt>
              </c:numCache>
            </c:numRef>
          </c:val>
        </c:ser>
        <c:dLbls>
          <c:showLegendKey val="0"/>
          <c:showVal val="0"/>
          <c:showCatName val="0"/>
          <c:showSerName val="0"/>
          <c:showPercent val="0"/>
          <c:showBubbleSize val="0"/>
        </c:dLbls>
        <c:gapWidth val="150"/>
        <c:shape val="cylinder"/>
        <c:axId val="230319616"/>
        <c:axId val="230321152"/>
        <c:axId val="0"/>
      </c:bar3DChart>
      <c:catAx>
        <c:axId val="230319616"/>
        <c:scaling>
          <c:orientation val="minMax"/>
        </c:scaling>
        <c:delete val="0"/>
        <c:axPos val="l"/>
        <c:majorTickMark val="out"/>
        <c:minorTickMark val="none"/>
        <c:tickLblPos val="nextTo"/>
        <c:txPr>
          <a:bodyPr/>
          <a:lstStyle/>
          <a:p>
            <a:pPr>
              <a:defRPr sz="900"/>
            </a:pPr>
            <a:endParaRPr lang="ru-RU"/>
          </a:p>
        </c:txPr>
        <c:crossAx val="230321152"/>
        <c:crosses val="autoZero"/>
        <c:auto val="1"/>
        <c:lblAlgn val="ctr"/>
        <c:lblOffset val="100"/>
        <c:noMultiLvlLbl val="0"/>
      </c:catAx>
      <c:valAx>
        <c:axId val="230321152"/>
        <c:scaling>
          <c:orientation val="minMax"/>
        </c:scaling>
        <c:delete val="1"/>
        <c:axPos val="b"/>
        <c:majorGridlines/>
        <c:numFmt formatCode="General" sourceLinked="1"/>
        <c:majorTickMark val="out"/>
        <c:minorTickMark val="none"/>
        <c:tickLblPos val="nextTo"/>
        <c:crossAx val="230319616"/>
        <c:crosses val="autoZero"/>
        <c:crossBetween val="between"/>
      </c:valAx>
    </c:plotArea>
    <c:legend>
      <c:legendPos val="r"/>
      <c:overlay val="0"/>
      <c:txPr>
        <a:bodyPr/>
        <a:lstStyle/>
        <a:p>
          <a:pPr>
            <a:defRPr sz="900"/>
          </a:pPr>
          <a:endParaRPr lang="ru-RU"/>
        </a:p>
      </c:txPr>
    </c:legend>
    <c:plotVisOnly val="1"/>
    <c:dispBlanksAs val="gap"/>
    <c:showDLblsOverMax val="0"/>
  </c:chart>
  <c:spPr>
    <a:ln>
      <a:solidFill>
        <a:schemeClr val="bg1"/>
      </a:solid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Динамика административной практики</a:t>
            </a:r>
            <a:r>
              <a:rPr lang="ru-RU" sz="900" baseline="0"/>
              <a:t/>
            </a:r>
            <a:br>
              <a:rPr lang="ru-RU" sz="900" baseline="0"/>
            </a:br>
            <a:r>
              <a:rPr lang="ru-RU" sz="900" baseline="0"/>
              <a:t>органов ФАС России</a:t>
            </a:r>
            <a:endParaRPr lang="ru-RU" sz="9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9840001186359379E-2"/>
          <c:y val="0.19430555555555556"/>
          <c:w val="0.71602834478569533"/>
          <c:h val="0.69829505686789151"/>
        </c:manualLayout>
      </c:layout>
      <c:bar3DChart>
        <c:barDir val="col"/>
        <c:grouping val="clustered"/>
        <c:varyColors val="0"/>
        <c:ser>
          <c:idx val="0"/>
          <c:order val="0"/>
          <c:tx>
            <c:strRef>
              <c:f>Лист1!$B$33</c:f>
              <c:strCache>
                <c:ptCount val="1"/>
                <c:pt idx="0">
                  <c:v>Возбуждено дел</c:v>
                </c:pt>
              </c:strCache>
            </c:strRef>
          </c:tx>
          <c:spPr>
            <a:solidFill>
              <a:schemeClr val="accent3">
                <a:lumMod val="60000"/>
                <a:lumOff val="40000"/>
              </a:schemeClr>
            </a:solidFill>
          </c:spPr>
          <c:invertIfNegative val="0"/>
          <c:dLbls>
            <c:dLbl>
              <c:idx val="0"/>
              <c:layout>
                <c:manualLayout>
                  <c:x val="1.2346263861814364E-2"/>
                  <c:y val="-3.5371991907140465E-2"/>
                </c:manualLayout>
              </c:layout>
              <c:tx>
                <c:rich>
                  <a:bodyPr/>
                  <a:lstStyle/>
                  <a:p>
                    <a:r>
                      <a:rPr lang="en-US"/>
                      <a:t>6</a:t>
                    </a:r>
                    <a:r>
                      <a:rPr lang="ru-RU"/>
                      <a:t> </a:t>
                    </a:r>
                    <a:r>
                      <a:rPr lang="en-US"/>
                      <a:t>479</a:t>
                    </a:r>
                  </a:p>
                </c:rich>
              </c:tx>
              <c:showLegendKey val="0"/>
              <c:showVal val="1"/>
              <c:showCatName val="0"/>
              <c:showSerName val="0"/>
              <c:showPercent val="0"/>
              <c:showBubbleSize val="0"/>
            </c:dLbl>
            <c:dLbl>
              <c:idx val="1"/>
              <c:layout>
                <c:manualLayout>
                  <c:x val="1.8179442589481475E-2"/>
                  <c:y val="-3.5290655932582418E-2"/>
                </c:manualLayout>
              </c:layout>
              <c:tx>
                <c:rich>
                  <a:bodyPr/>
                  <a:lstStyle/>
                  <a:p>
                    <a:r>
                      <a:rPr lang="en-US"/>
                      <a:t>6</a:t>
                    </a:r>
                    <a:r>
                      <a:rPr lang="ru-RU"/>
                      <a:t> </a:t>
                    </a:r>
                    <a:r>
                      <a:rPr lang="en-US"/>
                      <a:t>940</a:t>
                    </a:r>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Лист1!$C$32:$D$32</c:f>
              <c:strCache>
                <c:ptCount val="2"/>
                <c:pt idx="0">
                  <c:v>I квартал</c:v>
                </c:pt>
                <c:pt idx="1">
                  <c:v>II квартал</c:v>
                </c:pt>
              </c:strCache>
            </c:strRef>
          </c:cat>
          <c:val>
            <c:numRef>
              <c:f>Лист1!$C$33:$D$33</c:f>
              <c:numCache>
                <c:formatCode>General</c:formatCode>
                <c:ptCount val="2"/>
                <c:pt idx="0">
                  <c:v>6479</c:v>
                </c:pt>
                <c:pt idx="1">
                  <c:v>6940</c:v>
                </c:pt>
              </c:numCache>
            </c:numRef>
          </c:val>
        </c:ser>
        <c:ser>
          <c:idx val="1"/>
          <c:order val="1"/>
          <c:tx>
            <c:strRef>
              <c:f>Лист1!$B$34</c:f>
              <c:strCache>
                <c:ptCount val="1"/>
                <c:pt idx="0">
                  <c:v>Вынесено постановление о наложении штрафа</c:v>
                </c:pt>
              </c:strCache>
            </c:strRef>
          </c:tx>
          <c:spPr>
            <a:solidFill>
              <a:schemeClr val="tx2">
                <a:lumMod val="20000"/>
                <a:lumOff val="80000"/>
              </a:schemeClr>
            </a:solidFill>
          </c:spPr>
          <c:invertIfNegative val="0"/>
          <c:dLbls>
            <c:dLbl>
              <c:idx val="0"/>
              <c:layout>
                <c:manualLayout>
                  <c:x val="2.3282301637328962E-2"/>
                  <c:y val="-2.7043022101840633E-2"/>
                </c:manualLayout>
              </c:layout>
              <c:tx>
                <c:rich>
                  <a:bodyPr/>
                  <a:lstStyle/>
                  <a:p>
                    <a:r>
                      <a:rPr lang="en-US"/>
                      <a:t>5</a:t>
                    </a:r>
                    <a:r>
                      <a:rPr lang="ru-RU"/>
                      <a:t> </a:t>
                    </a:r>
                    <a:r>
                      <a:rPr lang="en-US"/>
                      <a:t>443</a:t>
                    </a:r>
                  </a:p>
                </c:rich>
              </c:tx>
              <c:showLegendKey val="0"/>
              <c:showVal val="1"/>
              <c:showCatName val="0"/>
              <c:showSerName val="0"/>
              <c:showPercent val="0"/>
              <c:showBubbleSize val="0"/>
            </c:dLbl>
            <c:dLbl>
              <c:idx val="1"/>
              <c:layout>
                <c:manualLayout>
                  <c:x val="3.417754147944433E-2"/>
                  <c:y val="-2.6112631111452275E-2"/>
                </c:manualLayout>
              </c:layout>
              <c:tx>
                <c:rich>
                  <a:bodyPr/>
                  <a:lstStyle/>
                  <a:p>
                    <a:r>
                      <a:rPr lang="en-US"/>
                      <a:t>5</a:t>
                    </a:r>
                    <a:r>
                      <a:rPr lang="ru-RU"/>
                      <a:t> </a:t>
                    </a:r>
                    <a:r>
                      <a:rPr lang="en-US"/>
                      <a:t>810</a:t>
                    </a:r>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Лист1!$C$32:$D$32</c:f>
              <c:strCache>
                <c:ptCount val="2"/>
                <c:pt idx="0">
                  <c:v>I квартал</c:v>
                </c:pt>
                <c:pt idx="1">
                  <c:v>II квартал</c:v>
                </c:pt>
              </c:strCache>
            </c:strRef>
          </c:cat>
          <c:val>
            <c:numRef>
              <c:f>Лист1!$C$34:$D$34</c:f>
              <c:numCache>
                <c:formatCode>General</c:formatCode>
                <c:ptCount val="2"/>
                <c:pt idx="0">
                  <c:v>5443</c:v>
                </c:pt>
                <c:pt idx="1">
                  <c:v>5810</c:v>
                </c:pt>
              </c:numCache>
            </c:numRef>
          </c:val>
        </c:ser>
        <c:dLbls>
          <c:showLegendKey val="0"/>
          <c:showVal val="0"/>
          <c:showCatName val="0"/>
          <c:showSerName val="0"/>
          <c:showPercent val="0"/>
          <c:showBubbleSize val="0"/>
        </c:dLbls>
        <c:gapWidth val="150"/>
        <c:shape val="box"/>
        <c:axId val="230564992"/>
        <c:axId val="230566528"/>
        <c:axId val="0"/>
      </c:bar3DChart>
      <c:catAx>
        <c:axId val="230564992"/>
        <c:scaling>
          <c:orientation val="minMax"/>
        </c:scaling>
        <c:delete val="0"/>
        <c:axPos val="b"/>
        <c:majorTickMark val="out"/>
        <c:minorTickMark val="none"/>
        <c:tickLblPos val="nextTo"/>
        <c:txPr>
          <a:bodyPr/>
          <a:lstStyle/>
          <a:p>
            <a:pPr>
              <a:defRPr sz="900"/>
            </a:pPr>
            <a:endParaRPr lang="ru-RU"/>
          </a:p>
        </c:txPr>
        <c:crossAx val="230566528"/>
        <c:crosses val="autoZero"/>
        <c:auto val="1"/>
        <c:lblAlgn val="ctr"/>
        <c:lblOffset val="100"/>
        <c:noMultiLvlLbl val="0"/>
      </c:catAx>
      <c:valAx>
        <c:axId val="230566528"/>
        <c:scaling>
          <c:orientation val="minMax"/>
        </c:scaling>
        <c:delete val="1"/>
        <c:axPos val="l"/>
        <c:majorGridlines/>
        <c:numFmt formatCode="General" sourceLinked="1"/>
        <c:majorTickMark val="out"/>
        <c:minorTickMark val="none"/>
        <c:tickLblPos val="nextTo"/>
        <c:crossAx val="230564992"/>
        <c:crosses val="autoZero"/>
        <c:crossBetween val="between"/>
      </c:valAx>
    </c:plotArea>
    <c:legend>
      <c:legendPos val="r"/>
      <c:layout>
        <c:manualLayout>
          <c:xMode val="edge"/>
          <c:yMode val="edge"/>
          <c:x val="0.76359930439591106"/>
          <c:y val="0.39286854768153978"/>
          <c:w val="0.21466938996398061"/>
          <c:h val="0.35525046797286802"/>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Лист1!$B$50</c:f>
              <c:strCache>
                <c:ptCount val="1"/>
                <c:pt idx="0">
                  <c:v>Рассмотрено обращений</c:v>
                </c:pt>
              </c:strCache>
            </c:strRef>
          </c:tx>
          <c:spPr>
            <a:solidFill>
              <a:schemeClr val="accent3">
                <a:lumMod val="40000"/>
                <a:lumOff val="60000"/>
              </a:schemeClr>
            </a:solidFill>
            <a:ln>
              <a:noFill/>
            </a:ln>
          </c:spPr>
          <c:invertIfNegative val="0"/>
          <c:dLbls>
            <c:dLbl>
              <c:idx val="0"/>
              <c:layout>
                <c:manualLayout>
                  <c:x val="2.3260478672647369E-2"/>
                  <c:y val="-5.5555555555555552E-2"/>
                </c:manualLayout>
              </c:layout>
              <c:showLegendKey val="0"/>
              <c:showVal val="1"/>
              <c:showCatName val="0"/>
              <c:showSerName val="0"/>
              <c:showPercent val="0"/>
              <c:showBubbleSize val="0"/>
            </c:dLbl>
            <c:dLbl>
              <c:idx val="1"/>
              <c:layout>
                <c:manualLayout>
                  <c:x val="2.3251372061548849E-2"/>
                  <c:y val="-2.7777777777777776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Лист1!$C$49:$D$49</c:f>
              <c:strCache>
                <c:ptCount val="2"/>
                <c:pt idx="0">
                  <c:v>I квартал</c:v>
                </c:pt>
                <c:pt idx="1">
                  <c:v>II квартал</c:v>
                </c:pt>
              </c:strCache>
            </c:strRef>
          </c:cat>
          <c:val>
            <c:numRef>
              <c:f>Лист1!$C$50:$D$50</c:f>
              <c:numCache>
                <c:formatCode>#,##0</c:formatCode>
                <c:ptCount val="2"/>
                <c:pt idx="0">
                  <c:v>5185</c:v>
                </c:pt>
                <c:pt idx="1">
                  <c:v>6709</c:v>
                </c:pt>
              </c:numCache>
            </c:numRef>
          </c:val>
        </c:ser>
        <c:ser>
          <c:idx val="1"/>
          <c:order val="1"/>
          <c:tx>
            <c:strRef>
              <c:f>Лист1!$B$51</c:f>
              <c:strCache>
                <c:ptCount val="1"/>
                <c:pt idx="0">
                  <c:v>Включено в реестр</c:v>
                </c:pt>
              </c:strCache>
            </c:strRef>
          </c:tx>
          <c:spPr>
            <a:solidFill>
              <a:schemeClr val="tx2">
                <a:lumMod val="40000"/>
                <a:lumOff val="60000"/>
              </a:schemeClr>
            </a:solidFill>
          </c:spPr>
          <c:invertIfNegative val="0"/>
          <c:dLbls>
            <c:dLbl>
              <c:idx val="0"/>
              <c:layout>
                <c:manualLayout>
                  <c:x val="2.4341069672490289E-2"/>
                  <c:y val="-2.7777777777777776E-2"/>
                </c:manualLayout>
              </c:layout>
              <c:showLegendKey val="0"/>
              <c:showVal val="1"/>
              <c:showCatName val="0"/>
              <c:showSerName val="0"/>
              <c:showPercent val="0"/>
              <c:showBubbleSize val="0"/>
            </c:dLbl>
            <c:dLbl>
              <c:idx val="1"/>
              <c:layout>
                <c:manualLayout>
                  <c:x val="2.6156799615725475E-2"/>
                  <c:y val="-3.2407407407407406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Лист1!$C$49:$D$49</c:f>
              <c:strCache>
                <c:ptCount val="2"/>
                <c:pt idx="0">
                  <c:v>I квартал</c:v>
                </c:pt>
                <c:pt idx="1">
                  <c:v>II квартал</c:v>
                </c:pt>
              </c:strCache>
            </c:strRef>
          </c:cat>
          <c:val>
            <c:numRef>
              <c:f>Лист1!$C$51:$D$51</c:f>
              <c:numCache>
                <c:formatCode>#,##0</c:formatCode>
                <c:ptCount val="2"/>
                <c:pt idx="0">
                  <c:v>2636</c:v>
                </c:pt>
                <c:pt idx="1">
                  <c:v>2782</c:v>
                </c:pt>
              </c:numCache>
            </c:numRef>
          </c:val>
        </c:ser>
        <c:dLbls>
          <c:showLegendKey val="0"/>
          <c:showVal val="0"/>
          <c:showCatName val="0"/>
          <c:showSerName val="0"/>
          <c:showPercent val="0"/>
          <c:showBubbleSize val="0"/>
        </c:dLbls>
        <c:gapWidth val="150"/>
        <c:shape val="box"/>
        <c:axId val="236249856"/>
        <c:axId val="236251392"/>
        <c:axId val="0"/>
      </c:bar3DChart>
      <c:catAx>
        <c:axId val="236249856"/>
        <c:scaling>
          <c:orientation val="minMax"/>
        </c:scaling>
        <c:delete val="0"/>
        <c:axPos val="b"/>
        <c:majorTickMark val="out"/>
        <c:minorTickMark val="none"/>
        <c:tickLblPos val="nextTo"/>
        <c:txPr>
          <a:bodyPr/>
          <a:lstStyle/>
          <a:p>
            <a:pPr>
              <a:defRPr sz="900"/>
            </a:pPr>
            <a:endParaRPr lang="ru-RU"/>
          </a:p>
        </c:txPr>
        <c:crossAx val="236251392"/>
        <c:crosses val="autoZero"/>
        <c:auto val="1"/>
        <c:lblAlgn val="ctr"/>
        <c:lblOffset val="100"/>
        <c:noMultiLvlLbl val="0"/>
      </c:catAx>
      <c:valAx>
        <c:axId val="236251392"/>
        <c:scaling>
          <c:orientation val="minMax"/>
        </c:scaling>
        <c:delete val="1"/>
        <c:axPos val="l"/>
        <c:majorGridlines/>
        <c:numFmt formatCode="#,##0" sourceLinked="1"/>
        <c:majorTickMark val="out"/>
        <c:minorTickMark val="none"/>
        <c:tickLblPos val="nextTo"/>
        <c:crossAx val="236249856"/>
        <c:crosses val="autoZero"/>
        <c:crossBetween val="between"/>
      </c:valAx>
    </c:plotArea>
    <c:legend>
      <c:legendPos val="r"/>
      <c:layout>
        <c:manualLayout>
          <c:xMode val="edge"/>
          <c:yMode val="edge"/>
          <c:x val="0.74332079464352363"/>
          <c:y val="0.37165313223865815"/>
          <c:w val="0.23754909088548598"/>
          <c:h val="0.21990959463400409"/>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Количество извещений, размещенных во </a:t>
            </a:r>
            <a:r>
              <a:rPr lang="en-US" sz="900"/>
              <a:t>II</a:t>
            </a:r>
            <a:r>
              <a:rPr lang="ru-RU" sz="900"/>
              <a:t> квартале</a:t>
            </a:r>
            <a:r>
              <a:rPr lang="ru-RU" sz="900" baseline="0"/>
              <a:t> 2019 года,</a:t>
            </a:r>
            <a:r>
              <a:rPr lang="en-US" sz="900"/>
              <a:t> </a:t>
            </a:r>
            <a:r>
              <a:rPr lang="ru-RU" sz="900"/>
              <a:t/>
            </a:r>
            <a:br>
              <a:rPr lang="ru-RU" sz="900"/>
            </a:br>
            <a:r>
              <a:rPr lang="ru-RU" sz="900"/>
              <a:t>в разрезе преимуществ</a:t>
            </a:r>
            <a:r>
              <a:rPr lang="ru-RU" sz="900" baseline="0"/>
              <a:t> </a:t>
            </a:r>
            <a:endParaRPr lang="ru-RU" sz="900"/>
          </a:p>
        </c:rich>
      </c:tx>
      <c:overlay val="0"/>
    </c:title>
    <c:autoTitleDeleted val="0"/>
    <c:plotArea>
      <c:layout/>
      <c:barChart>
        <c:barDir val="bar"/>
        <c:grouping val="clustered"/>
        <c:varyColors val="0"/>
        <c:ser>
          <c:idx val="0"/>
          <c:order val="0"/>
          <c:invertIfNegative val="0"/>
          <c:dPt>
            <c:idx val="0"/>
            <c:invertIfNegative val="0"/>
            <c:bubble3D val="0"/>
            <c:spPr>
              <a:solidFill>
                <a:schemeClr val="tx2"/>
              </a:solidFill>
            </c:spPr>
          </c:dPt>
          <c:dPt>
            <c:idx val="2"/>
            <c:invertIfNegative val="0"/>
            <c:bubble3D val="0"/>
            <c:spPr>
              <a:solidFill>
                <a:schemeClr val="tx2">
                  <a:lumMod val="20000"/>
                  <a:lumOff val="80000"/>
                </a:schemeClr>
              </a:solidFill>
            </c:spPr>
          </c:dPt>
          <c:dLbls>
            <c:txPr>
              <a:bodyPr/>
              <a:lstStyle/>
              <a:p>
                <a:pPr>
                  <a:defRPr sz="900"/>
                </a:pPr>
                <a:endParaRPr lang="ru-RU"/>
              </a:p>
            </c:txPr>
            <c:showLegendKey val="0"/>
            <c:showVal val="1"/>
            <c:showCatName val="0"/>
            <c:showSerName val="0"/>
            <c:showPercent val="0"/>
            <c:showBubbleSize val="0"/>
            <c:showLeaderLines val="0"/>
          </c:dLbls>
          <c:cat>
            <c:strRef>
              <c:f>Извещения!$I$231:$I$233</c:f>
              <c:strCache>
                <c:ptCount val="3"/>
                <c:pt idx="0">
                  <c:v>Учреждения и предприятия уголовно-исполнительной системы</c:v>
                </c:pt>
                <c:pt idx="1">
                  <c:v>Организации инвалидов</c:v>
                </c:pt>
                <c:pt idx="2">
                  <c:v>СМП, СОНО</c:v>
                </c:pt>
              </c:strCache>
            </c:strRef>
          </c:cat>
          <c:val>
            <c:numRef>
              <c:f>Извещения!$J$231:$J$233</c:f>
              <c:numCache>
                <c:formatCode>0%</c:formatCode>
                <c:ptCount val="3"/>
                <c:pt idx="0">
                  <c:v>1.4128049007328778E-2</c:v>
                </c:pt>
                <c:pt idx="1">
                  <c:v>5.2577472997606678E-2</c:v>
                </c:pt>
                <c:pt idx="2">
                  <c:v>0.49123646780173857</c:v>
                </c:pt>
              </c:numCache>
            </c:numRef>
          </c:val>
        </c:ser>
        <c:dLbls>
          <c:showLegendKey val="0"/>
          <c:showVal val="0"/>
          <c:showCatName val="0"/>
          <c:showSerName val="0"/>
          <c:showPercent val="0"/>
          <c:showBubbleSize val="0"/>
        </c:dLbls>
        <c:gapWidth val="150"/>
        <c:axId val="236854272"/>
        <c:axId val="240079616"/>
      </c:barChart>
      <c:catAx>
        <c:axId val="236854272"/>
        <c:scaling>
          <c:orientation val="minMax"/>
        </c:scaling>
        <c:delete val="0"/>
        <c:axPos val="l"/>
        <c:majorTickMark val="out"/>
        <c:minorTickMark val="none"/>
        <c:tickLblPos val="nextTo"/>
        <c:txPr>
          <a:bodyPr/>
          <a:lstStyle/>
          <a:p>
            <a:pPr>
              <a:defRPr sz="900"/>
            </a:pPr>
            <a:endParaRPr lang="ru-RU"/>
          </a:p>
        </c:txPr>
        <c:crossAx val="240079616"/>
        <c:crosses val="autoZero"/>
        <c:auto val="1"/>
        <c:lblAlgn val="ctr"/>
        <c:lblOffset val="100"/>
        <c:noMultiLvlLbl val="0"/>
      </c:catAx>
      <c:valAx>
        <c:axId val="240079616"/>
        <c:scaling>
          <c:orientation val="minMax"/>
        </c:scaling>
        <c:delete val="1"/>
        <c:axPos val="b"/>
        <c:majorGridlines/>
        <c:numFmt formatCode="0%" sourceLinked="1"/>
        <c:majorTickMark val="out"/>
        <c:minorTickMark val="none"/>
        <c:tickLblPos val="nextTo"/>
        <c:crossAx val="23685427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900"/>
              <a:t>Суммарная стоимость извещений, размещенных заказчиками</a:t>
            </a:r>
            <a:br>
              <a:rPr lang="ru-RU" sz="900"/>
            </a:br>
            <a:r>
              <a:rPr lang="ru-RU" sz="900"/>
              <a:t>в</a:t>
            </a:r>
            <a:r>
              <a:rPr lang="ru-RU" sz="900" baseline="0"/>
              <a:t> </a:t>
            </a:r>
            <a:r>
              <a:rPr lang="en-US" sz="900" baseline="0"/>
              <a:t>I </a:t>
            </a:r>
            <a:r>
              <a:rPr lang="ru-RU" sz="900" baseline="0"/>
              <a:t>и </a:t>
            </a:r>
            <a:r>
              <a:rPr lang="en-US" sz="900" baseline="0"/>
              <a:t>II </a:t>
            </a:r>
            <a:r>
              <a:rPr lang="ru-RU" sz="900" baseline="0"/>
              <a:t>кварталах 2019 года</a:t>
            </a:r>
            <a:r>
              <a:rPr lang="ru-RU" sz="900"/>
              <a:t>, млрд руб</a:t>
            </a:r>
          </a:p>
        </c:rich>
      </c:tx>
      <c:layout>
        <c:manualLayout>
          <c:xMode val="edge"/>
          <c:yMode val="edge"/>
          <c:x val="0.24908165484839256"/>
          <c:y val="4.8877614007618073E-2"/>
        </c:manualLayout>
      </c:layout>
      <c:overlay val="0"/>
    </c:title>
    <c:autoTitleDeleted val="0"/>
    <c:plotArea>
      <c:layout/>
      <c:barChart>
        <c:barDir val="bar"/>
        <c:grouping val="clustered"/>
        <c:varyColors val="0"/>
        <c:ser>
          <c:idx val="0"/>
          <c:order val="0"/>
          <c:tx>
            <c:strRef>
              <c:f>Лист6!$B$8</c:f>
              <c:strCache>
                <c:ptCount val="1"/>
                <c:pt idx="0">
                  <c:v>I квартал 2019</c:v>
                </c:pt>
              </c:strCache>
            </c:strRef>
          </c:tx>
          <c:spPr>
            <a:solidFill>
              <a:schemeClr val="accent3">
                <a:lumMod val="75000"/>
              </a:schemeClr>
            </a:solidFill>
          </c:spPr>
          <c:invertIfNegative val="0"/>
          <c:dLbls>
            <c:dLbl>
              <c:idx val="0"/>
              <c:layout>
                <c:manualLayout>
                  <c:x val="1.8402777979033005E-3"/>
                  <c:y val="9.5598840167772196E-3"/>
                </c:manualLayout>
              </c:layout>
              <c:tx>
                <c:rich>
                  <a:bodyPr/>
                  <a:lstStyle/>
                  <a:p>
                    <a:r>
                      <a:rPr lang="en-US" sz="900"/>
                      <a:t> </a:t>
                    </a:r>
                    <a:r>
                      <a:rPr lang="ru-RU" sz="900"/>
                      <a:t>375</a:t>
                    </a:r>
                    <a:endParaRPr lang="en-US"/>
                  </a:p>
                </c:rich>
              </c:tx>
              <c:showLegendKey val="0"/>
              <c:showVal val="1"/>
              <c:showCatName val="0"/>
              <c:showSerName val="0"/>
              <c:showPercent val="0"/>
              <c:showBubbleSize val="0"/>
            </c:dLbl>
            <c:dLbl>
              <c:idx val="1"/>
              <c:layout>
                <c:manualLayout>
                  <c:x val="-1.8402777979033005E-3"/>
                  <c:y val="0"/>
                </c:manualLayout>
              </c:layout>
              <c:tx>
                <c:rich>
                  <a:bodyPr/>
                  <a:lstStyle/>
                  <a:p>
                    <a:r>
                      <a:rPr lang="ru-RU" sz="900"/>
                      <a:t>693</a:t>
                    </a:r>
                    <a:endParaRPr lang="en-US"/>
                  </a:p>
                </c:rich>
              </c:tx>
              <c:showLegendKey val="0"/>
              <c:showVal val="1"/>
              <c:showCatName val="0"/>
              <c:showSerName val="0"/>
              <c:showPercent val="0"/>
              <c:showBubbleSize val="0"/>
            </c:dLbl>
            <c:dLbl>
              <c:idx val="2"/>
              <c:layout>
                <c:manualLayout>
                  <c:x val="3.680555595806601E-3"/>
                  <c:y val="0"/>
                </c:manualLayout>
              </c:layout>
              <c:tx>
                <c:rich>
                  <a:bodyPr/>
                  <a:lstStyle/>
                  <a:p>
                    <a:r>
                      <a:rPr lang="ru-RU" sz="900"/>
                      <a:t>445</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Лист6!$A$9:$A$11</c:f>
              <c:strCache>
                <c:ptCount val="3"/>
                <c:pt idx="0">
                  <c:v>Муниципальный уровень</c:v>
                </c:pt>
                <c:pt idx="1">
                  <c:v>Уровень субъекта РФ</c:v>
                </c:pt>
                <c:pt idx="2">
                  <c:v>Федеральный уровень</c:v>
                </c:pt>
              </c:strCache>
            </c:strRef>
          </c:cat>
          <c:val>
            <c:numRef>
              <c:f>Лист6!$B$9:$B$11</c:f>
              <c:numCache>
                <c:formatCode>_-* #,##0\ _₽_-;\-* #,##0\ _₽_-;_-* "-"??\ _₽_-;_-@_-</c:formatCode>
                <c:ptCount val="3"/>
                <c:pt idx="0">
                  <c:v>375458856444</c:v>
                </c:pt>
                <c:pt idx="1">
                  <c:v>521004535086</c:v>
                </c:pt>
                <c:pt idx="2">
                  <c:v>445723563660</c:v>
                </c:pt>
              </c:numCache>
            </c:numRef>
          </c:val>
        </c:ser>
        <c:ser>
          <c:idx val="1"/>
          <c:order val="1"/>
          <c:tx>
            <c:strRef>
              <c:f>Лист6!$C$8</c:f>
              <c:strCache>
                <c:ptCount val="1"/>
                <c:pt idx="0">
                  <c:v>II квартал 2019</c:v>
                </c:pt>
              </c:strCache>
            </c:strRef>
          </c:tx>
          <c:spPr>
            <a:solidFill>
              <a:schemeClr val="accent3">
                <a:lumMod val="60000"/>
                <a:lumOff val="40000"/>
              </a:schemeClr>
            </a:solidFill>
          </c:spPr>
          <c:invertIfNegative val="0"/>
          <c:dLbls>
            <c:dLbl>
              <c:idx val="0"/>
              <c:layout>
                <c:manualLayout>
                  <c:x val="0"/>
                  <c:y val="-4.7803183817750972E-3"/>
                </c:manualLayout>
              </c:layout>
              <c:tx>
                <c:rich>
                  <a:bodyPr/>
                  <a:lstStyle/>
                  <a:p>
                    <a:r>
                      <a:rPr lang="ru-RU" sz="900"/>
                      <a:t>646</a:t>
                    </a:r>
                    <a:endParaRPr lang="en-US"/>
                  </a:p>
                </c:rich>
              </c:tx>
              <c:showLegendKey val="0"/>
              <c:showVal val="1"/>
              <c:showCatName val="0"/>
              <c:showSerName val="0"/>
              <c:showPercent val="0"/>
              <c:showBubbleSize val="0"/>
            </c:dLbl>
            <c:dLbl>
              <c:idx val="1"/>
              <c:layout>
                <c:manualLayout>
                  <c:x val="1.8381042414490839E-3"/>
                  <c:y val="0"/>
                </c:manualLayout>
              </c:layout>
              <c:tx>
                <c:rich>
                  <a:bodyPr/>
                  <a:lstStyle/>
                  <a:p>
                    <a:r>
                      <a:rPr lang="ru-RU" sz="900"/>
                      <a:t>1261</a:t>
                    </a:r>
                    <a:endParaRPr lang="en-US"/>
                  </a:p>
                </c:rich>
              </c:tx>
              <c:showLegendKey val="0"/>
              <c:showVal val="1"/>
              <c:showCatName val="0"/>
              <c:showSerName val="0"/>
              <c:showPercent val="0"/>
              <c:showBubbleSize val="0"/>
            </c:dLbl>
            <c:dLbl>
              <c:idx val="2"/>
              <c:layout>
                <c:manualLayout>
                  <c:x val="0"/>
                  <c:y val="0"/>
                </c:manualLayout>
              </c:layout>
              <c:tx>
                <c:rich>
                  <a:bodyPr/>
                  <a:lstStyle/>
                  <a:p>
                    <a:r>
                      <a:rPr lang="ru-RU" sz="900"/>
                      <a:t>975</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Лист6!$A$9:$A$11</c:f>
              <c:strCache>
                <c:ptCount val="3"/>
                <c:pt idx="0">
                  <c:v>Муниципальный уровень</c:v>
                </c:pt>
                <c:pt idx="1">
                  <c:v>Уровень субъекта РФ</c:v>
                </c:pt>
                <c:pt idx="2">
                  <c:v>Федеральный уровень</c:v>
                </c:pt>
              </c:strCache>
            </c:strRef>
          </c:cat>
          <c:val>
            <c:numRef>
              <c:f>Лист6!$C$9:$C$11</c:f>
              <c:numCache>
                <c:formatCode>_-* #,##0\ _₽_-;\-* #,##0\ _₽_-;_-* "-"??\ _₽_-;_-@_-</c:formatCode>
                <c:ptCount val="3"/>
                <c:pt idx="0">
                  <c:v>646458012546</c:v>
                </c:pt>
                <c:pt idx="1">
                  <c:v>1261474552026</c:v>
                </c:pt>
                <c:pt idx="2">
                  <c:v>975806438801</c:v>
                </c:pt>
              </c:numCache>
            </c:numRef>
          </c:val>
        </c:ser>
        <c:dLbls>
          <c:showLegendKey val="0"/>
          <c:showVal val="0"/>
          <c:showCatName val="0"/>
          <c:showSerName val="0"/>
          <c:showPercent val="0"/>
          <c:showBubbleSize val="0"/>
        </c:dLbls>
        <c:gapWidth val="150"/>
        <c:axId val="212730624"/>
        <c:axId val="212732160"/>
      </c:barChart>
      <c:catAx>
        <c:axId val="212730624"/>
        <c:scaling>
          <c:orientation val="minMax"/>
        </c:scaling>
        <c:delete val="0"/>
        <c:axPos val="l"/>
        <c:majorTickMark val="out"/>
        <c:minorTickMark val="none"/>
        <c:tickLblPos val="nextTo"/>
        <c:txPr>
          <a:bodyPr/>
          <a:lstStyle/>
          <a:p>
            <a:pPr>
              <a:defRPr sz="900"/>
            </a:pPr>
            <a:endParaRPr lang="ru-RU"/>
          </a:p>
        </c:txPr>
        <c:crossAx val="212732160"/>
        <c:crosses val="autoZero"/>
        <c:auto val="1"/>
        <c:lblAlgn val="ctr"/>
        <c:lblOffset val="100"/>
        <c:noMultiLvlLbl val="0"/>
      </c:catAx>
      <c:valAx>
        <c:axId val="212732160"/>
        <c:scaling>
          <c:orientation val="minMax"/>
        </c:scaling>
        <c:delete val="1"/>
        <c:axPos val="b"/>
        <c:numFmt formatCode="_-* #,##0\ _₽_-;\-* #,##0\ _₽_-;_-* &quot;-&quot;??\ _₽_-;_-@_-" sourceLinked="1"/>
        <c:majorTickMark val="out"/>
        <c:minorTickMark val="none"/>
        <c:tickLblPos val="nextTo"/>
        <c:crossAx val="212730624"/>
        <c:crosses val="autoZero"/>
        <c:crossBetween val="between"/>
      </c:valAx>
    </c:plotArea>
    <c:legend>
      <c:legendPos val="r"/>
      <c:layout>
        <c:manualLayout>
          <c:xMode val="edge"/>
          <c:yMode val="edge"/>
          <c:x val="0.8194024158582387"/>
          <c:y val="0.35394717032263895"/>
          <c:w val="0.14744841287104304"/>
          <c:h val="0.17283549233765133"/>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Объем извещений,</a:t>
            </a:r>
            <a:r>
              <a:rPr lang="ru-RU" sz="900" b="1" i="0" u="none" strike="noStrike" baseline="0">
                <a:effectLst/>
              </a:rPr>
              <a:t> размещенных во </a:t>
            </a:r>
            <a:r>
              <a:rPr lang="en-US" sz="900" b="1" i="0" u="none" strike="noStrike" baseline="0">
                <a:effectLst/>
              </a:rPr>
              <a:t>II</a:t>
            </a:r>
            <a:r>
              <a:rPr lang="ru-RU" sz="900" b="1" i="0" u="none" strike="noStrike" baseline="0">
                <a:effectLst/>
              </a:rPr>
              <a:t> квартале 2019 года,</a:t>
            </a:r>
            <a:r>
              <a:rPr lang="ru-RU" sz="900"/>
              <a:t/>
            </a:r>
            <a:br>
              <a:rPr lang="ru-RU" sz="900"/>
            </a:br>
            <a:r>
              <a:rPr lang="ru-RU" sz="900"/>
              <a:t>в разрезе</a:t>
            </a:r>
            <a:r>
              <a:rPr lang="ru-RU" sz="900" baseline="0"/>
              <a:t> преимуществ</a:t>
            </a:r>
            <a:endParaRPr lang="ru-RU" sz="900"/>
          </a:p>
        </c:rich>
      </c:tx>
      <c:layout>
        <c:manualLayout>
          <c:xMode val="edge"/>
          <c:yMode val="edge"/>
          <c:x val="0.19576120920012272"/>
          <c:y val="5.1433594553651929E-6"/>
        </c:manualLayout>
      </c:layout>
      <c:overlay val="0"/>
      <c:spPr>
        <a:ln>
          <a:noFill/>
        </a:ln>
      </c:spPr>
    </c:title>
    <c:autoTitleDeleted val="0"/>
    <c:plotArea>
      <c:layout/>
      <c:barChart>
        <c:barDir val="bar"/>
        <c:grouping val="clustered"/>
        <c:varyColors val="0"/>
        <c:ser>
          <c:idx val="0"/>
          <c:order val="0"/>
          <c:invertIfNegative val="0"/>
          <c:dPt>
            <c:idx val="2"/>
            <c:invertIfNegative val="0"/>
            <c:bubble3D val="0"/>
            <c:spPr>
              <a:solidFill>
                <a:schemeClr val="tx2">
                  <a:lumMod val="20000"/>
                  <a:lumOff val="80000"/>
                </a:schemeClr>
              </a:solidFill>
            </c:spPr>
          </c:dPt>
          <c:dLbls>
            <c:txPr>
              <a:bodyPr/>
              <a:lstStyle/>
              <a:p>
                <a:pPr>
                  <a:defRPr sz="900"/>
                </a:pPr>
                <a:endParaRPr lang="ru-RU"/>
              </a:p>
            </c:txPr>
            <c:showLegendKey val="0"/>
            <c:showVal val="1"/>
            <c:showCatName val="0"/>
            <c:showSerName val="0"/>
            <c:showPercent val="0"/>
            <c:showBubbleSize val="0"/>
            <c:showLeaderLines val="0"/>
          </c:dLbls>
          <c:cat>
            <c:strRef>
              <c:f>Извещения!$L$250:$L$252</c:f>
              <c:strCache>
                <c:ptCount val="3"/>
                <c:pt idx="0">
                  <c:v>Учреждения и предприятия уголовно-исполнительной системы</c:v>
                </c:pt>
                <c:pt idx="1">
                  <c:v>Организации инвалидов</c:v>
                </c:pt>
                <c:pt idx="2">
                  <c:v>СМП, СОНО</c:v>
                </c:pt>
              </c:strCache>
            </c:strRef>
          </c:cat>
          <c:val>
            <c:numRef>
              <c:f>Извещения!$M$250:$M$252</c:f>
              <c:numCache>
                <c:formatCode>0%</c:formatCode>
                <c:ptCount val="3"/>
                <c:pt idx="0" formatCode="0.0%">
                  <c:v>1.1115572762485887E-3</c:v>
                </c:pt>
                <c:pt idx="1">
                  <c:v>1.1401144393287791E-2</c:v>
                </c:pt>
                <c:pt idx="2">
                  <c:v>0.55143332186497007</c:v>
                </c:pt>
              </c:numCache>
            </c:numRef>
          </c:val>
        </c:ser>
        <c:dLbls>
          <c:showLegendKey val="0"/>
          <c:showVal val="0"/>
          <c:showCatName val="0"/>
          <c:showSerName val="0"/>
          <c:showPercent val="0"/>
          <c:showBubbleSize val="0"/>
        </c:dLbls>
        <c:gapWidth val="150"/>
        <c:axId val="245736576"/>
        <c:axId val="245738112"/>
      </c:barChart>
      <c:catAx>
        <c:axId val="245736576"/>
        <c:scaling>
          <c:orientation val="minMax"/>
        </c:scaling>
        <c:delete val="0"/>
        <c:axPos val="l"/>
        <c:majorTickMark val="out"/>
        <c:minorTickMark val="none"/>
        <c:tickLblPos val="nextTo"/>
        <c:txPr>
          <a:bodyPr/>
          <a:lstStyle/>
          <a:p>
            <a:pPr>
              <a:defRPr sz="900"/>
            </a:pPr>
            <a:endParaRPr lang="ru-RU"/>
          </a:p>
        </c:txPr>
        <c:crossAx val="245738112"/>
        <c:crosses val="autoZero"/>
        <c:auto val="1"/>
        <c:lblAlgn val="ctr"/>
        <c:lblOffset val="100"/>
        <c:noMultiLvlLbl val="0"/>
      </c:catAx>
      <c:valAx>
        <c:axId val="245738112"/>
        <c:scaling>
          <c:orientation val="minMax"/>
        </c:scaling>
        <c:delete val="1"/>
        <c:axPos val="b"/>
        <c:majorGridlines/>
        <c:numFmt formatCode="0.0%" sourceLinked="1"/>
        <c:majorTickMark val="out"/>
        <c:minorTickMark val="none"/>
        <c:tickLblPos val="nextTo"/>
        <c:crossAx val="245736576"/>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cap="all" baseline="0">
                <a:effectLst/>
                <a:latin typeface="+mn-lt"/>
              </a:rPr>
              <a:t>топ-10 Государственных программ российской федерации по суммарной стоимости </a:t>
            </a:r>
            <a:endParaRPr lang="ru-RU" sz="900">
              <a:effectLst/>
              <a:latin typeface="+mn-lt"/>
            </a:endParaRPr>
          </a:p>
          <a:p>
            <a:pPr>
              <a:defRPr sz="900"/>
            </a:pPr>
            <a:r>
              <a:rPr lang="ru-RU" sz="900" b="1" i="0" cap="all" baseline="0">
                <a:effectLst/>
                <a:latin typeface="+mn-lt"/>
              </a:rPr>
              <a:t>размещенных извещений за </a:t>
            </a:r>
            <a:r>
              <a:rPr lang="en-US" sz="900" b="1" i="0" cap="all" baseline="0">
                <a:effectLst/>
                <a:latin typeface="+mn-lt"/>
              </a:rPr>
              <a:t>iI </a:t>
            </a:r>
            <a:r>
              <a:rPr lang="ru-RU" sz="900" b="1" i="0" cap="all" baseline="0">
                <a:effectLst/>
                <a:latin typeface="+mn-lt"/>
              </a:rPr>
              <a:t>квартал 2019 года, руб.</a:t>
            </a:r>
            <a:endParaRPr lang="ru-RU" sz="900">
              <a:effectLst/>
              <a:latin typeface="+mn-lt"/>
            </a:endParaRPr>
          </a:p>
        </c:rich>
      </c:tx>
      <c:layout>
        <c:manualLayout>
          <c:xMode val="edge"/>
          <c:yMode val="edge"/>
          <c:x val="0.27075921165310241"/>
          <c:y val="1.6065057856256792E-2"/>
        </c:manualLayout>
      </c:layout>
      <c:overlay val="0"/>
    </c:title>
    <c:autoTitleDeleted val="0"/>
    <c:plotArea>
      <c:layout>
        <c:manualLayout>
          <c:layoutTarget val="inner"/>
          <c:xMode val="edge"/>
          <c:yMode val="edge"/>
          <c:x val="0.43252515973033007"/>
          <c:y val="0.14630813115119612"/>
          <c:w val="0.56622452081569885"/>
          <c:h val="0.85369186884880388"/>
        </c:manualLayout>
      </c:layout>
      <c:barChart>
        <c:barDir val="bar"/>
        <c:grouping val="clustered"/>
        <c:varyColors val="0"/>
        <c:ser>
          <c:idx val="0"/>
          <c:order val="0"/>
          <c:invertIfNegative val="0"/>
          <c:dLbls>
            <c:dLbl>
              <c:idx val="0"/>
              <c:layout>
                <c:manualLayout>
                  <c:x val="-6.2882767903367706E-3"/>
                  <c:y val="-5.0325483159526528E-2"/>
                </c:manualLayout>
              </c:layout>
              <c:showLegendKey val="0"/>
              <c:showVal val="1"/>
              <c:showCatName val="0"/>
              <c:showSerName val="0"/>
              <c:showPercent val="0"/>
              <c:showBubbleSize val="0"/>
            </c:dLbl>
            <c:dLbl>
              <c:idx val="1"/>
              <c:layout>
                <c:manualLayout>
                  <c:x val="3.772966074202062E-3"/>
                  <c:y val="-3.4517571840777382E-2"/>
                </c:manualLayout>
              </c:layout>
              <c:showLegendKey val="0"/>
              <c:showVal val="1"/>
              <c:showCatName val="0"/>
              <c:showSerName val="0"/>
              <c:showPercent val="0"/>
              <c:showBubbleSize val="0"/>
            </c:dLbl>
            <c:dLbl>
              <c:idx val="2"/>
              <c:layout>
                <c:manualLayout>
                  <c:x val="1.2576553580673541E-3"/>
                  <c:y val="-3.4517571840777382E-2"/>
                </c:manualLayout>
              </c:layout>
              <c:showLegendKey val="0"/>
              <c:showVal val="1"/>
              <c:showCatName val="0"/>
              <c:showSerName val="0"/>
              <c:showPercent val="0"/>
              <c:showBubbleSize val="0"/>
            </c:dLbl>
            <c:dLbl>
              <c:idx val="3"/>
              <c:layout>
                <c:manualLayout>
                  <c:x val="-2.5153107161347082E-3"/>
                  <c:y val="-3.4517571840777382E-2"/>
                </c:manualLayout>
              </c:layout>
              <c:showLegendKey val="0"/>
              <c:showVal val="1"/>
              <c:showCatName val="0"/>
              <c:showSerName val="0"/>
              <c:showPercent val="0"/>
              <c:showBubbleSize val="0"/>
            </c:dLbl>
            <c:dLbl>
              <c:idx val="4"/>
              <c:layout>
                <c:manualLayout>
                  <c:x val="-5.0306214322694163E-3"/>
                  <c:y val="-3.7655532917211694E-2"/>
                </c:manualLayout>
              </c:layout>
              <c:showLegendKey val="0"/>
              <c:showVal val="1"/>
              <c:showCatName val="0"/>
              <c:showSerName val="0"/>
              <c:showPercent val="0"/>
              <c:showBubbleSize val="0"/>
            </c:dLbl>
            <c:dLbl>
              <c:idx val="5"/>
              <c:layout>
                <c:manualLayout>
                  <c:x val="-1.2576553580673541E-3"/>
                  <c:y val="-3.4517571840777327E-2"/>
                </c:manualLayout>
              </c:layout>
              <c:showLegendKey val="0"/>
              <c:showVal val="1"/>
              <c:showCatName val="0"/>
              <c:showSerName val="0"/>
              <c:showPercent val="0"/>
              <c:showBubbleSize val="0"/>
            </c:dLbl>
            <c:dLbl>
              <c:idx val="6"/>
              <c:layout>
                <c:manualLayout>
                  <c:x val="-2.5153107161347082E-3"/>
                  <c:y val="-4.0793493993645999E-2"/>
                </c:manualLayout>
              </c:layout>
              <c:showLegendKey val="0"/>
              <c:showVal val="1"/>
              <c:showCatName val="0"/>
              <c:showSerName val="0"/>
              <c:showPercent val="0"/>
              <c:showBubbleSize val="0"/>
            </c:dLbl>
            <c:dLbl>
              <c:idx val="7"/>
              <c:layout>
                <c:manualLayout>
                  <c:x val="-2.5153107161347082E-3"/>
                  <c:y val="-4.0793493993645999E-2"/>
                </c:manualLayout>
              </c:layout>
              <c:showLegendKey val="0"/>
              <c:showVal val="1"/>
              <c:showCatName val="0"/>
              <c:showSerName val="0"/>
              <c:showPercent val="0"/>
              <c:showBubbleSize val="0"/>
            </c:dLbl>
            <c:dLbl>
              <c:idx val="8"/>
              <c:layout>
                <c:manualLayout>
                  <c:x val="-1.2576553580673541E-3"/>
                  <c:y val="-3.4517571840777382E-2"/>
                </c:manualLayout>
              </c:layout>
              <c:showLegendKey val="0"/>
              <c:showVal val="1"/>
              <c:showCatName val="0"/>
              <c:showSerName val="0"/>
              <c:showPercent val="0"/>
              <c:showBubbleSize val="0"/>
            </c:dLbl>
            <c:dLbl>
              <c:idx val="9"/>
              <c:layout>
                <c:manualLayout>
                  <c:x val="-6.2883758183177206E-3"/>
                  <c:y val="-3.76584979198036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Лист2!$A$2:$A$11</c:f>
              <c:strCache>
                <c:ptCount val="10"/>
                <c:pt idx="0">
                  <c:v>ГП "Развитие транспортной системы"</c:v>
                </c:pt>
                <c:pt idx="1">
                  <c:v>ГП "Обеспечение обороноспособности страны"</c:v>
                </c:pt>
                <c:pt idx="2">
                  <c:v>ГП "Информационное общество"</c:v>
                </c:pt>
                <c:pt idx="3">
                  <c:v>ГП "Обеспечение общественного порядка и противодействие преступности"</c:v>
                </c:pt>
                <c:pt idx="4">
                  <c:v>ГП "Развитие здравоохранения"</c:v>
                </c:pt>
                <c:pt idx="5">
                  <c:v>ГП "Развитие культуры и туризма"</c:v>
                </c:pt>
                <c:pt idx="6">
                  <c:v>ГП "Космическая деятельность России"</c:v>
                </c:pt>
                <c:pt idx="7">
                  <c:v>ГП "Социальная поддержка граждан"</c:v>
                </c:pt>
                <c:pt idx="8">
                  <c:v>ГП "Развитие образования"</c:v>
                </c:pt>
                <c:pt idx="9">
                  <c:v>ГП "Защита населения и территорий от чрезвычайных ситуаций, обеспечение пожарной безопасности и безопасности людей на водных объектах"</c:v>
                </c:pt>
              </c:strCache>
            </c:strRef>
          </c:cat>
          <c:val>
            <c:numRef>
              <c:f>Лист2!$B$2:$B$11</c:f>
              <c:numCache>
                <c:formatCode>#,##0</c:formatCode>
                <c:ptCount val="10"/>
                <c:pt idx="0">
                  <c:v>436851708026</c:v>
                </c:pt>
                <c:pt idx="1">
                  <c:v>63378624862</c:v>
                </c:pt>
                <c:pt idx="2">
                  <c:v>60497629058</c:v>
                </c:pt>
                <c:pt idx="3">
                  <c:v>60160982470</c:v>
                </c:pt>
                <c:pt idx="4">
                  <c:v>56361303821</c:v>
                </c:pt>
                <c:pt idx="5">
                  <c:v>41034166347</c:v>
                </c:pt>
                <c:pt idx="6">
                  <c:v>39588195613</c:v>
                </c:pt>
                <c:pt idx="7">
                  <c:v>32199017702</c:v>
                </c:pt>
                <c:pt idx="8">
                  <c:v>27835641707</c:v>
                </c:pt>
                <c:pt idx="9">
                  <c:v>26697641400</c:v>
                </c:pt>
              </c:numCache>
            </c:numRef>
          </c:val>
        </c:ser>
        <c:dLbls>
          <c:showLegendKey val="0"/>
          <c:showVal val="0"/>
          <c:showCatName val="0"/>
          <c:showSerName val="0"/>
          <c:showPercent val="0"/>
          <c:showBubbleSize val="0"/>
        </c:dLbls>
        <c:gapWidth val="150"/>
        <c:axId val="245779072"/>
        <c:axId val="246010240"/>
      </c:barChart>
      <c:catAx>
        <c:axId val="245779072"/>
        <c:scaling>
          <c:orientation val="minMax"/>
        </c:scaling>
        <c:delete val="0"/>
        <c:axPos val="l"/>
        <c:majorTickMark val="out"/>
        <c:minorTickMark val="none"/>
        <c:tickLblPos val="nextTo"/>
        <c:txPr>
          <a:bodyPr/>
          <a:lstStyle/>
          <a:p>
            <a:pPr>
              <a:defRPr sz="900"/>
            </a:pPr>
            <a:endParaRPr lang="ru-RU"/>
          </a:p>
        </c:txPr>
        <c:crossAx val="246010240"/>
        <c:crosses val="autoZero"/>
        <c:auto val="1"/>
        <c:lblAlgn val="ctr"/>
        <c:lblOffset val="100"/>
        <c:noMultiLvlLbl val="0"/>
      </c:catAx>
      <c:valAx>
        <c:axId val="246010240"/>
        <c:scaling>
          <c:orientation val="minMax"/>
        </c:scaling>
        <c:delete val="1"/>
        <c:axPos val="b"/>
        <c:majorGridlines/>
        <c:numFmt formatCode="#,##0" sourceLinked="1"/>
        <c:majorTickMark val="out"/>
        <c:minorTickMark val="none"/>
        <c:tickLblPos val="nextTo"/>
        <c:crossAx val="245779072"/>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ru-RU" sz="900" b="1" i="0" baseline="0">
                <a:effectLst/>
                <a:latin typeface="+mn-lt"/>
              </a:rPr>
              <a:t>КОЛИЧЕСТВО ЗАКЛЮЧЕННЫХ КОНТРАКТОВ В РАЗРЕЗЕ СПОСОБОВ ОПРЕДЕЛЕНИЯ ПОСТАВЩИКА (ПОДРЯДЧИКА, ИСПОЛНИТЕЛЯ)</a:t>
            </a:r>
            <a:br>
              <a:rPr lang="ru-RU" sz="900" b="1" i="0" baseline="0">
                <a:effectLst/>
                <a:latin typeface="+mn-lt"/>
              </a:rPr>
            </a:br>
            <a:r>
              <a:rPr lang="ru-RU" sz="900" b="1" i="0" baseline="0">
                <a:effectLst/>
                <a:latin typeface="+mn-lt"/>
              </a:rPr>
              <a:t>ВО </a:t>
            </a:r>
            <a:r>
              <a:rPr lang="en-US" sz="900" b="1" i="0" baseline="0">
                <a:effectLst/>
                <a:latin typeface="+mn-lt"/>
              </a:rPr>
              <a:t>II </a:t>
            </a:r>
            <a:r>
              <a:rPr lang="ru-RU" sz="900" b="1" i="0" baseline="0">
                <a:effectLst/>
                <a:latin typeface="+mn-lt"/>
              </a:rPr>
              <a:t>КВАРТАЛЕ</a:t>
            </a:r>
            <a:endParaRPr lang="ru-RU" sz="900" b="1">
              <a:effectLst/>
              <a:latin typeface="+mn-lt"/>
            </a:endParaRPr>
          </a:p>
        </c:rich>
      </c:tx>
      <c:layout>
        <c:manualLayout>
          <c:xMode val="edge"/>
          <c:yMode val="edge"/>
          <c:x val="0.12438261432796141"/>
          <c:y val="1.5579355758882278E-2"/>
        </c:manualLayout>
      </c:layout>
      <c:overlay val="1"/>
    </c:title>
    <c:autoTitleDeleted val="0"/>
    <c:plotArea>
      <c:layout>
        <c:manualLayout>
          <c:layoutTarget val="inner"/>
          <c:xMode val="edge"/>
          <c:yMode val="edge"/>
          <c:x val="0.47844920659367363"/>
          <c:y val="0.20722172312353573"/>
          <c:w val="0.46584052454697777"/>
          <c:h val="0.42363349715513748"/>
        </c:manualLayout>
      </c:layout>
      <c:doughnutChart>
        <c:varyColors val="1"/>
        <c:ser>
          <c:idx val="0"/>
          <c:order val="0"/>
          <c:dPt>
            <c:idx val="3"/>
            <c:bubble3D val="0"/>
            <c:spPr>
              <a:solidFill>
                <a:schemeClr val="accent4">
                  <a:lumMod val="40000"/>
                  <a:lumOff val="60000"/>
                </a:schemeClr>
              </a:solidFill>
            </c:spPr>
          </c:dPt>
          <c:dPt>
            <c:idx val="13"/>
            <c:bubble3D val="0"/>
            <c:spPr>
              <a:solidFill>
                <a:schemeClr val="tx2">
                  <a:lumMod val="20000"/>
                  <a:lumOff val="80000"/>
                </a:schemeClr>
              </a:solidFill>
            </c:spPr>
          </c:dPt>
          <c:dLbls>
            <c:dLbl>
              <c:idx val="0"/>
              <c:delete val="1"/>
            </c:dLbl>
            <c:dLbl>
              <c:idx val="1"/>
              <c:delete val="1"/>
            </c:dLbl>
            <c:dLbl>
              <c:idx val="2"/>
              <c:delete val="1"/>
            </c:dLbl>
            <c:dLbl>
              <c:idx val="4"/>
              <c:delete val="1"/>
            </c:dLbl>
            <c:dLbl>
              <c:idx val="5"/>
              <c:delete val="1"/>
            </c:dLbl>
            <c:dLbl>
              <c:idx val="7"/>
              <c:layout>
                <c:manualLayout>
                  <c:x val="6.5092410372070253E-2"/>
                  <c:y val="-2.593477239519029E-3"/>
                </c:manualLayout>
              </c:layout>
              <c:showLegendKey val="0"/>
              <c:showVal val="1"/>
              <c:showCatName val="0"/>
              <c:showSerName val="0"/>
              <c:showPercent val="0"/>
              <c:showBubbleSize val="0"/>
            </c:dLbl>
            <c:dLbl>
              <c:idx val="8"/>
              <c:delete val="1"/>
            </c:dLbl>
            <c:dLbl>
              <c:idx val="9"/>
              <c:layout>
                <c:manualLayout>
                  <c:x val="3.8190926771958851E-2"/>
                  <c:y val="2.2638324915790813E-2"/>
                </c:manualLayout>
              </c:layout>
              <c:showLegendKey val="0"/>
              <c:showVal val="1"/>
              <c:showCatName val="0"/>
              <c:showSerName val="0"/>
              <c:showPercent val="0"/>
              <c:showBubbleSize val="0"/>
            </c:dLbl>
            <c:dLbl>
              <c:idx val="10"/>
              <c:delete val="1"/>
            </c:dLbl>
            <c:dLbl>
              <c:idx val="11"/>
              <c:layout>
                <c:manualLayout>
                  <c:x val="2.4701703523059979E-2"/>
                  <c:y val="-8.2753370437102167E-3"/>
                </c:manualLayout>
              </c:layout>
              <c:showLegendKey val="0"/>
              <c:showVal val="1"/>
              <c:showCatName val="0"/>
              <c:showSerName val="0"/>
              <c:showPercent val="0"/>
              <c:showBubbleSize val="0"/>
            </c:dLbl>
            <c:dLbl>
              <c:idx val="12"/>
              <c:delete val="1"/>
            </c:dLbl>
            <c:txPr>
              <a:bodyPr/>
              <a:lstStyle/>
              <a:p>
                <a:pPr>
                  <a:defRPr sz="900"/>
                </a:pPr>
                <a:endParaRPr lang="ru-RU"/>
              </a:p>
            </c:txPr>
            <c:showLegendKey val="0"/>
            <c:showVal val="1"/>
            <c:showCatName val="0"/>
            <c:showSerName val="0"/>
            <c:showPercent val="0"/>
            <c:showBubbleSize val="0"/>
            <c:showLeaderLines val="1"/>
          </c:dLbls>
          <c:cat>
            <c:strRef>
              <c:f>Лист1!$K$2:$K$15</c:f>
              <c:strCache>
                <c:ptCount val="14"/>
                <c:pt idx="0">
                  <c:v>Двухэтапный конкурс в электронной форме</c:v>
                </c:pt>
                <c:pt idx="1">
                  <c:v>Закрытый аукцион</c:v>
                </c:pt>
                <c:pt idx="2">
                  <c:v>Закрытый конкурс</c:v>
                </c:pt>
                <c:pt idx="3">
                  <c:v>Закупка у единственного поставщика (исполнителя, подрядчика)</c:v>
                </c:pt>
                <c:pt idx="4">
                  <c:v>Запрос котировок</c:v>
                </c:pt>
                <c:pt idx="5">
                  <c:v>Запрос котировок без размещения извещения</c:v>
                </c:pt>
                <c:pt idx="6">
                  <c:v>Запрос котировок в электронной форме</c:v>
                </c:pt>
                <c:pt idx="7">
                  <c:v>Запрос предложений в электронной форме</c:v>
                </c:pt>
                <c:pt idx="8">
                  <c:v>Конкурс с ограниченным участием</c:v>
                </c:pt>
                <c:pt idx="9">
                  <c:v>Конкурс с ограниченным участием в электронной форме</c:v>
                </c:pt>
                <c:pt idx="10">
                  <c:v>Открытый конкурс</c:v>
                </c:pt>
                <c:pt idx="11">
                  <c:v>Открытый конкурс в электронной форме</c:v>
                </c:pt>
                <c:pt idx="12">
                  <c:v>Закупки в соответствии со ст. 111 Закона № 44-ФЗ</c:v>
                </c:pt>
                <c:pt idx="13">
                  <c:v>Электронный аукцион</c:v>
                </c:pt>
              </c:strCache>
            </c:strRef>
          </c:cat>
          <c:val>
            <c:numRef>
              <c:f>Лист1!$L$2:$L$15</c:f>
              <c:numCache>
                <c:formatCode>0.000%</c:formatCode>
                <c:ptCount val="14"/>
                <c:pt idx="0" formatCode="0.0000%">
                  <c:v>1.241606738448091E-6</c:v>
                </c:pt>
                <c:pt idx="1">
                  <c:v>1.9865707815169456E-5</c:v>
                </c:pt>
                <c:pt idx="2" formatCode="0.0000%">
                  <c:v>2.483213476896182E-6</c:v>
                </c:pt>
                <c:pt idx="3" formatCode="0%">
                  <c:v>0.20964281457348324</c:v>
                </c:pt>
                <c:pt idx="4" formatCode="0.00%">
                  <c:v>6.0838730183956453E-5</c:v>
                </c:pt>
                <c:pt idx="5">
                  <c:v>2.0000000000000002E-5</c:v>
                </c:pt>
                <c:pt idx="6" formatCode="0%">
                  <c:v>5.3456136517144107E-2</c:v>
                </c:pt>
                <c:pt idx="7" formatCode="0.0%">
                  <c:v>2.9761313520600737E-3</c:v>
                </c:pt>
                <c:pt idx="8" formatCode="0.00%">
                  <c:v>4.9291787516389204E-4</c:v>
                </c:pt>
                <c:pt idx="9" formatCode="0%">
                  <c:v>7.8407465532996934E-3</c:v>
                </c:pt>
                <c:pt idx="10" formatCode="0.00%">
                  <c:v>4.3332075171838373E-4</c:v>
                </c:pt>
                <c:pt idx="11" formatCode="0%">
                  <c:v>1.2593617148078986E-2</c:v>
                </c:pt>
                <c:pt idx="12" formatCode="0.00%">
                  <c:v>1.4899280861377091E-4</c:v>
                </c:pt>
                <c:pt idx="13" formatCode="0%">
                  <c:v>0.71232840994874647</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2.2987751531058614E-2"/>
          <c:y val="0.143829892885011"/>
          <c:w val="0.56947012619732496"/>
          <c:h val="0.82877869995980236"/>
        </c:manualLayout>
      </c:layout>
      <c:overlay val="0"/>
      <c:txPr>
        <a:bodyPr/>
        <a:lstStyle/>
        <a:p>
          <a:pPr>
            <a:defRPr sz="800" spc="-10" baseline="0"/>
          </a:pPr>
          <a:endParaRPr lang="ru-RU"/>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baseline="0">
                <a:effectLst/>
                <a:latin typeface="+mn-lt"/>
              </a:rPr>
              <a:t>ОБЩАЯ СТОИМОСТЬ ЗАКЛЮЧЕННЫХ КОНТРАКТОВ В РАЗРЕЗЕ СПОСОБОВ ОПРЕДЕЛЕНИЯ ПОСТАВЩИКА (ПОДРЯДЧИКА, ИСПОЛНИТЕЛЯ) ВО </a:t>
            </a:r>
            <a:r>
              <a:rPr lang="en-US" sz="900" b="1" i="0" baseline="0">
                <a:effectLst/>
                <a:latin typeface="+mn-lt"/>
              </a:rPr>
              <a:t>II </a:t>
            </a:r>
            <a:r>
              <a:rPr lang="ru-RU" sz="900" b="1" i="0" baseline="0">
                <a:effectLst/>
                <a:latin typeface="+mn-lt"/>
              </a:rPr>
              <a:t>КВАРТАЛЕ, РУБ.</a:t>
            </a:r>
            <a:endParaRPr lang="ru-RU" sz="900">
              <a:effectLst/>
              <a:latin typeface="+mn-lt"/>
            </a:endParaRPr>
          </a:p>
        </c:rich>
      </c:tx>
      <c:overlay val="0"/>
    </c:title>
    <c:autoTitleDeleted val="0"/>
    <c:plotArea>
      <c:layout>
        <c:manualLayout>
          <c:layoutTarget val="inner"/>
          <c:xMode val="edge"/>
          <c:yMode val="edge"/>
          <c:x val="0.47600033068419528"/>
          <c:y val="0.20629251880427699"/>
          <c:w val="0.52425648051855156"/>
          <c:h val="0.41958110940830384"/>
        </c:manualLayout>
      </c:layout>
      <c:doughnutChart>
        <c:varyColors val="1"/>
        <c:ser>
          <c:idx val="0"/>
          <c:order val="0"/>
          <c:dPt>
            <c:idx val="3"/>
            <c:bubble3D val="0"/>
            <c:spPr>
              <a:solidFill>
                <a:schemeClr val="accent4">
                  <a:lumMod val="40000"/>
                  <a:lumOff val="60000"/>
                </a:schemeClr>
              </a:solidFill>
            </c:spPr>
          </c:dPt>
          <c:dPt>
            <c:idx val="13"/>
            <c:bubble3D val="0"/>
            <c:spPr>
              <a:solidFill>
                <a:schemeClr val="tx2">
                  <a:lumMod val="20000"/>
                  <a:lumOff val="80000"/>
                </a:schemeClr>
              </a:solidFill>
            </c:spPr>
          </c:dPt>
          <c:dLbls>
            <c:dLbl>
              <c:idx val="0"/>
              <c:delete val="1"/>
            </c:dLbl>
            <c:dLbl>
              <c:idx val="1"/>
              <c:delete val="1"/>
            </c:dLbl>
            <c:dLbl>
              <c:idx val="2"/>
              <c:delete val="1"/>
            </c:dLbl>
            <c:dLbl>
              <c:idx val="4"/>
              <c:delete val="1"/>
            </c:dLbl>
            <c:dLbl>
              <c:idx val="5"/>
              <c:delete val="1"/>
            </c:dLbl>
            <c:dLbl>
              <c:idx val="6"/>
              <c:layout>
                <c:manualLayout>
                  <c:x val="4.5835339622504551E-2"/>
                  <c:y val="-4.9258745723840508E-2"/>
                </c:manualLayout>
              </c:layout>
              <c:showLegendKey val="0"/>
              <c:showVal val="1"/>
              <c:showCatName val="0"/>
              <c:showSerName val="0"/>
              <c:showPercent val="0"/>
              <c:showBubbleSize val="0"/>
            </c:dLbl>
            <c:dLbl>
              <c:idx val="7"/>
              <c:layout>
                <c:manualLayout>
                  <c:x val="2.3486901535682024E-2"/>
                  <c:y val="-1.6563144837789427E-2"/>
                </c:manualLayout>
              </c:layout>
              <c:showLegendKey val="0"/>
              <c:showVal val="1"/>
              <c:showCatName val="0"/>
              <c:showSerName val="0"/>
              <c:showPercent val="0"/>
              <c:showBubbleSize val="0"/>
            </c:dLbl>
            <c:dLbl>
              <c:idx val="8"/>
              <c:delete val="1"/>
            </c:dLbl>
            <c:dLbl>
              <c:idx val="10"/>
              <c:delete val="1"/>
            </c:dLbl>
            <c:dLbl>
              <c:idx val="12"/>
              <c:delete val="1"/>
            </c:dLbl>
            <c:txPr>
              <a:bodyPr/>
              <a:lstStyle/>
              <a:p>
                <a:pPr>
                  <a:defRPr sz="900"/>
                </a:pPr>
                <a:endParaRPr lang="ru-RU"/>
              </a:p>
            </c:txPr>
            <c:showLegendKey val="0"/>
            <c:showVal val="1"/>
            <c:showCatName val="0"/>
            <c:showSerName val="0"/>
            <c:showPercent val="0"/>
            <c:showBubbleSize val="0"/>
            <c:showLeaderLines val="1"/>
          </c:dLbls>
          <c:cat>
            <c:strRef>
              <c:f>Лист1!$K$19:$K$32</c:f>
              <c:strCache>
                <c:ptCount val="14"/>
                <c:pt idx="0">
                  <c:v>Двухэтапный конкурс в электронной форме</c:v>
                </c:pt>
                <c:pt idx="1">
                  <c:v>Закрытый аукцион</c:v>
                </c:pt>
                <c:pt idx="2">
                  <c:v>Закрытый конкурс</c:v>
                </c:pt>
                <c:pt idx="3">
                  <c:v>Закупка у единственного поставщика (исполнителя, подрядчика)</c:v>
                </c:pt>
                <c:pt idx="4">
                  <c:v>Запрос котировок</c:v>
                </c:pt>
                <c:pt idx="5">
                  <c:v>Запрос котировок без размещения извещения</c:v>
                </c:pt>
                <c:pt idx="6">
                  <c:v>Запрос котировок в электронной форме</c:v>
                </c:pt>
                <c:pt idx="7">
                  <c:v>Запрос предложений в электронной форме</c:v>
                </c:pt>
                <c:pt idx="8">
                  <c:v>Конкурс с ограниченным участием</c:v>
                </c:pt>
                <c:pt idx="9">
                  <c:v>Конкурс с ограниченным участием в электронной форме</c:v>
                </c:pt>
                <c:pt idx="10">
                  <c:v>Открытый конкурс</c:v>
                </c:pt>
                <c:pt idx="11">
                  <c:v>Открытый конкурс в электронной форме</c:v>
                </c:pt>
                <c:pt idx="12">
                  <c:v>Закупки в соответствии со ст. 111 Закона № 44-ФЗ</c:v>
                </c:pt>
                <c:pt idx="13">
                  <c:v>Электронный аукцион</c:v>
                </c:pt>
              </c:strCache>
            </c:strRef>
          </c:cat>
          <c:val>
            <c:numRef>
              <c:f>Лист1!$L$19:$L$32</c:f>
              <c:numCache>
                <c:formatCode>0.000%</c:formatCode>
                <c:ptCount val="14"/>
                <c:pt idx="0" formatCode="0.0000%">
                  <c:v>8.0299047313070201E-6</c:v>
                </c:pt>
                <c:pt idx="1">
                  <c:v>1.3456792327339292E-5</c:v>
                </c:pt>
                <c:pt idx="2" formatCode="0.0000%">
                  <c:v>5.8502591474601823E-7</c:v>
                </c:pt>
                <c:pt idx="3" formatCode="0%">
                  <c:v>0.11976439910855975</c:v>
                </c:pt>
                <c:pt idx="4" formatCode="0.0000%">
                  <c:v>4.2112027229945386E-6</c:v>
                </c:pt>
                <c:pt idx="5" formatCode="0.0000%">
                  <c:v>9.7156488708298482E-7</c:v>
                </c:pt>
                <c:pt idx="6" formatCode="0.0%">
                  <c:v>3.0084158095969055E-3</c:v>
                </c:pt>
                <c:pt idx="7" formatCode="0.0%">
                  <c:v>9.1323146108559222E-3</c:v>
                </c:pt>
                <c:pt idx="8" formatCode="0.00%">
                  <c:v>7.531818599585588E-4</c:v>
                </c:pt>
                <c:pt idx="9" formatCode="0.0%">
                  <c:v>4.6692588259805587E-2</c:v>
                </c:pt>
                <c:pt idx="10" formatCode="0.00%">
                  <c:v>3.8195842375712819E-4</c:v>
                </c:pt>
                <c:pt idx="11" formatCode="0%">
                  <c:v>6.2818489645972711E-2</c:v>
                </c:pt>
                <c:pt idx="12" formatCode="0.00%">
                  <c:v>1.7917612797703706E-4</c:v>
                </c:pt>
                <c:pt idx="13" formatCode="0%">
                  <c:v>0.75724222166293287</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
          <c:y val="0.175667882118762"/>
          <c:w val="0.64607339176942502"/>
          <c:h val="0.82307034566854775"/>
        </c:manualLayout>
      </c:layout>
      <c:overlay val="0"/>
      <c:txPr>
        <a:bodyPr/>
        <a:lstStyle/>
        <a:p>
          <a:pPr>
            <a:defRPr sz="800"/>
          </a:pPr>
          <a:endParaRPr lang="ru-RU"/>
        </a:p>
      </c:txPr>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u="none" strike="noStrike" baseline="0">
                <a:effectLst/>
              </a:rPr>
              <a:t>КОЛИЧЕСТВО ЗАКЛЮЧЕННЫХ ВО </a:t>
            </a:r>
            <a:r>
              <a:rPr lang="en-US" sz="900" b="1" i="0" u="none" strike="noStrike" baseline="0">
                <a:effectLst/>
              </a:rPr>
              <a:t>II</a:t>
            </a:r>
            <a:r>
              <a:rPr lang="ru-RU" sz="900" b="1" i="0" u="none" strike="noStrike" baseline="0">
                <a:effectLst/>
              </a:rPr>
              <a:t> КВАРТАЛЕ 2019 ГОДА  КОНТРАКТОВ В РАЗРЕЗЕ ПО ПРЕИМУЩЕСТВАМ</a:t>
            </a:r>
            <a:endParaRPr lang="ru-RU" sz="900"/>
          </a:p>
        </c:rich>
      </c:tx>
      <c:overlay val="0"/>
    </c:title>
    <c:autoTitleDeleted val="0"/>
    <c:plotArea>
      <c:layout>
        <c:manualLayout>
          <c:layoutTarget val="inner"/>
          <c:xMode val="edge"/>
          <c:yMode val="edge"/>
          <c:x val="0.45823397075365579"/>
          <c:y val="0.29971084122959207"/>
          <c:w val="0.50308625895447279"/>
          <c:h val="0.45363032163352462"/>
        </c:manualLayout>
      </c:layout>
      <c:doughnutChart>
        <c:varyColors val="1"/>
        <c:ser>
          <c:idx val="0"/>
          <c:order val="0"/>
          <c:dPt>
            <c:idx val="0"/>
            <c:bubble3D val="0"/>
            <c:spPr>
              <a:solidFill>
                <a:schemeClr val="accent3">
                  <a:lumMod val="40000"/>
                  <a:lumOff val="60000"/>
                </a:schemeClr>
              </a:solidFill>
            </c:spPr>
          </c:dPt>
          <c:dPt>
            <c:idx val="1"/>
            <c:bubble3D val="0"/>
            <c:spPr>
              <a:solidFill>
                <a:schemeClr val="accent3">
                  <a:lumMod val="75000"/>
                </a:schemeClr>
              </a:solidFill>
            </c:spPr>
          </c:dPt>
          <c:dLbls>
            <c:dLbl>
              <c:idx val="2"/>
              <c:tx>
                <c:rich>
                  <a:bodyPr/>
                  <a:lstStyle/>
                  <a:p>
                    <a:r>
                      <a:rPr lang="en-US"/>
                      <a:t>4</a:t>
                    </a:r>
                    <a:r>
                      <a:rPr lang="ru-RU"/>
                      <a:t>8</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Лист2!$A$1:$A$3</c:f>
              <c:strCache>
                <c:ptCount val="3"/>
                <c:pt idx="0">
                  <c:v>Учреждениям и предприятиям уголовно-исполнительной системы
(в соответствии со статьей 28 Закона № 44-ФЗ)</c:v>
                </c:pt>
                <c:pt idx="1">
                  <c:v>Огранизациям инвалидов (в соответствии со статьей 29 Закона № 44-ФЗ)</c:v>
                </c:pt>
                <c:pt idx="2">
                  <c:v>Субъектам малого предпринимательства, социально ориентированным некоммерческим организациям (в соответствии со статьей 30 Закона № 44-ФЗ)</c:v>
                </c:pt>
              </c:strCache>
            </c:strRef>
          </c:cat>
          <c:val>
            <c:numRef>
              <c:f>Лист2!$B$1:$B$3</c:f>
              <c:numCache>
                <c:formatCode>0%</c:formatCode>
                <c:ptCount val="3"/>
                <c:pt idx="0">
                  <c:v>0.02</c:v>
                </c:pt>
                <c:pt idx="1">
                  <c:v>0.05</c:v>
                </c:pt>
                <c:pt idx="2">
                  <c:v>0.46</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05"/>
          <c:y val="0.21412678499933271"/>
          <c:w val="0.3945925838217591"/>
          <c:h val="0.50272449842074829"/>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baseline="0">
                <a:effectLst/>
              </a:rPr>
              <a:t>ЦЕНА ЗАКЛЮЧЕННЫХ</a:t>
            </a:r>
            <a:r>
              <a:rPr lang="en-US" sz="900" b="1" i="0" baseline="0">
                <a:effectLst/>
              </a:rPr>
              <a:t> </a:t>
            </a:r>
            <a:r>
              <a:rPr lang="ru-RU" sz="900" b="1" i="0" u="none" strike="noStrike" baseline="0">
                <a:effectLst/>
              </a:rPr>
              <a:t>ВО </a:t>
            </a:r>
            <a:r>
              <a:rPr lang="en-US" sz="900" b="1" i="0" u="none" strike="noStrike" baseline="0">
                <a:effectLst/>
              </a:rPr>
              <a:t>II</a:t>
            </a:r>
            <a:r>
              <a:rPr lang="ru-RU" sz="900" b="1" i="0" u="none" strike="noStrike" baseline="0">
                <a:effectLst/>
              </a:rPr>
              <a:t> КВАРТАЛЕ 2019 ГОДА </a:t>
            </a:r>
            <a:r>
              <a:rPr lang="ru-RU" sz="900" b="1" i="0" baseline="0">
                <a:effectLst/>
              </a:rPr>
              <a:t> КОНТРАКТОВ</a:t>
            </a:r>
            <a:r>
              <a:rPr lang="en-US" sz="900" b="1" i="0" baseline="0">
                <a:effectLst/>
              </a:rPr>
              <a:t/>
            </a:r>
            <a:br>
              <a:rPr lang="en-US" sz="900" b="1" i="0" baseline="0">
                <a:effectLst/>
              </a:rPr>
            </a:br>
            <a:r>
              <a:rPr lang="ru-RU" sz="900" b="1" i="0" baseline="0">
                <a:effectLst/>
              </a:rPr>
              <a:t>В РАЗРЕЗЕ ПО ПРЕИМУЩЕСТВАМ</a:t>
            </a:r>
            <a:endParaRPr lang="ru-RU" sz="900">
              <a:effectLst/>
            </a:endParaRPr>
          </a:p>
        </c:rich>
      </c:tx>
      <c:layout>
        <c:manualLayout>
          <c:xMode val="edge"/>
          <c:yMode val="edge"/>
          <c:x val="0.12845185853744567"/>
          <c:y val="9.0395480225988704E-3"/>
        </c:manualLayout>
      </c:layout>
      <c:overlay val="0"/>
    </c:title>
    <c:autoTitleDeleted val="0"/>
    <c:plotArea>
      <c:layout>
        <c:manualLayout>
          <c:layoutTarget val="inner"/>
          <c:xMode val="edge"/>
          <c:yMode val="edge"/>
          <c:x val="0.45591793279637399"/>
          <c:y val="0.24546857066595493"/>
          <c:w val="0.52563671635907172"/>
          <c:h val="0.53667600871924903"/>
        </c:manualLayout>
      </c:layout>
      <c:doughnutChart>
        <c:varyColors val="1"/>
        <c:ser>
          <c:idx val="0"/>
          <c:order val="0"/>
          <c:dPt>
            <c:idx val="0"/>
            <c:bubble3D val="0"/>
            <c:spPr>
              <a:solidFill>
                <a:schemeClr val="accent3">
                  <a:lumMod val="40000"/>
                  <a:lumOff val="60000"/>
                </a:schemeClr>
              </a:solidFill>
            </c:spPr>
          </c:dPt>
          <c:dPt>
            <c:idx val="1"/>
            <c:bubble3D val="0"/>
            <c:spPr>
              <a:solidFill>
                <a:schemeClr val="accent3">
                  <a:lumMod val="75000"/>
                </a:schemeClr>
              </a:solidFill>
            </c:spPr>
          </c:dPt>
          <c:dPt>
            <c:idx val="2"/>
            <c:bubble3D val="0"/>
          </c:dPt>
          <c:dLbls>
            <c:dLbl>
              <c:idx val="1"/>
              <c:layout>
                <c:manualLayout>
                  <c:x val="2.5000000000000001E-2"/>
                  <c:y val="-2.3121387283236993E-2"/>
                </c:manualLayout>
              </c:layout>
              <c:showLegendKey val="0"/>
              <c:showVal val="1"/>
              <c:showCatName val="0"/>
              <c:showSerName val="0"/>
              <c:showPercent val="0"/>
              <c:showBubbleSize val="0"/>
            </c:dLbl>
            <c:dLbl>
              <c:idx val="2"/>
              <c:tx>
                <c:rich>
                  <a:bodyPr/>
                  <a:lstStyle/>
                  <a:p>
                    <a:r>
                      <a:rPr lang="ru-RU"/>
                      <a:t>52</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Лист2!$G$1:$G$3</c:f>
              <c:strCache>
                <c:ptCount val="3"/>
                <c:pt idx="0">
                  <c:v>Учреждениям и предприятиям уголовно-исполнительной системы
(в соответствии со статьей 28 Закона № 44-ФЗ)</c:v>
                </c:pt>
                <c:pt idx="1">
                  <c:v>Огранизациям инвалидов (в соответствии со статьей 29 Закона № 44-ФЗ)</c:v>
                </c:pt>
                <c:pt idx="2">
                  <c:v>Субъектам малого предпринимательства, социально ориентированным некоммерческим организациям (в соответствии со статьей 30 Закона № 44-ФЗ)</c:v>
                </c:pt>
              </c:strCache>
            </c:strRef>
          </c:cat>
          <c:val>
            <c:numRef>
              <c:f>Лист2!$H$1:$H$3</c:f>
              <c:numCache>
                <c:formatCode>0%</c:formatCode>
                <c:ptCount val="3"/>
                <c:pt idx="0" formatCode="0.0%">
                  <c:v>1E-3</c:v>
                </c:pt>
                <c:pt idx="1">
                  <c:v>0.01</c:v>
                </c:pt>
                <c:pt idx="2">
                  <c:v>0.15</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
          <c:y val="0.19077094176787224"/>
          <c:w val="0.40391957922255761"/>
          <c:h val="0.54844058899417236"/>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ts val="1000"/>
              </a:lnSpc>
              <a:defRPr/>
            </a:pPr>
            <a:r>
              <a:rPr lang="ru-RU" sz="900" b="1" i="0" cap="all" baseline="0">
                <a:effectLst/>
              </a:rPr>
              <a:t>топ-10 Государственных программ российской федерации</a:t>
            </a:r>
            <a:br>
              <a:rPr lang="ru-RU" sz="900" b="1" i="0" cap="all" baseline="0">
                <a:effectLst/>
              </a:rPr>
            </a:br>
            <a:r>
              <a:rPr lang="ru-RU" sz="900" b="1" i="0" cap="all" baseline="0">
                <a:effectLst/>
              </a:rPr>
              <a:t>по стоимости заключенных контрактов во </a:t>
            </a:r>
            <a:r>
              <a:rPr lang="en-US" sz="900" b="1" i="0" cap="all" baseline="0">
                <a:effectLst/>
              </a:rPr>
              <a:t>II</a:t>
            </a:r>
            <a:r>
              <a:rPr lang="ru-RU" sz="900" b="1" i="0" cap="all" baseline="0">
                <a:effectLst/>
              </a:rPr>
              <a:t> квартале 2019 года, руб</a:t>
            </a:r>
            <a:r>
              <a:rPr lang="ru-RU" sz="1800" b="1" i="0" cap="all" baseline="0">
                <a:effectLst/>
              </a:rPr>
              <a:t>.</a:t>
            </a:r>
            <a:endParaRPr lang="ru-RU">
              <a:effectLst/>
            </a:endParaRPr>
          </a:p>
        </c:rich>
      </c:tx>
      <c:overlay val="0"/>
    </c:title>
    <c:autoTitleDeleted val="0"/>
    <c:plotArea>
      <c:layout/>
      <c:barChart>
        <c:barDir val="bar"/>
        <c:grouping val="clustered"/>
        <c:varyColors val="0"/>
        <c:ser>
          <c:idx val="0"/>
          <c:order val="0"/>
          <c:spPr>
            <a:solidFill>
              <a:schemeClr val="tx2">
                <a:lumMod val="40000"/>
                <a:lumOff val="60000"/>
              </a:schemeClr>
            </a:solidFill>
          </c:spPr>
          <c:invertIfNegative val="0"/>
          <c:dLbls>
            <c:dLbl>
              <c:idx val="0"/>
              <c:layout>
                <c:manualLayout>
                  <c:x val="0"/>
                  <c:y val="-3.3391403115961289E-2"/>
                </c:manualLayout>
              </c:layout>
              <c:showLegendKey val="0"/>
              <c:showVal val="1"/>
              <c:showCatName val="0"/>
              <c:showSerName val="0"/>
              <c:showPercent val="0"/>
              <c:showBubbleSize val="0"/>
            </c:dLbl>
            <c:dLbl>
              <c:idx val="1"/>
              <c:layout>
                <c:manualLayout>
                  <c:x val="-3.7848868969500467E-3"/>
                  <c:y val="-3.0608786189631181E-2"/>
                </c:manualLayout>
              </c:layout>
              <c:showLegendKey val="0"/>
              <c:showVal val="1"/>
              <c:showCatName val="0"/>
              <c:showSerName val="0"/>
              <c:showPercent val="0"/>
              <c:showBubbleSize val="0"/>
            </c:dLbl>
            <c:dLbl>
              <c:idx val="2"/>
              <c:layout>
                <c:manualLayout>
                  <c:x val="0"/>
                  <c:y val="-3.8956636968621505E-2"/>
                </c:manualLayout>
              </c:layout>
              <c:showLegendKey val="0"/>
              <c:showVal val="1"/>
              <c:showCatName val="0"/>
              <c:showSerName val="0"/>
              <c:showPercent val="0"/>
              <c:showBubbleSize val="0"/>
            </c:dLbl>
            <c:dLbl>
              <c:idx val="3"/>
              <c:layout>
                <c:manualLayout>
                  <c:x val="-1.2616289656500156E-3"/>
                  <c:y val="-3.3391403115961289E-2"/>
                </c:manualLayout>
              </c:layout>
              <c:showLegendKey val="0"/>
              <c:showVal val="1"/>
              <c:showCatName val="0"/>
              <c:showSerName val="0"/>
              <c:showPercent val="0"/>
              <c:showBubbleSize val="0"/>
            </c:dLbl>
            <c:dLbl>
              <c:idx val="4"/>
              <c:layout>
                <c:manualLayout>
                  <c:x val="-1.2616289656500156E-3"/>
                  <c:y val="-3.6174020042291394E-2"/>
                </c:manualLayout>
              </c:layout>
              <c:showLegendKey val="0"/>
              <c:showVal val="1"/>
              <c:showCatName val="0"/>
              <c:showSerName val="0"/>
              <c:showPercent val="0"/>
              <c:showBubbleSize val="0"/>
            </c:dLbl>
            <c:dLbl>
              <c:idx val="5"/>
              <c:layout>
                <c:manualLayout>
                  <c:x val="0"/>
                  <c:y val="-3.6174020042291449E-2"/>
                </c:manualLayout>
              </c:layout>
              <c:showLegendKey val="0"/>
              <c:showVal val="1"/>
              <c:showCatName val="0"/>
              <c:showSerName val="0"/>
              <c:showPercent val="0"/>
              <c:showBubbleSize val="0"/>
            </c:dLbl>
            <c:dLbl>
              <c:idx val="6"/>
              <c:layout>
                <c:manualLayout>
                  <c:x val="0"/>
                  <c:y val="-3.6174020042291345E-2"/>
                </c:manualLayout>
              </c:layout>
              <c:showLegendKey val="0"/>
              <c:showVal val="1"/>
              <c:showCatName val="0"/>
              <c:showSerName val="0"/>
              <c:showPercent val="0"/>
              <c:showBubbleSize val="0"/>
            </c:dLbl>
            <c:dLbl>
              <c:idx val="7"/>
              <c:layout>
                <c:manualLayout>
                  <c:x val="0"/>
                  <c:y val="-3.0608786189631181E-2"/>
                </c:manualLayout>
              </c:layout>
              <c:showLegendKey val="0"/>
              <c:showVal val="1"/>
              <c:showCatName val="0"/>
              <c:showSerName val="0"/>
              <c:showPercent val="0"/>
              <c:showBubbleSize val="0"/>
            </c:dLbl>
            <c:dLbl>
              <c:idx val="8"/>
              <c:layout>
                <c:manualLayout>
                  <c:x val="0"/>
                  <c:y val="-3.6174020042291422E-2"/>
                </c:manualLayout>
              </c:layout>
              <c:showLegendKey val="0"/>
              <c:showVal val="1"/>
              <c:showCatName val="0"/>
              <c:showSerName val="0"/>
              <c:showPercent val="0"/>
              <c:showBubbleSize val="0"/>
            </c:dLbl>
            <c:dLbl>
              <c:idx val="9"/>
              <c:layout>
                <c:manualLayout>
                  <c:x val="0"/>
                  <c:y val="-2.7826169263301087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Лист3!$I$2:$I$11</c:f>
              <c:strCache>
                <c:ptCount val="10"/>
                <c:pt idx="0">
                  <c:v>ГП "Развитие транспортной системы"</c:v>
                </c:pt>
                <c:pt idx="1">
                  <c:v>ГП "Развитие здравоохранения"</c:v>
                </c:pt>
                <c:pt idx="2">
                  <c:v>ГП "Развитие образования"</c:v>
                </c:pt>
                <c:pt idx="3">
                  <c:v>ГП "Обеспечение общественного порядка и противодействие преступности"</c:v>
                </c:pt>
                <c:pt idx="4">
                  <c:v>ГП "Развитие физической культуры и спорта"</c:v>
                </c:pt>
                <c:pt idx="5">
                  <c:v>ГП "Развитие авиационной промышленности"</c:v>
                </c:pt>
                <c:pt idx="6">
                  <c:v>ГП "Защита населения и территорий от чрезвычайных ситуаций, обеспечение пожарной безопасности и безопасности людей на водных объектах"</c:v>
                </c:pt>
                <c:pt idx="7">
                  <c:v>ГП "Развитие культуры и туризма"</c:v>
                </c:pt>
                <c:pt idx="8">
                  <c:v>ГП "Космическая деятельность России"</c:v>
                </c:pt>
                <c:pt idx="9">
                  <c:v>ГП "Охрана окружающей среды"</c:v>
                </c:pt>
              </c:strCache>
            </c:strRef>
          </c:cat>
          <c:val>
            <c:numRef>
              <c:f>Лист3!$J$2:$J$11</c:f>
              <c:numCache>
                <c:formatCode>#,##0</c:formatCode>
                <c:ptCount val="10"/>
                <c:pt idx="0">
                  <c:v>202306973074</c:v>
                </c:pt>
                <c:pt idx="1">
                  <c:v>143527050760</c:v>
                </c:pt>
                <c:pt idx="2">
                  <c:v>64574973453</c:v>
                </c:pt>
                <c:pt idx="3">
                  <c:v>57774916711</c:v>
                </c:pt>
                <c:pt idx="4">
                  <c:v>47184707511</c:v>
                </c:pt>
                <c:pt idx="5">
                  <c:v>42915309894</c:v>
                </c:pt>
                <c:pt idx="6">
                  <c:v>38686319162</c:v>
                </c:pt>
                <c:pt idx="7">
                  <c:v>38399026998</c:v>
                </c:pt>
                <c:pt idx="8">
                  <c:v>36551889303</c:v>
                </c:pt>
                <c:pt idx="9">
                  <c:v>33329403422</c:v>
                </c:pt>
              </c:numCache>
            </c:numRef>
          </c:val>
        </c:ser>
        <c:dLbls>
          <c:showLegendKey val="0"/>
          <c:showVal val="0"/>
          <c:showCatName val="0"/>
          <c:showSerName val="0"/>
          <c:showPercent val="0"/>
          <c:showBubbleSize val="0"/>
        </c:dLbls>
        <c:gapWidth val="150"/>
        <c:axId val="280701568"/>
        <c:axId val="280711552"/>
      </c:barChart>
      <c:catAx>
        <c:axId val="280701568"/>
        <c:scaling>
          <c:orientation val="minMax"/>
        </c:scaling>
        <c:delete val="0"/>
        <c:axPos val="l"/>
        <c:majorTickMark val="out"/>
        <c:minorTickMark val="none"/>
        <c:tickLblPos val="nextTo"/>
        <c:txPr>
          <a:bodyPr/>
          <a:lstStyle/>
          <a:p>
            <a:pPr>
              <a:defRPr sz="900"/>
            </a:pPr>
            <a:endParaRPr lang="ru-RU"/>
          </a:p>
        </c:txPr>
        <c:crossAx val="280711552"/>
        <c:crosses val="autoZero"/>
        <c:auto val="1"/>
        <c:lblAlgn val="ctr"/>
        <c:lblOffset val="100"/>
        <c:noMultiLvlLbl val="0"/>
      </c:catAx>
      <c:valAx>
        <c:axId val="280711552"/>
        <c:scaling>
          <c:orientation val="minMax"/>
        </c:scaling>
        <c:delete val="1"/>
        <c:axPos val="b"/>
        <c:majorGridlines/>
        <c:numFmt formatCode="#,##0" sourceLinked="1"/>
        <c:majorTickMark val="out"/>
        <c:minorTickMark val="none"/>
        <c:tickLblPos val="nextTo"/>
        <c:crossAx val="280701568"/>
        <c:crosses val="autoZero"/>
        <c:crossBetween val="between"/>
      </c:valAx>
    </c:plotArea>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b="1" i="0" baseline="0">
                <a:effectLst/>
                <a:latin typeface="+mn-lt"/>
              </a:rPr>
              <a:t>СУММАРНАЯ СТОИМОСТЬ ЗАКЛЮЧЕННЫХ ВО </a:t>
            </a:r>
            <a:r>
              <a:rPr lang="en-US" sz="900" b="1" i="0" baseline="0">
                <a:effectLst/>
                <a:latin typeface="+mn-lt"/>
              </a:rPr>
              <a:t>II </a:t>
            </a:r>
            <a:r>
              <a:rPr lang="ru-RU" sz="900" b="1" i="0" baseline="0">
                <a:effectLst/>
                <a:latin typeface="+mn-lt"/>
              </a:rPr>
              <a:t>КВАРТАЛЕ 2019 ГОДА КОНТРАКТОВ</a:t>
            </a:r>
            <a:br>
              <a:rPr lang="ru-RU" sz="900" b="1" i="0" baseline="0">
                <a:effectLst/>
                <a:latin typeface="+mn-lt"/>
              </a:rPr>
            </a:br>
            <a:r>
              <a:rPr lang="ru-RU" sz="900" b="1" i="0" baseline="0">
                <a:effectLst/>
                <a:latin typeface="+mn-lt"/>
              </a:rPr>
              <a:t>В РАЗРЕЗЕ ОКПД 2</a:t>
            </a:r>
            <a:endParaRPr lang="ru-RU" sz="900" b="1">
              <a:effectLst/>
              <a:latin typeface="+mn-lt"/>
            </a:endParaRPr>
          </a:p>
        </c:rich>
      </c:tx>
      <c:layout>
        <c:manualLayout>
          <c:xMode val="edge"/>
          <c:yMode val="edge"/>
          <c:x val="0.28905111945764084"/>
          <c:y val="8.2553330685296404E-3"/>
        </c:manualLayout>
      </c:layout>
      <c:overlay val="0"/>
    </c:title>
    <c:autoTitleDeleted val="0"/>
    <c:plotArea>
      <c:layout>
        <c:manualLayout>
          <c:layoutTarget val="inner"/>
          <c:xMode val="edge"/>
          <c:yMode val="edge"/>
          <c:x val="0.44466274513113513"/>
          <c:y val="0.10060902448176953"/>
          <c:w val="0.53888888888888886"/>
          <c:h val="0.89814814814814814"/>
        </c:manualLayout>
      </c:layout>
      <c:pieChart>
        <c:varyColors val="1"/>
        <c:ser>
          <c:idx val="0"/>
          <c:order val="0"/>
          <c:dPt>
            <c:idx val="2"/>
            <c:bubble3D val="0"/>
            <c:spPr>
              <a:solidFill>
                <a:srgbClr val="A0F69C"/>
              </a:solidFill>
            </c:spPr>
          </c:dPt>
          <c:dPt>
            <c:idx val="5"/>
            <c:bubble3D val="0"/>
            <c:spPr>
              <a:solidFill>
                <a:schemeClr val="accent6">
                  <a:lumMod val="40000"/>
                  <a:lumOff val="60000"/>
                </a:schemeClr>
              </a:solidFill>
            </c:spPr>
          </c:dPt>
          <c:dPt>
            <c:idx val="7"/>
            <c:bubble3D val="0"/>
            <c:spPr>
              <a:solidFill>
                <a:srgbClr val="F49AB4"/>
              </a:solidFill>
            </c:spPr>
          </c:dPt>
          <c:dPt>
            <c:idx val="9"/>
            <c:bubble3D val="0"/>
            <c:spPr>
              <a:solidFill>
                <a:srgbClr val="FFFF66"/>
              </a:solidFill>
            </c:spPr>
          </c:dPt>
          <c:dPt>
            <c:idx val="13"/>
            <c:bubble3D val="0"/>
            <c:spPr>
              <a:solidFill>
                <a:srgbClr val="2D82FF"/>
              </a:solidFill>
            </c:spPr>
          </c:dPt>
          <c:dLbls>
            <c:dLbl>
              <c:idx val="2"/>
              <c:layout>
                <c:manualLayout>
                  <c:x val="-5.5307758618200233E-2"/>
                  <c:y val="4.895270982621449E-2"/>
                </c:manualLayout>
              </c:layout>
              <c:showLegendKey val="0"/>
              <c:showVal val="1"/>
              <c:showCatName val="0"/>
              <c:showSerName val="0"/>
              <c:showPercent val="0"/>
              <c:showBubbleSize val="0"/>
            </c:dLbl>
            <c:dLbl>
              <c:idx val="3"/>
              <c:layout>
                <c:manualLayout>
                  <c:x val="-2.4667931688804556E-4"/>
                  <c:y val="-5.9501390219397652E-3"/>
                </c:manualLayout>
              </c:layout>
              <c:showLegendKey val="0"/>
              <c:showVal val="1"/>
              <c:showCatName val="0"/>
              <c:showSerName val="0"/>
              <c:showPercent val="0"/>
              <c:showBubbleSize val="0"/>
            </c:dLbl>
            <c:dLbl>
              <c:idx val="5"/>
              <c:layout>
                <c:manualLayout>
                  <c:x val="-3.440678150065666E-3"/>
                  <c:y val="-0.11012805174246026"/>
                </c:manualLayout>
              </c:layout>
              <c:showLegendKey val="0"/>
              <c:showVal val="1"/>
              <c:showCatName val="0"/>
              <c:showSerName val="0"/>
              <c:showPercent val="0"/>
              <c:showBubbleSize val="0"/>
            </c:dLbl>
            <c:dLbl>
              <c:idx val="19"/>
              <c:layout>
                <c:manualLayout>
                  <c:x val="3.1878310231667567E-2"/>
                  <c:y val="-5.2510831668429507E-2"/>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1"/>
          </c:dLbls>
          <c:cat>
            <c:strRef>
              <c:f>Лист4!$H$4:$H$24</c:f>
              <c:strCache>
                <c:ptCount val="21"/>
                <c:pt idx="0">
                  <c:v>ПРОДУКЦИЯ СЕЛЬСКОГО, ЛЕСНОГО И РЫБНОГО ХОЗЯЙСТВА</c:v>
                </c:pt>
                <c:pt idx="1">
                  <c:v>ПРОДУКЦИЯ ГОРНОДОБЫВАЮЩИХ ПРОИЗВОДСТВ</c:v>
                </c:pt>
                <c:pt idx="2">
                  <c:v>ПРОДУКЦИЯ ОБРАБАТЫВАЮЩИХ ПРОИЗВОДСТВ</c:v>
                </c:pt>
                <c:pt idx="3">
                  <c:v>ЭЛЕКТРОЭНЕРГИЯ, ГАЗ, ПАР И КОНДИЦИОНИРОВАНИЕ ВОЗДУХА</c:v>
                </c:pt>
                <c:pt idx="4">
                  <c:v>ВОДОСНАБЖЕНИЕ; ВОДООТВЕДЕНИЕ, УСЛУГИ ПО УДАЛЕНИЮ И РЕКУЛЬТИВАЦИИ ОТХОДОВ</c:v>
                </c:pt>
                <c:pt idx="5">
                  <c:v>СООРУЖЕНИЯ И СТРОИТЕЛЬНЫЕ РАБОТЫ</c:v>
                </c:pt>
                <c:pt idx="6">
                  <c:v>УСЛУГИ ПО ОПТОВОЙ И РОЗНИЧНОЙ ТОРГОВЛЕ; УСЛУГИ ПО РЕМОНТУ АВТОТРАНСПОРТНЫХ СРЕДСТВ И МОТОЦИКЛОВ</c:v>
                </c:pt>
                <c:pt idx="7">
                  <c:v>УСЛУГИ ТРАНСПОРТА И СКЛАДСКОГО ХОЗЯЙСТВА</c:v>
                </c:pt>
                <c:pt idx="8">
                  <c:v>УСЛУГИ ГОСТИНИЧНОГО ХОЗЯЙСТВА И ОБЩЕСТВЕННОГО ПИТАНИЯ</c:v>
                </c:pt>
                <c:pt idx="9">
                  <c:v>УСЛУГИ В ОБЛАСТИ ИНФОРМАЦИИ И СВЯЗИ</c:v>
                </c:pt>
                <c:pt idx="10">
                  <c:v>УСЛУГИ ФИНАНСОВЫЕ И СТРАХОВЫЕ</c:v>
                </c:pt>
                <c:pt idx="11">
                  <c:v>УСЛУГИ, СВЯЗАННЫЕ С НЕДВИЖИМЫМ ИМУЩЕСТВОМ</c:v>
                </c:pt>
                <c:pt idx="12">
                  <c:v>УСЛУГИ, СВЯЗАННЫЕ С НАУЧНОЙ, ИНЖЕНЕРНО-ТЕХНИЧЕСКОЙ И ПРОФЕССИОНАЛЬНОЙ ДЕЯТЕЛЬНОСТЬЮ</c:v>
                </c:pt>
                <c:pt idx="13">
                  <c:v>УСЛУГИ АДМИНИСТРАТИВНЫЕ И ВСПОМОГАТЕЛЬНЫЕ</c:v>
                </c:pt>
                <c:pt idx="14">
                  <c:v>УСЛУГИ В СФЕРЕ ГОСУДАРСТВЕННОГО УПРАВЛЕНИЯ И ОБЕСПЕЧЕНИЯ ВОЕННОЙ БЕЗОПАСНОСТИ; УСЛУГИ ПО ОБЯЗАТЕЛЬНОМУ СОЦИАЛЬНОМУ ОБЕСПЕЧЕНИЮ</c:v>
                </c:pt>
                <c:pt idx="15">
                  <c:v>УСЛУГИ В ОБЛАСТИ ОБРАЗОВАНИЯ</c:v>
                </c:pt>
                <c:pt idx="16">
                  <c:v>УСЛУГИ В ОБЛАСТИ ЗДРАВООХРАНЕНИЯ И СОЦИАЛЬНЫЕ УСЛУГИ</c:v>
                </c:pt>
                <c:pt idx="17">
                  <c:v>УСЛУГИ В ОБЛАСТИ ИСКУССТВА, РАЗВЛЕЧЕНИЙ, ОТДЫХА И СПОРТА</c:v>
                </c:pt>
                <c:pt idx="18">
                  <c:v>УСЛУГИ ОБЩЕСТВЕННЫХ ОРГАНИЗАЦИЙ; ПРОЧИЕ УСЛУГИ ДЛЯ НАСЕЛЕНИЯ</c:v>
                </c:pt>
                <c:pt idx="19">
                  <c:v>ТОВАРЫ И УСЛУГИ РАЗЛИЧНЫЕ, ПРОИЗВОДИМЫЕ ДОМАШНИМИ ХОЗЯЙСТВАМИ ДЛЯ СОБСТВЕННОГО ПОТРЕБЛЕНИЯ, ВКЛЮЧАЯ УСЛУГИ РАБОТОДАТЕЛЯ ДЛЯ ДОМАШНЕГО ПЕРСОНАЛА</c:v>
                </c:pt>
                <c:pt idx="20">
                  <c:v>УСЛУГИ, ПРЕДОСТАВЛЯЕМЫЕ ЭКСТЕРРИТОРИАЛЬНЫМИ ОРГАНИЗАЦИЯМИ И ОРГАНАМИ</c:v>
                </c:pt>
              </c:strCache>
            </c:strRef>
          </c:cat>
          <c:val>
            <c:numRef>
              <c:f>Лист4!$I$4:$I$24</c:f>
              <c:numCache>
                <c:formatCode>0.00%</c:formatCode>
                <c:ptCount val="21"/>
                <c:pt idx="0" formatCode="0.0%">
                  <c:v>4.0000000000000001E-3</c:v>
                </c:pt>
                <c:pt idx="1">
                  <c:v>4.0000000000000001E-3</c:v>
                </c:pt>
                <c:pt idx="2" formatCode="0%">
                  <c:v>0.26</c:v>
                </c:pt>
                <c:pt idx="3" formatCode="0%">
                  <c:v>0.01</c:v>
                </c:pt>
                <c:pt idx="4" formatCode="0%">
                  <c:v>0.01</c:v>
                </c:pt>
                <c:pt idx="5" formatCode="0%">
                  <c:v>0.52</c:v>
                </c:pt>
                <c:pt idx="6" formatCode="0.0%">
                  <c:v>4.0000000000000001E-3</c:v>
                </c:pt>
                <c:pt idx="7" formatCode="0%">
                  <c:v>0.02</c:v>
                </c:pt>
                <c:pt idx="8" formatCode="0%">
                  <c:v>0.02</c:v>
                </c:pt>
                <c:pt idx="9" formatCode="0%">
                  <c:v>0.03</c:v>
                </c:pt>
                <c:pt idx="10" formatCode="0%">
                  <c:v>0.01</c:v>
                </c:pt>
                <c:pt idx="11" formatCode="0%">
                  <c:v>0.01</c:v>
                </c:pt>
                <c:pt idx="12" formatCode="0%">
                  <c:v>0.04</c:v>
                </c:pt>
                <c:pt idx="13" formatCode="0%">
                  <c:v>0.04</c:v>
                </c:pt>
                <c:pt idx="14" formatCode="0.0%">
                  <c:v>2E-3</c:v>
                </c:pt>
                <c:pt idx="15" formatCode="0.0%">
                  <c:v>1E-3</c:v>
                </c:pt>
                <c:pt idx="16" formatCode="0%">
                  <c:v>0.01</c:v>
                </c:pt>
                <c:pt idx="17" formatCode="0.0%">
                  <c:v>5.0000000000000001E-3</c:v>
                </c:pt>
                <c:pt idx="18" formatCode="0.0%">
                  <c:v>2E-3</c:v>
                </c:pt>
                <c:pt idx="19" formatCode="General">
                  <c:v>3.9999999999999998E-6</c:v>
                </c:pt>
                <c:pt idx="20" formatCode="General">
                  <c:v>5.9999999999999995E-4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
          <c:y val="4.8082109139342653E-2"/>
          <c:w val="0.44272179488713959"/>
          <c:h val="0.95191789086065737"/>
        </c:manualLayout>
      </c:layout>
      <c:overlay val="0"/>
      <c:txPr>
        <a:bodyPr/>
        <a:lstStyle/>
        <a:p>
          <a:pPr>
            <a:defRPr sz="800"/>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Общественные обсуждения закупок</a:t>
            </a:r>
            <a:br>
              <a:rPr lang="ru-RU" sz="900"/>
            </a:br>
            <a:r>
              <a:rPr lang="ru-RU" sz="900"/>
              <a:t>в разрезе уровней заказчиков во </a:t>
            </a:r>
            <a:r>
              <a:rPr lang="en-US" sz="900"/>
              <a:t>II </a:t>
            </a:r>
            <a:r>
              <a:rPr lang="ru-RU" sz="900"/>
              <a:t>квартале 2019</a:t>
            </a:r>
          </a:p>
        </c:rich>
      </c:tx>
      <c:overlay val="0"/>
    </c:title>
    <c:autoTitleDeleted val="0"/>
    <c:plotArea>
      <c:layout>
        <c:manualLayout>
          <c:layoutTarget val="inner"/>
          <c:xMode val="edge"/>
          <c:yMode val="edge"/>
          <c:x val="5.3414889662397352E-2"/>
          <c:y val="0.25696340117653893"/>
          <c:w val="0.42025704055140151"/>
          <c:h val="0.4746380358935639"/>
        </c:manualLayout>
      </c:layout>
      <c:doughnutChart>
        <c:varyColors val="1"/>
        <c:ser>
          <c:idx val="0"/>
          <c:order val="0"/>
          <c:tx>
            <c:strRef>
              <c:f>'Общественное обсуждение'!$L$39:$L$40</c:f>
              <c:strCache>
                <c:ptCount val="1"/>
                <c:pt idx="0">
                  <c:v>Общественные обсуждения закупок в разрезе уровней заказчиков во II квартале 2019 Объем </c:v>
                </c:pt>
              </c:strCache>
            </c:strRef>
          </c:tx>
          <c:spPr>
            <a:solidFill>
              <a:schemeClr val="tx2">
                <a:lumMod val="20000"/>
                <a:lumOff val="80000"/>
              </a:schemeClr>
            </a:solidFill>
          </c:spPr>
          <c:dPt>
            <c:idx val="1"/>
            <c:bubble3D val="0"/>
            <c:spPr>
              <a:solidFill>
                <a:schemeClr val="tx2">
                  <a:lumMod val="40000"/>
                  <a:lumOff val="60000"/>
                </a:schemeClr>
              </a:solidFill>
            </c:spPr>
          </c:dPt>
          <c:dPt>
            <c:idx val="2"/>
            <c:bubble3D val="0"/>
            <c:spPr>
              <a:solidFill>
                <a:schemeClr val="tx2">
                  <a:lumMod val="60000"/>
                  <a:lumOff val="40000"/>
                </a:schemeClr>
              </a:solidFill>
            </c:spPr>
          </c:dPt>
          <c:dLbls>
            <c:dLbl>
              <c:idx val="0"/>
              <c:layout>
                <c:manualLayout>
                  <c:x val="5.9435364041605116E-3"/>
                  <c:y val="0"/>
                </c:manualLayout>
              </c:layout>
              <c:tx>
                <c:rich>
                  <a:bodyPr/>
                  <a:lstStyle/>
                  <a:p>
                    <a:r>
                      <a:rPr lang="ru-RU" sz="900"/>
                      <a:t>12</a:t>
                    </a:r>
                    <a:r>
                      <a:rPr lang="en-US" sz="900"/>
                      <a:t>%</a:t>
                    </a:r>
                    <a:endParaRPr lang="en-US"/>
                  </a:p>
                </c:rich>
              </c:tx>
              <c:showLegendKey val="0"/>
              <c:showVal val="1"/>
              <c:showCatName val="0"/>
              <c:showSerName val="0"/>
              <c:showPercent val="0"/>
              <c:showBubbleSize val="0"/>
            </c:dLbl>
            <c:dLbl>
              <c:idx val="1"/>
              <c:tx>
                <c:rich>
                  <a:bodyPr/>
                  <a:lstStyle/>
                  <a:p>
                    <a:r>
                      <a:rPr lang="en-US" sz="900"/>
                      <a:t>2</a:t>
                    </a:r>
                    <a:r>
                      <a:rPr lang="ru-RU" sz="900"/>
                      <a:t>6</a:t>
                    </a:r>
                    <a:r>
                      <a:rPr lang="en-US" sz="900"/>
                      <a:t>%</a:t>
                    </a:r>
                    <a:endParaRPr lang="en-US"/>
                  </a:p>
                </c:rich>
              </c:tx>
              <c:showLegendKey val="0"/>
              <c:showVal val="1"/>
              <c:showCatName val="0"/>
              <c:showSerName val="0"/>
              <c:showPercent val="0"/>
              <c:showBubbleSize val="0"/>
            </c:dLbl>
            <c:dLbl>
              <c:idx val="2"/>
              <c:tx>
                <c:rich>
                  <a:bodyPr/>
                  <a:lstStyle/>
                  <a:p>
                    <a:r>
                      <a:rPr lang="ru-RU" sz="900"/>
                      <a:t>62</a:t>
                    </a:r>
                    <a:r>
                      <a:rPr lang="en-US" sz="900"/>
                      <a:t>%</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1"/>
          </c:dLbls>
          <c:cat>
            <c:strRef>
              <c:f>'Общественное обсуждение'!$K$41:$K$43</c:f>
              <c:strCache>
                <c:ptCount val="3"/>
                <c:pt idx="0">
                  <c:v>Муниципальный уровень </c:v>
                </c:pt>
                <c:pt idx="1">
                  <c:v>Уровень субъекта РФ</c:v>
                </c:pt>
                <c:pt idx="2">
                  <c:v>Федеральный уровень </c:v>
                </c:pt>
              </c:strCache>
            </c:strRef>
          </c:cat>
          <c:val>
            <c:numRef>
              <c:f>'Общественное обсуждение'!$L$41:$L$43</c:f>
              <c:numCache>
                <c:formatCode>0.00%</c:formatCode>
                <c:ptCount val="3"/>
                <c:pt idx="0">
                  <c:v>0.1187676076631447</c:v>
                </c:pt>
                <c:pt idx="1">
                  <c:v>0.25669999465168014</c:v>
                </c:pt>
                <c:pt idx="2">
                  <c:v>0.62453239768517521</c:v>
                </c:pt>
              </c:numCache>
            </c:numRef>
          </c:val>
        </c:ser>
        <c:ser>
          <c:idx val="1"/>
          <c:order val="1"/>
          <c:tx>
            <c:strRef>
              <c:f>'Общественное обсуждение'!$M$39:$M$40</c:f>
              <c:strCache>
                <c:ptCount val="1"/>
                <c:pt idx="0">
                  <c:v>Общественные обсуждения закупок в разрезе уровней заказчиков во II квартале 2019 Количество</c:v>
                </c:pt>
              </c:strCache>
            </c:strRef>
          </c:tx>
          <c:dPt>
            <c:idx val="0"/>
            <c:bubble3D val="0"/>
            <c:spPr>
              <a:solidFill>
                <a:schemeClr val="tx2">
                  <a:lumMod val="20000"/>
                  <a:lumOff val="80000"/>
                </a:schemeClr>
              </a:solidFill>
            </c:spPr>
          </c:dPt>
          <c:dPt>
            <c:idx val="1"/>
            <c:bubble3D val="0"/>
            <c:spPr>
              <a:solidFill>
                <a:schemeClr val="tx2">
                  <a:lumMod val="40000"/>
                  <a:lumOff val="60000"/>
                </a:schemeClr>
              </a:solidFill>
            </c:spPr>
          </c:dPt>
          <c:dPt>
            <c:idx val="2"/>
            <c:bubble3D val="0"/>
            <c:spPr>
              <a:solidFill>
                <a:schemeClr val="tx2">
                  <a:lumMod val="60000"/>
                  <a:lumOff val="40000"/>
                </a:schemeClr>
              </a:solidFill>
            </c:spPr>
          </c:dPt>
          <c:dLbls>
            <c:dLbl>
              <c:idx val="0"/>
              <c:tx>
                <c:rich>
                  <a:bodyPr/>
                  <a:lstStyle/>
                  <a:p>
                    <a:r>
                      <a:rPr lang="en-US" sz="900"/>
                      <a:t>1</a:t>
                    </a:r>
                    <a:r>
                      <a:rPr lang="ru-RU" sz="900"/>
                      <a:t>4</a:t>
                    </a:r>
                    <a:r>
                      <a:rPr lang="en-US" sz="900"/>
                      <a:t>%</a:t>
                    </a:r>
                    <a:endParaRPr lang="en-US"/>
                  </a:p>
                </c:rich>
              </c:tx>
              <c:showLegendKey val="0"/>
              <c:showVal val="1"/>
              <c:showCatName val="0"/>
              <c:showSerName val="0"/>
              <c:showPercent val="0"/>
              <c:showBubbleSize val="0"/>
            </c:dLbl>
            <c:dLbl>
              <c:idx val="1"/>
              <c:tx>
                <c:rich>
                  <a:bodyPr/>
                  <a:lstStyle/>
                  <a:p>
                    <a:r>
                      <a:rPr lang="ru-RU" sz="900"/>
                      <a:t>39</a:t>
                    </a:r>
                    <a:r>
                      <a:rPr lang="en-US" sz="900"/>
                      <a:t>%</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1"/>
          </c:dLbls>
          <c:cat>
            <c:strRef>
              <c:f>'Общественное обсуждение'!$K$41:$K$43</c:f>
              <c:strCache>
                <c:ptCount val="3"/>
                <c:pt idx="0">
                  <c:v>Муниципальный уровень </c:v>
                </c:pt>
                <c:pt idx="1">
                  <c:v>Уровень субъекта РФ</c:v>
                </c:pt>
                <c:pt idx="2">
                  <c:v>Федеральный уровень </c:v>
                </c:pt>
              </c:strCache>
            </c:strRef>
          </c:cat>
          <c:val>
            <c:numRef>
              <c:f>'Общественное обсуждение'!$M$41:$M$43</c:f>
              <c:numCache>
                <c:formatCode>0%</c:formatCode>
                <c:ptCount val="3"/>
                <c:pt idx="0">
                  <c:v>0.1348314606741573</c:v>
                </c:pt>
                <c:pt idx="1">
                  <c:v>0.39325842696629215</c:v>
                </c:pt>
                <c:pt idx="2">
                  <c:v>0.47191011235955055</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9432750570866655"/>
          <c:y val="0.30800244743716126"/>
          <c:w val="0.39212951058856027"/>
          <c:h val="0.37155739658719206"/>
        </c:manualLayout>
      </c:layout>
      <c:overlay val="0"/>
      <c:txPr>
        <a:bodyPr/>
        <a:lstStyle/>
        <a:p>
          <a:pPr>
            <a:defRPr sz="900"/>
          </a:pPr>
          <a:endParaRPr lang="ru-RU"/>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Общественные обсуждения закупок</a:t>
            </a:r>
            <a:br>
              <a:rPr lang="ru-RU" sz="900"/>
            </a:br>
            <a:r>
              <a:rPr lang="ru-RU" sz="900"/>
              <a:t>в разрезе уровней заказчиков в </a:t>
            </a:r>
            <a:r>
              <a:rPr lang="en-US" sz="900"/>
              <a:t>I</a:t>
            </a:r>
            <a:r>
              <a:rPr lang="ru-RU" sz="900"/>
              <a:t> полугодии 2019</a:t>
            </a:r>
          </a:p>
        </c:rich>
      </c:tx>
      <c:layout>
        <c:manualLayout>
          <c:xMode val="edge"/>
          <c:yMode val="edge"/>
          <c:x val="0.1452688207630905"/>
          <c:y val="2.4836421263991111E-2"/>
        </c:manualLayout>
      </c:layout>
      <c:overlay val="0"/>
    </c:title>
    <c:autoTitleDeleted val="0"/>
    <c:plotArea>
      <c:layout>
        <c:manualLayout>
          <c:layoutTarget val="inner"/>
          <c:xMode val="edge"/>
          <c:yMode val="edge"/>
          <c:x val="7.6607222912573464E-2"/>
          <c:y val="0.24031662006422011"/>
          <c:w val="0.42207041181373156"/>
          <c:h val="0.46556723612920353"/>
        </c:manualLayout>
      </c:layout>
      <c:doughnutChart>
        <c:varyColors val="1"/>
        <c:ser>
          <c:idx val="0"/>
          <c:order val="0"/>
          <c:tx>
            <c:strRef>
              <c:f>'Общественное обсуждение'!$L$6</c:f>
              <c:strCache>
                <c:ptCount val="1"/>
                <c:pt idx="0">
                  <c:v>Объем </c:v>
                </c:pt>
              </c:strCache>
            </c:strRef>
          </c:tx>
          <c:spPr>
            <a:solidFill>
              <a:schemeClr val="accent3">
                <a:lumMod val="40000"/>
                <a:lumOff val="60000"/>
              </a:schemeClr>
            </a:solidFill>
          </c:spPr>
          <c:dPt>
            <c:idx val="1"/>
            <c:bubble3D val="0"/>
            <c:spPr>
              <a:solidFill>
                <a:schemeClr val="accent3">
                  <a:lumMod val="60000"/>
                  <a:lumOff val="40000"/>
                </a:schemeClr>
              </a:solidFill>
            </c:spPr>
          </c:dPt>
          <c:dPt>
            <c:idx val="2"/>
            <c:bubble3D val="0"/>
            <c:spPr>
              <a:solidFill>
                <a:schemeClr val="accent3">
                  <a:lumMod val="75000"/>
                </a:schemeClr>
              </a:solidFill>
            </c:spPr>
          </c:dPt>
          <c:dLbls>
            <c:dLbl>
              <c:idx val="0"/>
              <c:tx>
                <c:rich>
                  <a:bodyPr/>
                  <a:lstStyle/>
                  <a:p>
                    <a:r>
                      <a:rPr lang="en-US" sz="900"/>
                      <a:t>7%</a:t>
                    </a:r>
                    <a:endParaRPr lang="en-US"/>
                  </a:p>
                </c:rich>
              </c:tx>
              <c:showLegendKey val="0"/>
              <c:showVal val="1"/>
              <c:showCatName val="0"/>
              <c:showSerName val="0"/>
              <c:showPercent val="0"/>
              <c:showBubbleSize val="0"/>
            </c:dLbl>
            <c:dLbl>
              <c:idx val="1"/>
              <c:layout>
                <c:manualLayout>
                  <c:x val="7.6423385555980132E-3"/>
                  <c:y val="-3.3714365445128618E-2"/>
                </c:manualLayout>
              </c:layout>
              <c:tx>
                <c:rich>
                  <a:bodyPr/>
                  <a:lstStyle/>
                  <a:p>
                    <a:r>
                      <a:rPr lang="en-US" sz="900"/>
                      <a:t>4</a:t>
                    </a:r>
                    <a:r>
                      <a:rPr lang="ru-RU" sz="900"/>
                      <a:t>2</a:t>
                    </a:r>
                    <a:r>
                      <a:rPr lang="en-US" sz="900"/>
                      <a:t>%</a:t>
                    </a:r>
                    <a:endParaRPr lang="en-US"/>
                  </a:p>
                </c:rich>
              </c:tx>
              <c:showLegendKey val="0"/>
              <c:showVal val="1"/>
              <c:showCatName val="0"/>
              <c:showSerName val="0"/>
              <c:showPercent val="0"/>
              <c:showBubbleSize val="0"/>
            </c:dLbl>
            <c:dLbl>
              <c:idx val="2"/>
              <c:tx>
                <c:rich>
                  <a:bodyPr/>
                  <a:lstStyle/>
                  <a:p>
                    <a:r>
                      <a:rPr lang="en-US" sz="900"/>
                      <a:t>5</a:t>
                    </a:r>
                    <a:r>
                      <a:rPr lang="ru-RU" sz="900"/>
                      <a:t>1</a:t>
                    </a:r>
                    <a:r>
                      <a:rPr lang="en-US" sz="900"/>
                      <a:t>%</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1"/>
          </c:dLbls>
          <c:cat>
            <c:strRef>
              <c:f>'Общественное обсуждение'!$K$7:$K$9</c:f>
              <c:strCache>
                <c:ptCount val="3"/>
                <c:pt idx="0">
                  <c:v>Муниципальный уровень </c:v>
                </c:pt>
                <c:pt idx="1">
                  <c:v>Уровень субъекта РФ</c:v>
                </c:pt>
                <c:pt idx="2">
                  <c:v>Федеральный уровень </c:v>
                </c:pt>
              </c:strCache>
            </c:strRef>
          </c:cat>
          <c:val>
            <c:numRef>
              <c:f>'Общественное обсуждение'!$L$7:$L$9</c:f>
              <c:numCache>
                <c:formatCode>0.00%</c:formatCode>
                <c:ptCount val="3"/>
                <c:pt idx="0">
                  <c:v>7.5657555549073288E-2</c:v>
                </c:pt>
                <c:pt idx="1">
                  <c:v>0.41614449073793719</c:v>
                </c:pt>
                <c:pt idx="2">
                  <c:v>0.50819795371298948</c:v>
                </c:pt>
              </c:numCache>
            </c:numRef>
          </c:val>
        </c:ser>
        <c:ser>
          <c:idx val="1"/>
          <c:order val="1"/>
          <c:tx>
            <c:strRef>
              <c:f>'Общественное обсуждение'!$M$6</c:f>
              <c:strCache>
                <c:ptCount val="1"/>
                <c:pt idx="0">
                  <c:v>Количество</c:v>
                </c:pt>
              </c:strCache>
            </c:strRef>
          </c:tx>
          <c:spPr>
            <a:solidFill>
              <a:schemeClr val="accent3">
                <a:lumMod val="40000"/>
                <a:lumOff val="60000"/>
              </a:schemeClr>
            </a:solidFill>
          </c:spPr>
          <c:dPt>
            <c:idx val="1"/>
            <c:bubble3D val="0"/>
            <c:spPr>
              <a:solidFill>
                <a:schemeClr val="accent3">
                  <a:lumMod val="75000"/>
                </a:schemeClr>
              </a:solidFill>
            </c:spPr>
          </c:dPt>
          <c:dPt>
            <c:idx val="2"/>
            <c:bubble3D val="0"/>
            <c:spPr>
              <a:solidFill>
                <a:schemeClr val="accent3">
                  <a:lumMod val="60000"/>
                  <a:lumOff val="40000"/>
                </a:schemeClr>
              </a:solidFill>
            </c:spPr>
          </c:dPt>
          <c:dLbls>
            <c:dLbl>
              <c:idx val="0"/>
              <c:tx>
                <c:rich>
                  <a:bodyPr/>
                  <a:lstStyle/>
                  <a:p>
                    <a:r>
                      <a:rPr lang="ru-RU" sz="900" b="0"/>
                      <a:t>10%</a:t>
                    </a:r>
                    <a:endParaRPr lang="en-US"/>
                  </a:p>
                </c:rich>
              </c:tx>
              <c:showLegendKey val="0"/>
              <c:showVal val="1"/>
              <c:showCatName val="0"/>
              <c:showSerName val="0"/>
              <c:showPercent val="0"/>
              <c:showBubbleSize val="0"/>
            </c:dLbl>
            <c:dLbl>
              <c:idx val="1"/>
              <c:layout>
                <c:manualLayout>
                  <c:x val="2.2759049176431297E-2"/>
                  <c:y val="-4.0165320245757072E-2"/>
                </c:manualLayout>
              </c:layout>
              <c:tx>
                <c:rich>
                  <a:bodyPr/>
                  <a:lstStyle/>
                  <a:p>
                    <a:r>
                      <a:rPr lang="ru-RU" sz="900" b="0"/>
                      <a:t>50%</a:t>
                    </a:r>
                    <a:endParaRPr lang="en-US"/>
                  </a:p>
                </c:rich>
              </c:tx>
              <c:showLegendKey val="0"/>
              <c:showVal val="1"/>
              <c:showCatName val="0"/>
              <c:showSerName val="0"/>
              <c:showPercent val="0"/>
              <c:showBubbleSize val="0"/>
            </c:dLbl>
            <c:dLbl>
              <c:idx val="2"/>
              <c:tx>
                <c:rich>
                  <a:bodyPr/>
                  <a:lstStyle/>
                  <a:p>
                    <a:r>
                      <a:rPr lang="ru-RU" sz="900" b="0"/>
                      <a:t>40%</a:t>
                    </a:r>
                    <a:endParaRPr lang="en-US"/>
                  </a:p>
                </c:rich>
              </c:tx>
              <c:showLegendKey val="0"/>
              <c:showVal val="1"/>
              <c:showCatName val="0"/>
              <c:showSerName val="0"/>
              <c:showPercent val="0"/>
              <c:showBubbleSize val="0"/>
            </c:dLbl>
            <c:txPr>
              <a:bodyPr/>
              <a:lstStyle/>
              <a:p>
                <a:pPr>
                  <a:defRPr sz="900" b="0"/>
                </a:pPr>
                <a:endParaRPr lang="ru-RU"/>
              </a:p>
            </c:txPr>
            <c:showLegendKey val="0"/>
            <c:showVal val="1"/>
            <c:showCatName val="0"/>
            <c:showSerName val="0"/>
            <c:showPercent val="0"/>
            <c:showBubbleSize val="0"/>
            <c:showLeaderLines val="1"/>
          </c:dLbls>
          <c:cat>
            <c:strRef>
              <c:f>'Общественное обсуждение'!$K$7:$K$9</c:f>
              <c:strCache>
                <c:ptCount val="3"/>
                <c:pt idx="0">
                  <c:v>Муниципальный уровень </c:v>
                </c:pt>
                <c:pt idx="1">
                  <c:v>Уровень субъекта РФ</c:v>
                </c:pt>
                <c:pt idx="2">
                  <c:v>Федеральный уровень </c:v>
                </c:pt>
              </c:strCache>
            </c:strRef>
          </c:cat>
          <c:val>
            <c:numRef>
              <c:f>'Общественное обсуждение'!$M$7:$M$9</c:f>
              <c:numCache>
                <c:formatCode>General</c:formatCode>
                <c:ptCount val="3"/>
                <c:pt idx="0">
                  <c:v>36</c:v>
                </c:pt>
                <c:pt idx="1">
                  <c:v>188</c:v>
                </c:pt>
                <c:pt idx="2">
                  <c:v>150</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601111129497883"/>
          <c:y val="0.30934344481966097"/>
          <c:w val="0.37774635258861655"/>
          <c:h val="0.37399085659648507"/>
        </c:manualLayout>
      </c:layout>
      <c:overlay val="0"/>
      <c:txPr>
        <a:bodyPr/>
        <a:lstStyle/>
        <a:p>
          <a:pPr>
            <a:defRPr sz="900"/>
          </a:pPr>
          <a:endParaRPr lang="ru-RU"/>
        </a:p>
      </c:txPr>
    </c:legend>
    <c:plotVisOnly val="1"/>
    <c:dispBlanksAs val="gap"/>
    <c:showDLblsOverMax val="0"/>
  </c:chart>
  <c:spPr>
    <a:ln>
      <a:noFill/>
    </a:ln>
  </c:spPr>
  <c:txPr>
    <a:bodyPr/>
    <a:lstStyle/>
    <a:p>
      <a:pPr>
        <a:defRPr>
          <a:ln>
            <a:noFill/>
          </a:ln>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Количество извещений о</a:t>
            </a:r>
            <a:r>
              <a:rPr lang="ru-RU" sz="900" baseline="0"/>
              <a:t> закупке у единственного поставщика (подрядчика, исполнителя)</a:t>
            </a:r>
            <a:br>
              <a:rPr lang="ru-RU" sz="900" baseline="0"/>
            </a:br>
            <a:r>
              <a:rPr lang="ru-RU" sz="900" baseline="0"/>
              <a:t>в </a:t>
            </a:r>
            <a:r>
              <a:rPr lang="en-US" sz="900" baseline="0"/>
              <a:t>I</a:t>
            </a:r>
            <a:r>
              <a:rPr lang="ru-RU" sz="900" baseline="0"/>
              <a:t> и </a:t>
            </a:r>
            <a:r>
              <a:rPr lang="en-US" sz="900" baseline="0"/>
              <a:t>II</a:t>
            </a:r>
            <a:r>
              <a:rPr lang="ru-RU" sz="900" baseline="0"/>
              <a:t> кварталах 2019 года</a:t>
            </a:r>
            <a:endParaRPr lang="ru-RU" sz="900"/>
          </a:p>
        </c:rich>
      </c:tx>
      <c:layout>
        <c:manualLayout>
          <c:xMode val="edge"/>
          <c:yMode val="edge"/>
          <c:x val="0.10891778765703816"/>
          <c:y val="2.9608634613292144E-2"/>
        </c:manualLayout>
      </c:layout>
      <c:overlay val="0"/>
    </c:title>
    <c:autoTitleDeleted val="0"/>
    <c:plotArea>
      <c:layout>
        <c:manualLayout>
          <c:layoutTarget val="inner"/>
          <c:xMode val="edge"/>
          <c:yMode val="edge"/>
          <c:x val="0.18607068324231962"/>
          <c:y val="0.36563617111056262"/>
          <c:w val="0.27666198569102834"/>
          <c:h val="0.48572035169011352"/>
        </c:manualLayout>
      </c:layout>
      <c:pieChart>
        <c:varyColors val="1"/>
        <c:ser>
          <c:idx val="0"/>
          <c:order val="0"/>
          <c:spPr>
            <a:solidFill>
              <a:schemeClr val="accent3">
                <a:lumMod val="40000"/>
                <a:lumOff val="60000"/>
              </a:schemeClr>
            </a:solidFill>
          </c:spPr>
          <c:dPt>
            <c:idx val="0"/>
            <c:bubble3D val="0"/>
            <c:spPr>
              <a:solidFill>
                <a:schemeClr val="accent3">
                  <a:lumMod val="60000"/>
                  <a:lumOff val="40000"/>
                </a:schemeClr>
              </a:solidFill>
            </c:spPr>
          </c:dPt>
          <c:dPt>
            <c:idx val="1"/>
            <c:bubble3D val="0"/>
            <c:spPr>
              <a:solidFill>
                <a:schemeClr val="accent3"/>
              </a:solidFill>
            </c:spPr>
          </c:dPt>
          <c:dLbls>
            <c:txPr>
              <a:bodyPr/>
              <a:lstStyle/>
              <a:p>
                <a:pPr>
                  <a:defRPr sz="900"/>
                </a:pPr>
                <a:endParaRPr lang="ru-RU"/>
              </a:p>
            </c:txPr>
            <c:showLegendKey val="0"/>
            <c:showVal val="1"/>
            <c:showCatName val="0"/>
            <c:showSerName val="0"/>
            <c:showPercent val="0"/>
            <c:showBubbleSize val="0"/>
            <c:showLeaderLines val="1"/>
          </c:dLbls>
          <c:cat>
            <c:strRef>
              <c:f>Лист6!$O$8:$P$8</c:f>
              <c:strCache>
                <c:ptCount val="2"/>
                <c:pt idx="0">
                  <c:v>I квартал </c:v>
                </c:pt>
                <c:pt idx="1">
                  <c:v>II квартал</c:v>
                </c:pt>
              </c:strCache>
            </c:strRef>
          </c:cat>
          <c:val>
            <c:numRef>
              <c:f>Лист6!$O$9:$P$9</c:f>
              <c:numCache>
                <c:formatCode>#,##0</c:formatCode>
                <c:ptCount val="2"/>
                <c:pt idx="0">
                  <c:v>312412</c:v>
                </c:pt>
                <c:pt idx="1">
                  <c:v>105182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974776303399869"/>
          <c:y val="0.49249764910783944"/>
          <c:w val="0.22111965887762919"/>
          <c:h val="0.21643958007594372"/>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Объем</a:t>
            </a:r>
            <a:r>
              <a:rPr lang="ru-RU" sz="900" baseline="0"/>
              <a:t> извещений </a:t>
            </a:r>
            <a:r>
              <a:rPr lang="ru-RU" sz="900" b="1" i="0" u="none" strike="noStrike" baseline="0">
                <a:effectLst/>
              </a:rPr>
              <a:t>о закупке у единственного поставщика (подрядчика, исполнителя)</a:t>
            </a:r>
            <a:br>
              <a:rPr lang="ru-RU" sz="900" b="1" i="0" u="none" strike="noStrike" baseline="0">
                <a:effectLst/>
              </a:rPr>
            </a:br>
            <a:r>
              <a:rPr lang="ru-RU" sz="900" b="1" i="0" u="none" strike="noStrike" baseline="0">
                <a:effectLst/>
              </a:rPr>
              <a:t>в</a:t>
            </a:r>
            <a:r>
              <a:rPr lang="ru-RU" sz="900" baseline="0"/>
              <a:t> </a:t>
            </a:r>
            <a:r>
              <a:rPr lang="en-US" sz="900" baseline="0"/>
              <a:t>I </a:t>
            </a:r>
            <a:r>
              <a:rPr lang="ru-RU" sz="900" baseline="0"/>
              <a:t>и </a:t>
            </a:r>
            <a:r>
              <a:rPr lang="en-US" sz="900" baseline="0"/>
              <a:t>II</a:t>
            </a:r>
            <a:r>
              <a:rPr lang="ru-RU" sz="900" baseline="0"/>
              <a:t> кварталах 2019 года, млрд руб.</a:t>
            </a:r>
            <a:endParaRPr lang="ru-RU" sz="900"/>
          </a:p>
        </c:rich>
      </c:tx>
      <c:layout>
        <c:manualLayout>
          <c:xMode val="edge"/>
          <c:yMode val="edge"/>
          <c:x val="0.15348470432589448"/>
          <c:y val="2.8873514597083125E-2"/>
        </c:manualLayout>
      </c:layout>
      <c:overlay val="0"/>
    </c:title>
    <c:autoTitleDeleted val="0"/>
    <c:plotArea>
      <c:layout>
        <c:manualLayout>
          <c:layoutTarget val="inner"/>
          <c:xMode val="edge"/>
          <c:yMode val="edge"/>
          <c:x val="0.17202875310382837"/>
          <c:y val="0.35691397532527686"/>
          <c:w val="0.26667126020902571"/>
          <c:h val="0.47870699818939744"/>
        </c:manualLayout>
      </c:layout>
      <c:pieChart>
        <c:varyColors val="1"/>
        <c:ser>
          <c:idx val="0"/>
          <c:order val="0"/>
          <c:spPr>
            <a:solidFill>
              <a:srgbClr val="92D050"/>
            </a:solidFill>
          </c:spPr>
          <c:dPt>
            <c:idx val="0"/>
            <c:bubble3D val="0"/>
            <c:spPr>
              <a:solidFill>
                <a:schemeClr val="accent3">
                  <a:lumMod val="60000"/>
                  <a:lumOff val="40000"/>
                </a:schemeClr>
              </a:solidFill>
            </c:spPr>
          </c:dPt>
          <c:dPt>
            <c:idx val="1"/>
            <c:bubble3D val="0"/>
            <c:spPr>
              <a:solidFill>
                <a:schemeClr val="accent3"/>
              </a:solidFill>
            </c:spPr>
          </c:dPt>
          <c:dLbls>
            <c:txPr>
              <a:bodyPr/>
              <a:lstStyle/>
              <a:p>
                <a:pPr>
                  <a:defRPr sz="900"/>
                </a:pPr>
                <a:endParaRPr lang="ru-RU"/>
              </a:p>
            </c:txPr>
            <c:showLegendKey val="0"/>
            <c:showVal val="1"/>
            <c:showCatName val="0"/>
            <c:showSerName val="0"/>
            <c:showPercent val="0"/>
            <c:showBubbleSize val="0"/>
            <c:showLeaderLines val="1"/>
          </c:dLbls>
          <c:cat>
            <c:strRef>
              <c:f>Лист6!$M$13:$N$13</c:f>
              <c:strCache>
                <c:ptCount val="2"/>
                <c:pt idx="0">
                  <c:v>I квартал </c:v>
                </c:pt>
                <c:pt idx="1">
                  <c:v>II квартал</c:v>
                </c:pt>
              </c:strCache>
            </c:strRef>
          </c:cat>
          <c:val>
            <c:numRef>
              <c:f>Лист6!$M$14:$N$14</c:f>
              <c:numCache>
                <c:formatCode>General</c:formatCode>
                <c:ptCount val="2"/>
                <c:pt idx="0">
                  <c:v>277.39999999999998</c:v>
                </c:pt>
                <c:pt idx="1">
                  <c:v>123.6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023910105508175"/>
          <c:y val="0.48349141016463854"/>
          <c:w val="0.21440209847057934"/>
          <c:h val="0.21643958007594372"/>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Количество извещений о закупке у единственного поставщика (подрядика, исполнителя)</a:t>
            </a:r>
          </a:p>
        </c:rich>
      </c:tx>
      <c:layout>
        <c:manualLayout>
          <c:xMode val="edge"/>
          <c:yMode val="edge"/>
          <c:x val="0.18674237579737238"/>
          <c:y val="4.8600539136562142E-2"/>
        </c:manualLayout>
      </c:layout>
      <c:overlay val="0"/>
    </c:title>
    <c:autoTitleDeleted val="0"/>
    <c:plotArea>
      <c:layout>
        <c:manualLayout>
          <c:layoutTarget val="inner"/>
          <c:xMode val="edge"/>
          <c:yMode val="edge"/>
          <c:x val="0.16499120371005305"/>
          <c:y val="0.35074036367385336"/>
          <c:w val="0.31144592378139535"/>
          <c:h val="0.55010219467247445"/>
        </c:manualLayout>
      </c:layout>
      <c:doughnutChart>
        <c:varyColors val="1"/>
        <c:ser>
          <c:idx val="0"/>
          <c:order val="0"/>
          <c:spPr>
            <a:solidFill>
              <a:schemeClr val="tx2">
                <a:lumMod val="20000"/>
                <a:lumOff val="80000"/>
              </a:schemeClr>
            </a:solidFill>
          </c:spPr>
          <c:dPt>
            <c:idx val="0"/>
            <c:bubble3D val="0"/>
          </c:dPt>
          <c:dPt>
            <c:idx val="1"/>
            <c:bubble3D val="0"/>
            <c:spPr>
              <a:solidFill>
                <a:schemeClr val="tx2">
                  <a:lumMod val="40000"/>
                  <a:lumOff val="60000"/>
                </a:schemeClr>
              </a:solidFill>
            </c:spPr>
          </c:dPt>
          <c:dLbls>
            <c:dLbl>
              <c:idx val="0"/>
              <c:layout>
                <c:manualLayout>
                  <c:x val="0"/>
                  <c:y val="-1.9637980782612193E-2"/>
                </c:manualLayout>
              </c:layout>
              <c:tx>
                <c:rich>
                  <a:bodyPr/>
                  <a:lstStyle/>
                  <a:p>
                    <a:r>
                      <a:rPr lang="en-US" sz="800" b="1"/>
                      <a:t>440</a:t>
                    </a:r>
                    <a:r>
                      <a:rPr lang="ru-RU" sz="800" b="1"/>
                      <a:t> </a:t>
                    </a:r>
                    <a:r>
                      <a:rPr lang="en-US" sz="800" b="1"/>
                      <a:t>107</a:t>
                    </a:r>
                    <a:endParaRPr lang="en-US"/>
                  </a:p>
                </c:rich>
              </c:tx>
              <c:showLegendKey val="0"/>
              <c:showVal val="1"/>
              <c:showCatName val="0"/>
              <c:showSerName val="0"/>
              <c:showPercent val="0"/>
              <c:showBubbleSize val="0"/>
            </c:dLbl>
            <c:dLbl>
              <c:idx val="1"/>
              <c:tx>
                <c:rich>
                  <a:bodyPr/>
                  <a:lstStyle/>
                  <a:p>
                    <a:r>
                      <a:rPr lang="en-US" sz="800" b="1"/>
                      <a:t>417</a:t>
                    </a:r>
                    <a:r>
                      <a:rPr lang="ru-RU" sz="800" b="1"/>
                      <a:t> </a:t>
                    </a:r>
                    <a:r>
                      <a:rPr lang="en-US" sz="800" b="1"/>
                      <a:t>594</a:t>
                    </a:r>
                    <a:endParaRPr lang="en-US"/>
                  </a:p>
                </c:rich>
              </c:tx>
              <c:showLegendKey val="0"/>
              <c:showVal val="1"/>
              <c:showCatName val="0"/>
              <c:showSerName val="0"/>
              <c:showPercent val="0"/>
              <c:showBubbleSize val="0"/>
            </c:dLbl>
            <c:txPr>
              <a:bodyPr/>
              <a:lstStyle/>
              <a:p>
                <a:pPr>
                  <a:defRPr sz="800" b="1"/>
                </a:pPr>
                <a:endParaRPr lang="ru-RU"/>
              </a:p>
            </c:txPr>
            <c:showLegendKey val="0"/>
            <c:showVal val="1"/>
            <c:showCatName val="0"/>
            <c:showSerName val="0"/>
            <c:showPercent val="0"/>
            <c:showBubbleSize val="0"/>
            <c:showLeaderLines val="1"/>
          </c:dLbls>
          <c:cat>
            <c:strRef>
              <c:f>Лист6!$A$3:$B$3</c:f>
              <c:strCache>
                <c:ptCount val="2"/>
                <c:pt idx="0">
                  <c:v>1 полугодие 2018</c:v>
                </c:pt>
                <c:pt idx="1">
                  <c:v>1 полугодие 2019</c:v>
                </c:pt>
              </c:strCache>
            </c:strRef>
          </c:cat>
          <c:val>
            <c:numRef>
              <c:f>Лист6!$A$4:$B$4</c:f>
              <c:numCache>
                <c:formatCode>General</c:formatCode>
                <c:ptCount val="2"/>
                <c:pt idx="0">
                  <c:v>440107</c:v>
                </c:pt>
                <c:pt idx="1">
                  <c:v>417594</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Объем извещений о закупке у единственного поставщика (подрядчика, исполнителя),</a:t>
            </a:r>
            <a:br>
              <a:rPr lang="ru-RU" sz="900"/>
            </a:br>
            <a:r>
              <a:rPr lang="ru-RU" sz="900"/>
              <a:t>млрд руб.</a:t>
            </a:r>
          </a:p>
        </c:rich>
      </c:tx>
      <c:layout>
        <c:manualLayout>
          <c:xMode val="edge"/>
          <c:yMode val="edge"/>
          <c:x val="0.14252765461955302"/>
          <c:y val="4.928236534535748E-2"/>
        </c:manualLayout>
      </c:layout>
      <c:overlay val="0"/>
    </c:title>
    <c:autoTitleDeleted val="0"/>
    <c:plotArea>
      <c:layout>
        <c:manualLayout>
          <c:layoutTarget val="inner"/>
          <c:xMode val="edge"/>
          <c:yMode val="edge"/>
          <c:x val="0.10997001871759619"/>
          <c:y val="0.36103110299618346"/>
          <c:w val="0.33564384229878924"/>
          <c:h val="0.55486629388717712"/>
        </c:manualLayout>
      </c:layout>
      <c:doughnutChart>
        <c:varyColors val="1"/>
        <c:ser>
          <c:idx val="0"/>
          <c:order val="0"/>
          <c:spPr>
            <a:solidFill>
              <a:schemeClr val="accent4">
                <a:lumMod val="40000"/>
                <a:lumOff val="60000"/>
              </a:schemeClr>
            </a:solidFill>
          </c:spPr>
          <c:dPt>
            <c:idx val="0"/>
            <c:bubble3D val="0"/>
            <c:spPr>
              <a:solidFill>
                <a:schemeClr val="tx2">
                  <a:lumMod val="20000"/>
                  <a:lumOff val="80000"/>
                </a:schemeClr>
              </a:solidFill>
            </c:spPr>
          </c:dPt>
          <c:dPt>
            <c:idx val="1"/>
            <c:bubble3D val="0"/>
            <c:spPr>
              <a:solidFill>
                <a:schemeClr val="tx2">
                  <a:lumMod val="40000"/>
                  <a:lumOff val="60000"/>
                </a:schemeClr>
              </a:solidFill>
            </c:spPr>
          </c:dPt>
          <c:dLbls>
            <c:dLbl>
              <c:idx val="0"/>
              <c:layout>
                <c:manualLayout>
                  <c:x val="-7.7913297836771029E-3"/>
                  <c:y val="-2.5761641929404989E-2"/>
                </c:manualLayout>
              </c:layout>
              <c:showLegendKey val="0"/>
              <c:showVal val="1"/>
              <c:showCatName val="0"/>
              <c:showSerName val="0"/>
              <c:showPercent val="0"/>
              <c:showBubbleSize val="0"/>
            </c:dLbl>
            <c:dLbl>
              <c:idx val="1"/>
              <c:layout>
                <c:manualLayout>
                  <c:x val="0"/>
                  <c:y val="4.5082873376458728E-2"/>
                </c:manualLayout>
              </c:layout>
              <c:showLegendKey val="0"/>
              <c:showVal val="1"/>
              <c:showCatName val="0"/>
              <c:showSerName val="0"/>
              <c:showPercent val="0"/>
              <c:showBubbleSize val="0"/>
            </c:dLbl>
            <c:txPr>
              <a:bodyPr/>
              <a:lstStyle/>
              <a:p>
                <a:pPr>
                  <a:defRPr sz="800" b="1"/>
                </a:pPr>
                <a:endParaRPr lang="ru-RU"/>
              </a:p>
            </c:txPr>
            <c:showLegendKey val="0"/>
            <c:showVal val="1"/>
            <c:showCatName val="0"/>
            <c:showSerName val="0"/>
            <c:showPercent val="0"/>
            <c:showBubbleSize val="0"/>
            <c:showLeaderLines val="1"/>
          </c:dLbls>
          <c:cat>
            <c:strRef>
              <c:f>Лист6!$I$5:$J$5</c:f>
              <c:strCache>
                <c:ptCount val="2"/>
                <c:pt idx="0">
                  <c:v>1 полугодие 2018</c:v>
                </c:pt>
                <c:pt idx="1">
                  <c:v>1 полугодие 2019</c:v>
                </c:pt>
              </c:strCache>
            </c:strRef>
          </c:cat>
          <c:val>
            <c:numRef>
              <c:f>Лист6!$I$6:$J$6</c:f>
              <c:numCache>
                <c:formatCode>General</c:formatCode>
                <c:ptCount val="2"/>
                <c:pt idx="0">
                  <c:v>493</c:v>
                </c:pt>
                <c:pt idx="1">
                  <c:v>401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1007088783835794"/>
          <c:y val="0.51901070898915991"/>
          <c:w val="0.36656694446787141"/>
          <c:h val="0.18904744895702083"/>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0.18693</cdr:x>
      <cdr:y>0.45748</cdr:y>
    </cdr:from>
    <cdr:to>
      <cdr:x>0.34348</cdr:x>
      <cdr:y>0.52877</cdr:y>
    </cdr:to>
    <cdr:sp macro="" textlink="">
      <cdr:nvSpPr>
        <cdr:cNvPr id="3" name="Прямоугольник 2"/>
        <cdr:cNvSpPr/>
      </cdr:nvSpPr>
      <cdr:spPr>
        <a:xfrm xmlns:a="http://schemas.openxmlformats.org/drawingml/2006/main">
          <a:off x="636115" y="1141954"/>
          <a:ext cx="532727" cy="17796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800" b="1"/>
            <a:t>по</a:t>
          </a:r>
          <a:br>
            <a:rPr lang="ru-RU" sz="800" b="1"/>
          </a:br>
          <a:r>
            <a:rPr lang="ru-RU" sz="800" b="1"/>
            <a:t>объему</a:t>
          </a:r>
        </a:p>
      </cdr:txBody>
    </cdr:sp>
  </cdr:relSizeAnchor>
  <cdr:relSizeAnchor xmlns:cdr="http://schemas.openxmlformats.org/drawingml/2006/chartDrawing">
    <cdr:from>
      <cdr:x>0.36201</cdr:x>
      <cdr:y>0.17665</cdr:y>
    </cdr:from>
    <cdr:to>
      <cdr:x>0.62854</cdr:x>
      <cdr:y>0.26546</cdr:y>
    </cdr:to>
    <cdr:sp macro="" textlink="">
      <cdr:nvSpPr>
        <cdr:cNvPr id="4" name="Прямоугольник 3"/>
        <cdr:cNvSpPr/>
      </cdr:nvSpPr>
      <cdr:spPr>
        <a:xfrm xmlns:a="http://schemas.openxmlformats.org/drawingml/2006/main">
          <a:off x="1231892" y="532263"/>
          <a:ext cx="907009" cy="267601"/>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800" b="1"/>
            <a:t>по</a:t>
          </a:r>
          <a:br>
            <a:rPr lang="ru-RU" sz="800" b="1"/>
          </a:br>
          <a:r>
            <a:rPr lang="ru-RU" sz="800" b="1"/>
            <a:t>количеству</a:t>
          </a:r>
        </a:p>
      </cdr:txBody>
    </cdr:sp>
  </cdr:relSizeAnchor>
</c:userShapes>
</file>

<file path=word/drawings/drawing2.xml><?xml version="1.0" encoding="utf-8"?>
<c:userShapes xmlns:c="http://schemas.openxmlformats.org/drawingml/2006/chart">
  <cdr:relSizeAnchor xmlns:cdr="http://schemas.openxmlformats.org/drawingml/2006/chartDrawing">
    <cdr:from>
      <cdr:x>0.20814</cdr:x>
      <cdr:y>0.42721</cdr:y>
    </cdr:from>
    <cdr:to>
      <cdr:x>0.36843</cdr:x>
      <cdr:y>0.49841</cdr:y>
    </cdr:to>
    <cdr:sp macro="" textlink="">
      <cdr:nvSpPr>
        <cdr:cNvPr id="2" name="Прямоугольник 1"/>
        <cdr:cNvSpPr/>
      </cdr:nvSpPr>
      <cdr:spPr>
        <a:xfrm xmlns:a="http://schemas.openxmlformats.org/drawingml/2006/main">
          <a:off x="691762" y="1049573"/>
          <a:ext cx="532737" cy="174928"/>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800" b="1"/>
            <a:t>по объему</a:t>
          </a:r>
        </a:p>
      </cdr:txBody>
    </cdr:sp>
  </cdr:relSizeAnchor>
  <cdr:relSizeAnchor xmlns:cdr="http://schemas.openxmlformats.org/drawingml/2006/chartDrawing">
    <cdr:from>
      <cdr:x>0.39235</cdr:x>
      <cdr:y>0.18948</cdr:y>
    </cdr:from>
    <cdr:to>
      <cdr:x>0.61607</cdr:x>
      <cdr:y>0.25769</cdr:y>
    </cdr:to>
    <cdr:sp macro="" textlink="">
      <cdr:nvSpPr>
        <cdr:cNvPr id="3" name="Прямоугольник 2"/>
        <cdr:cNvSpPr/>
      </cdr:nvSpPr>
      <cdr:spPr>
        <a:xfrm xmlns:a="http://schemas.openxmlformats.org/drawingml/2006/main">
          <a:off x="1304012" y="570931"/>
          <a:ext cx="743547" cy="20552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800" b="1"/>
            <a:t>по количеству</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361D-054D-4CDA-AFB1-B5DC3DDA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31</Pages>
  <Words>9427</Words>
  <Characters>53736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КУДИНКИНА ДАРЬЯ ВЛАДИМИРОВНА</dc:creator>
  <cp:lastModifiedBy>КУДИНКИНА ДАРЬЯ ВЛАДИМИРОВНА</cp:lastModifiedBy>
  <cp:revision>72</cp:revision>
  <cp:lastPrinted>2019-07-26T12:09:00Z</cp:lastPrinted>
  <dcterms:created xsi:type="dcterms:W3CDTF">2019-07-23T17:35:00Z</dcterms:created>
  <dcterms:modified xsi:type="dcterms:W3CDTF">2019-07-30T14:56:00Z</dcterms:modified>
</cp:coreProperties>
</file>