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DA" w:rsidRDefault="00905ADA" w:rsidP="00260885">
      <w:pPr>
        <w:spacing w:after="0" w:line="240" w:lineRule="auto"/>
        <w:jc w:val="center"/>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proofErr w:type="gramStart"/>
      <w:r w:rsidRPr="00260885">
        <w:rPr>
          <w:rFonts w:ascii="Times New Roman" w:eastAsia="Times New Roman" w:hAnsi="Times New Roman" w:cs="Times New Roman"/>
          <w:b/>
          <w:sz w:val="28"/>
          <w:szCs w:val="28"/>
          <w:lang w:eastAsia="ru-RU"/>
        </w:rPr>
        <w:t>П</w:t>
      </w:r>
      <w:proofErr w:type="gramEnd"/>
      <w:r w:rsidRPr="00260885">
        <w:rPr>
          <w:rFonts w:ascii="Times New Roman" w:eastAsia="Times New Roman" w:hAnsi="Times New Roman" w:cs="Times New Roman"/>
          <w:b/>
          <w:sz w:val="28"/>
          <w:szCs w:val="28"/>
          <w:lang w:eastAsia="ru-RU"/>
        </w:rPr>
        <w:t xml:space="preserve">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6A5510">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u w:val="single"/>
          <w:lang w:eastAsia="ru-RU"/>
        </w:rPr>
        <w:t xml:space="preserve">от </w:t>
      </w:r>
      <w:r w:rsidR="006A5510">
        <w:rPr>
          <w:rFonts w:ascii="Times New Roman" w:eastAsia="Times New Roman" w:hAnsi="Times New Roman" w:cs="Times New Roman"/>
          <w:b/>
          <w:sz w:val="28"/>
          <w:szCs w:val="28"/>
          <w:u w:val="single"/>
          <w:lang w:eastAsia="ru-RU"/>
        </w:rPr>
        <w:t>2</w:t>
      </w:r>
      <w:r w:rsidR="0077460E">
        <w:rPr>
          <w:rFonts w:ascii="Times New Roman" w:eastAsia="Times New Roman" w:hAnsi="Times New Roman" w:cs="Times New Roman"/>
          <w:b/>
          <w:sz w:val="28"/>
          <w:szCs w:val="28"/>
          <w:u w:val="single"/>
          <w:lang w:eastAsia="ru-RU"/>
        </w:rPr>
        <w:t>1</w:t>
      </w:r>
      <w:r w:rsidR="00E848DB">
        <w:rPr>
          <w:rFonts w:ascii="Times New Roman" w:eastAsia="Times New Roman" w:hAnsi="Times New Roman" w:cs="Times New Roman"/>
          <w:b/>
          <w:sz w:val="28"/>
          <w:szCs w:val="28"/>
          <w:u w:val="single"/>
          <w:lang w:eastAsia="ru-RU"/>
        </w:rPr>
        <w:t xml:space="preserve"> </w:t>
      </w:r>
      <w:r w:rsidR="0077460E">
        <w:rPr>
          <w:rFonts w:ascii="Times New Roman" w:eastAsia="Times New Roman" w:hAnsi="Times New Roman" w:cs="Times New Roman"/>
          <w:b/>
          <w:sz w:val="28"/>
          <w:szCs w:val="28"/>
          <w:u w:val="single"/>
          <w:lang w:eastAsia="ru-RU"/>
        </w:rPr>
        <w:t>декабря</w:t>
      </w:r>
      <w:r w:rsidR="006A5510">
        <w:rPr>
          <w:rFonts w:ascii="Times New Roman" w:eastAsia="Times New Roman" w:hAnsi="Times New Roman" w:cs="Times New Roman"/>
          <w:b/>
          <w:sz w:val="28"/>
          <w:szCs w:val="28"/>
          <w:u w:val="single"/>
          <w:lang w:eastAsia="ru-RU"/>
        </w:rPr>
        <w:t xml:space="preserve"> </w:t>
      </w:r>
      <w:r w:rsidRPr="00260885">
        <w:rPr>
          <w:rFonts w:ascii="Times New Roman" w:eastAsia="Times New Roman" w:hAnsi="Times New Roman" w:cs="Times New Roman"/>
          <w:b/>
          <w:sz w:val="28"/>
          <w:szCs w:val="28"/>
          <w:u w:val="single"/>
          <w:lang w:eastAsia="ru-RU"/>
        </w:rPr>
        <w:t xml:space="preserve">2018 г. № </w:t>
      </w:r>
      <w:r w:rsidR="003A2D8C">
        <w:rPr>
          <w:rFonts w:ascii="Times New Roman" w:eastAsia="Times New Roman" w:hAnsi="Times New Roman" w:cs="Times New Roman"/>
          <w:b/>
          <w:sz w:val="28"/>
          <w:szCs w:val="28"/>
          <w:u w:val="single"/>
          <w:lang w:eastAsia="ru-RU"/>
        </w:rPr>
        <w:t>4</w:t>
      </w:r>
      <w:r w:rsidR="0077460E">
        <w:rPr>
          <w:rFonts w:ascii="Times New Roman" w:eastAsia="Times New Roman" w:hAnsi="Times New Roman" w:cs="Times New Roman"/>
          <w:b/>
          <w:sz w:val="28"/>
          <w:szCs w:val="28"/>
          <w:u w:val="single"/>
          <w:lang w:eastAsia="ru-RU"/>
        </w:rPr>
        <w:t>4</w:t>
      </w:r>
      <w:r w:rsidRPr="00260885">
        <w:rPr>
          <w:rFonts w:ascii="Times New Roman" w:eastAsia="Times New Roman" w:hAnsi="Times New Roman" w:cs="Times New Roman"/>
          <w:b/>
          <w:sz w:val="28"/>
          <w:szCs w:val="28"/>
          <w:u w:val="single"/>
          <w:lang w:eastAsia="ru-RU"/>
        </w:rPr>
        <w:t xml:space="preserve"> </w:t>
      </w:r>
    </w:p>
    <w:p w:rsid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Pr="00883BA1"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673D63">
        <w:rPr>
          <w:rFonts w:ascii="Times New Roman" w:eastAsia="Times New Roman" w:hAnsi="Times New Roman" w:cs="Times New Roman"/>
          <w:sz w:val="28"/>
          <w:szCs w:val="28"/>
          <w:lang w:eastAsia="ru-RU"/>
        </w:rPr>
        <w:t>2</w:t>
      </w:r>
      <w:r w:rsidR="003E14C1">
        <w:rPr>
          <w:rFonts w:ascii="Times New Roman" w:eastAsia="Times New Roman" w:hAnsi="Times New Roman" w:cs="Times New Roman"/>
          <w:sz w:val="28"/>
          <w:szCs w:val="28"/>
          <w:lang w:eastAsia="ru-RU"/>
        </w:rPr>
        <w:t>0</w:t>
      </w:r>
      <w:r w:rsidR="00673D63">
        <w:rPr>
          <w:rFonts w:ascii="Times New Roman" w:eastAsia="Times New Roman" w:hAnsi="Times New Roman" w:cs="Times New Roman"/>
          <w:sz w:val="28"/>
          <w:szCs w:val="28"/>
          <w:lang w:eastAsia="ru-RU"/>
        </w:rPr>
        <w:t xml:space="preserve"> декабря </w:t>
      </w:r>
      <w:r w:rsidR="00D155ED">
        <w:rPr>
          <w:rFonts w:ascii="Times New Roman" w:eastAsia="Times New Roman" w:hAnsi="Times New Roman" w:cs="Times New Roman"/>
          <w:sz w:val="28"/>
          <w:szCs w:val="28"/>
          <w:lang w:eastAsia="ru-RU"/>
        </w:rPr>
        <w:t xml:space="preserve">2018 г. поступило </w:t>
      </w:r>
      <w:r w:rsidR="00883BA1">
        <w:rPr>
          <w:rFonts w:ascii="Times New Roman" w:eastAsia="Times New Roman" w:hAnsi="Times New Roman" w:cs="Times New Roman"/>
          <w:sz w:val="28"/>
          <w:szCs w:val="28"/>
          <w:lang w:eastAsia="ru-RU"/>
        </w:rPr>
        <w:t>14</w:t>
      </w:r>
      <w:r w:rsidR="00D155ED" w:rsidRPr="00883BA1">
        <w:rPr>
          <w:rFonts w:ascii="Times New Roman" w:eastAsia="Times New Roman" w:hAnsi="Times New Roman" w:cs="Times New Roman"/>
          <w:sz w:val="28"/>
          <w:szCs w:val="28"/>
          <w:lang w:eastAsia="ru-RU"/>
        </w:rPr>
        <w:t xml:space="preserve"> </w:t>
      </w:r>
      <w:r w:rsidRPr="00883BA1">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260885" w:rsidRPr="00883BA1"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60885" w:rsidRPr="00883BA1" w:rsidTr="00AA1652">
        <w:trPr>
          <w:trHeight w:val="2547"/>
        </w:trPr>
        <w:tc>
          <w:tcPr>
            <w:tcW w:w="5070" w:type="dxa"/>
          </w:tcPr>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Члены Совета по </w:t>
            </w:r>
            <w:proofErr w:type="gramStart"/>
            <w:r w:rsidRPr="00883BA1">
              <w:rPr>
                <w:rFonts w:ascii="Times New Roman" w:eastAsia="Times New Roman" w:hAnsi="Times New Roman" w:cs="Times New Roman"/>
                <w:sz w:val="28"/>
                <w:szCs w:val="28"/>
                <w:lang w:eastAsia="ru-RU"/>
              </w:rPr>
              <w:t>аудиторской</w:t>
            </w:r>
            <w:proofErr w:type="gramEnd"/>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деятельности, представившие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опросные листы:</w:t>
            </w:r>
          </w:p>
          <w:p w:rsidR="00260885" w:rsidRPr="00883BA1"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Р.Е. </w:t>
            </w:r>
            <w:proofErr w:type="spellStart"/>
            <w:r w:rsidRPr="00883BA1">
              <w:rPr>
                <w:rFonts w:ascii="Times New Roman" w:eastAsia="Times New Roman" w:hAnsi="Times New Roman" w:cs="Times New Roman"/>
                <w:sz w:val="28"/>
                <w:szCs w:val="28"/>
                <w:lang w:eastAsia="ru-RU"/>
              </w:rPr>
              <w:t>Артюхин</w:t>
            </w:r>
            <w:proofErr w:type="spellEnd"/>
            <w:r w:rsidRPr="00883BA1">
              <w:rPr>
                <w:rFonts w:ascii="Times New Roman" w:eastAsia="Times New Roman" w:hAnsi="Times New Roman" w:cs="Times New Roman"/>
                <w:sz w:val="28"/>
                <w:szCs w:val="28"/>
                <w:lang w:eastAsia="ru-RU"/>
              </w:rPr>
              <w:t xml:space="preserve">, М.Е. Киселев,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В.И. Колбасин, Е.И. Курицына,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В.В. </w:t>
            </w:r>
            <w:proofErr w:type="spellStart"/>
            <w:r w:rsidRPr="00883BA1">
              <w:rPr>
                <w:rFonts w:ascii="Times New Roman" w:eastAsia="Times New Roman" w:hAnsi="Times New Roman" w:cs="Times New Roman"/>
                <w:sz w:val="28"/>
                <w:szCs w:val="28"/>
                <w:lang w:eastAsia="ru-RU"/>
              </w:rPr>
              <w:t>Лазорин</w:t>
            </w:r>
            <w:proofErr w:type="spellEnd"/>
            <w:r w:rsidRPr="00883BA1">
              <w:rPr>
                <w:rFonts w:ascii="Times New Roman" w:eastAsia="Times New Roman" w:hAnsi="Times New Roman" w:cs="Times New Roman"/>
                <w:sz w:val="28"/>
                <w:szCs w:val="28"/>
                <w:lang w:eastAsia="ru-RU"/>
              </w:rPr>
              <w:t xml:space="preserve">, Д.Н. Лимаренко,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И.В. Ломакин-Румянцев,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А.В. </w:t>
            </w:r>
            <w:proofErr w:type="spellStart"/>
            <w:r w:rsidRPr="00883BA1">
              <w:rPr>
                <w:rFonts w:ascii="Times New Roman" w:eastAsia="Times New Roman" w:hAnsi="Times New Roman" w:cs="Times New Roman"/>
                <w:sz w:val="28"/>
                <w:szCs w:val="28"/>
                <w:lang w:eastAsia="ru-RU"/>
              </w:rPr>
              <w:t>Мурычев</w:t>
            </w:r>
            <w:proofErr w:type="spellEnd"/>
            <w:r w:rsidRPr="00883BA1">
              <w:rPr>
                <w:rFonts w:ascii="Times New Roman" w:eastAsia="Times New Roman" w:hAnsi="Times New Roman" w:cs="Times New Roman"/>
                <w:sz w:val="28"/>
                <w:szCs w:val="28"/>
                <w:lang w:eastAsia="ru-RU"/>
              </w:rPr>
              <w:t xml:space="preserve">, О.Л. Семенова,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Д.Н. Сурков, И.В. </w:t>
            </w:r>
            <w:proofErr w:type="spellStart"/>
            <w:r w:rsidRPr="00883BA1">
              <w:rPr>
                <w:rFonts w:ascii="Times New Roman" w:eastAsia="Times New Roman" w:hAnsi="Times New Roman" w:cs="Times New Roman"/>
                <w:sz w:val="28"/>
                <w:szCs w:val="28"/>
                <w:lang w:eastAsia="ru-RU"/>
              </w:rPr>
              <w:t>Трунин</w:t>
            </w:r>
            <w:proofErr w:type="spellEnd"/>
            <w:r w:rsidRPr="00883BA1">
              <w:rPr>
                <w:rFonts w:ascii="Times New Roman" w:eastAsia="Times New Roman" w:hAnsi="Times New Roman" w:cs="Times New Roman"/>
                <w:sz w:val="28"/>
                <w:szCs w:val="28"/>
                <w:lang w:eastAsia="ru-RU"/>
              </w:rPr>
              <w:t xml:space="preserve">, </w:t>
            </w:r>
          </w:p>
          <w:p w:rsidR="00E22C17"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С.С. Федоренко, </w:t>
            </w:r>
            <w:r w:rsidR="00E22C17" w:rsidRPr="00883BA1">
              <w:rPr>
                <w:rFonts w:ascii="Times New Roman" w:eastAsia="Times New Roman" w:hAnsi="Times New Roman" w:cs="Times New Roman"/>
                <w:sz w:val="28"/>
                <w:szCs w:val="28"/>
                <w:lang w:eastAsia="ru-RU"/>
              </w:rPr>
              <w:t xml:space="preserve">И.М. Филиппова,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Л.З. Шнейдман</w:t>
            </w:r>
          </w:p>
          <w:p w:rsidR="00260885" w:rsidRPr="00883BA1" w:rsidRDefault="00260885" w:rsidP="00260885">
            <w:pPr>
              <w:jc w:val="both"/>
              <w:rPr>
                <w:rFonts w:ascii="Times New Roman" w:eastAsia="Times New Roman" w:hAnsi="Times New Roman" w:cs="Times New Roman"/>
                <w:sz w:val="28"/>
                <w:szCs w:val="28"/>
                <w:lang w:eastAsia="ru-RU"/>
              </w:rPr>
            </w:pPr>
          </w:p>
        </w:tc>
      </w:tr>
      <w:tr w:rsidR="00260885" w:rsidRPr="00AA1652" w:rsidTr="00AA1652">
        <w:trPr>
          <w:trHeight w:val="2565"/>
        </w:trPr>
        <w:tc>
          <w:tcPr>
            <w:tcW w:w="5070" w:type="dxa"/>
          </w:tcPr>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Члены Совета по </w:t>
            </w:r>
            <w:proofErr w:type="gramStart"/>
            <w:r w:rsidRPr="00883BA1">
              <w:rPr>
                <w:rFonts w:ascii="Times New Roman" w:eastAsia="Times New Roman" w:hAnsi="Times New Roman" w:cs="Times New Roman"/>
                <w:sz w:val="28"/>
                <w:szCs w:val="28"/>
                <w:lang w:eastAsia="ru-RU"/>
              </w:rPr>
              <w:t>аудиторской</w:t>
            </w:r>
            <w:proofErr w:type="gramEnd"/>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деятельности, опросные листы</w:t>
            </w:r>
          </w:p>
          <w:p w:rsidR="00260885" w:rsidRPr="00883BA1" w:rsidRDefault="00260885" w:rsidP="00260885">
            <w:pPr>
              <w:jc w:val="both"/>
              <w:rPr>
                <w:rFonts w:ascii="Times New Roman" w:eastAsia="Times New Roman" w:hAnsi="Times New Roman" w:cs="Times New Roman"/>
                <w:sz w:val="28"/>
                <w:szCs w:val="28"/>
                <w:lang w:eastAsia="ru-RU"/>
              </w:rPr>
            </w:pPr>
            <w:proofErr w:type="gramStart"/>
            <w:r w:rsidRPr="00883BA1">
              <w:rPr>
                <w:rFonts w:ascii="Times New Roman" w:eastAsia="Times New Roman" w:hAnsi="Times New Roman" w:cs="Times New Roman"/>
                <w:sz w:val="28"/>
                <w:szCs w:val="28"/>
                <w:lang w:eastAsia="ru-RU"/>
              </w:rPr>
              <w:t>которых</w:t>
            </w:r>
            <w:proofErr w:type="gramEnd"/>
            <w:r w:rsidRPr="00883BA1">
              <w:rPr>
                <w:rFonts w:ascii="Times New Roman" w:eastAsia="Times New Roman" w:hAnsi="Times New Roman" w:cs="Times New Roman"/>
                <w:sz w:val="28"/>
                <w:szCs w:val="28"/>
                <w:lang w:eastAsia="ru-RU"/>
              </w:rPr>
              <w:t xml:space="preserve"> признаны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действительными при </w:t>
            </w:r>
          </w:p>
          <w:p w:rsidR="00260885" w:rsidRPr="00883BA1" w:rsidRDefault="00260885" w:rsidP="00260885">
            <w:pPr>
              <w:jc w:val="both"/>
              <w:rPr>
                <w:rFonts w:ascii="Times New Roman" w:eastAsia="Times New Roman" w:hAnsi="Times New Roman" w:cs="Times New Roman"/>
                <w:sz w:val="28"/>
                <w:szCs w:val="28"/>
                <w:lang w:eastAsia="ru-RU"/>
              </w:rPr>
            </w:pPr>
            <w:proofErr w:type="gramStart"/>
            <w:r w:rsidRPr="00883BA1">
              <w:rPr>
                <w:rFonts w:ascii="Times New Roman" w:eastAsia="Times New Roman" w:hAnsi="Times New Roman" w:cs="Times New Roman"/>
                <w:sz w:val="28"/>
                <w:szCs w:val="28"/>
                <w:lang w:eastAsia="ru-RU"/>
              </w:rPr>
              <w:t>принятии</w:t>
            </w:r>
            <w:proofErr w:type="gramEnd"/>
            <w:r w:rsidRPr="00883BA1">
              <w:rPr>
                <w:rFonts w:ascii="Times New Roman" w:eastAsia="Times New Roman" w:hAnsi="Times New Roman" w:cs="Times New Roman"/>
                <w:sz w:val="28"/>
                <w:szCs w:val="28"/>
                <w:lang w:eastAsia="ru-RU"/>
              </w:rPr>
              <w:t xml:space="preserve"> решения</w:t>
            </w:r>
            <w:r w:rsidR="0033153E" w:rsidRPr="00883BA1">
              <w:rPr>
                <w:rFonts w:ascii="Times New Roman" w:eastAsia="Times New Roman" w:hAnsi="Times New Roman" w:cs="Times New Roman"/>
                <w:sz w:val="28"/>
                <w:szCs w:val="28"/>
                <w:lang w:eastAsia="ru-RU"/>
              </w:rPr>
              <w:t>:</w:t>
            </w:r>
          </w:p>
          <w:p w:rsidR="00260885" w:rsidRPr="00883BA1"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Р.Е. </w:t>
            </w:r>
            <w:proofErr w:type="spellStart"/>
            <w:r w:rsidRPr="00883BA1">
              <w:rPr>
                <w:rFonts w:ascii="Times New Roman" w:eastAsia="Times New Roman" w:hAnsi="Times New Roman" w:cs="Times New Roman"/>
                <w:sz w:val="28"/>
                <w:szCs w:val="28"/>
                <w:lang w:eastAsia="ru-RU"/>
              </w:rPr>
              <w:t>Артюхин</w:t>
            </w:r>
            <w:proofErr w:type="spellEnd"/>
            <w:r w:rsidRPr="00883BA1">
              <w:rPr>
                <w:rFonts w:ascii="Times New Roman" w:eastAsia="Times New Roman" w:hAnsi="Times New Roman" w:cs="Times New Roman"/>
                <w:sz w:val="28"/>
                <w:szCs w:val="28"/>
                <w:lang w:eastAsia="ru-RU"/>
              </w:rPr>
              <w:t xml:space="preserve">, М.Е. Киселев,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В.И. Колбасин, </w:t>
            </w:r>
            <w:r w:rsidR="005E0085" w:rsidRPr="00883BA1">
              <w:rPr>
                <w:rFonts w:ascii="Times New Roman" w:eastAsia="Times New Roman" w:hAnsi="Times New Roman" w:cs="Times New Roman"/>
                <w:sz w:val="28"/>
                <w:szCs w:val="28"/>
                <w:lang w:eastAsia="ru-RU"/>
              </w:rPr>
              <w:t>Е.И. Курицына</w:t>
            </w:r>
            <w:r w:rsidR="00EA10EE" w:rsidRPr="00883BA1">
              <w:rPr>
                <w:rFonts w:ascii="Times New Roman" w:eastAsia="Times New Roman" w:hAnsi="Times New Roman" w:cs="Times New Roman"/>
                <w:sz w:val="28"/>
                <w:szCs w:val="28"/>
                <w:lang w:eastAsia="ru-RU"/>
              </w:rPr>
              <w:t xml:space="preserve">, </w:t>
            </w:r>
            <w:r w:rsidRPr="00883BA1">
              <w:rPr>
                <w:rFonts w:ascii="Times New Roman" w:eastAsia="Times New Roman" w:hAnsi="Times New Roman" w:cs="Times New Roman"/>
                <w:sz w:val="28"/>
                <w:szCs w:val="28"/>
                <w:lang w:eastAsia="ru-RU"/>
              </w:rPr>
              <w:t xml:space="preserve">В.В. </w:t>
            </w:r>
            <w:proofErr w:type="spellStart"/>
            <w:r w:rsidRPr="00883BA1">
              <w:rPr>
                <w:rFonts w:ascii="Times New Roman" w:eastAsia="Times New Roman" w:hAnsi="Times New Roman" w:cs="Times New Roman"/>
                <w:sz w:val="28"/>
                <w:szCs w:val="28"/>
                <w:lang w:eastAsia="ru-RU"/>
              </w:rPr>
              <w:t>Лазорин</w:t>
            </w:r>
            <w:proofErr w:type="spellEnd"/>
            <w:r w:rsidRPr="00883BA1">
              <w:rPr>
                <w:rFonts w:ascii="Times New Roman" w:eastAsia="Times New Roman" w:hAnsi="Times New Roman" w:cs="Times New Roman"/>
                <w:sz w:val="28"/>
                <w:szCs w:val="28"/>
                <w:lang w:eastAsia="ru-RU"/>
              </w:rPr>
              <w:t xml:space="preserve">, Д.Н. Лимаренко,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И.В. Ломакин-Румянцев,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А.В. </w:t>
            </w:r>
            <w:proofErr w:type="spellStart"/>
            <w:r w:rsidRPr="00883BA1">
              <w:rPr>
                <w:rFonts w:ascii="Times New Roman" w:eastAsia="Times New Roman" w:hAnsi="Times New Roman" w:cs="Times New Roman"/>
                <w:sz w:val="28"/>
                <w:szCs w:val="28"/>
                <w:lang w:eastAsia="ru-RU"/>
              </w:rPr>
              <w:t>Мурычев</w:t>
            </w:r>
            <w:proofErr w:type="spellEnd"/>
            <w:r w:rsidRPr="00883BA1">
              <w:rPr>
                <w:rFonts w:ascii="Times New Roman" w:eastAsia="Times New Roman" w:hAnsi="Times New Roman" w:cs="Times New Roman"/>
                <w:sz w:val="28"/>
                <w:szCs w:val="28"/>
                <w:lang w:eastAsia="ru-RU"/>
              </w:rPr>
              <w:t xml:space="preserve">, О.Л. Семенова, </w:t>
            </w:r>
          </w:p>
          <w:p w:rsidR="00260885"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Д.Н. Сурков, И.В. </w:t>
            </w:r>
            <w:proofErr w:type="spellStart"/>
            <w:r w:rsidRPr="00883BA1">
              <w:rPr>
                <w:rFonts w:ascii="Times New Roman" w:eastAsia="Times New Roman" w:hAnsi="Times New Roman" w:cs="Times New Roman"/>
                <w:sz w:val="28"/>
                <w:szCs w:val="28"/>
                <w:lang w:eastAsia="ru-RU"/>
              </w:rPr>
              <w:t>Трунин</w:t>
            </w:r>
            <w:proofErr w:type="spellEnd"/>
            <w:r w:rsidRPr="00883BA1">
              <w:rPr>
                <w:rFonts w:ascii="Times New Roman" w:eastAsia="Times New Roman" w:hAnsi="Times New Roman" w:cs="Times New Roman"/>
                <w:sz w:val="28"/>
                <w:szCs w:val="28"/>
                <w:lang w:eastAsia="ru-RU"/>
              </w:rPr>
              <w:t xml:space="preserve">, </w:t>
            </w:r>
          </w:p>
          <w:p w:rsidR="00E22C17" w:rsidRPr="00883BA1" w:rsidRDefault="00260885" w:rsidP="00260885">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 xml:space="preserve">С.С. Федоренко, </w:t>
            </w:r>
            <w:r w:rsidR="00E22C17" w:rsidRPr="00883BA1">
              <w:rPr>
                <w:rFonts w:ascii="Times New Roman" w:eastAsia="Times New Roman" w:hAnsi="Times New Roman" w:cs="Times New Roman"/>
                <w:sz w:val="28"/>
                <w:szCs w:val="28"/>
                <w:lang w:eastAsia="ru-RU"/>
              </w:rPr>
              <w:t xml:space="preserve">И.М. Филиппова, </w:t>
            </w:r>
          </w:p>
          <w:p w:rsidR="001E481F" w:rsidRDefault="00260885" w:rsidP="00905ADA">
            <w:pPr>
              <w:jc w:val="both"/>
              <w:rPr>
                <w:rFonts w:ascii="Times New Roman" w:eastAsia="Times New Roman" w:hAnsi="Times New Roman" w:cs="Times New Roman"/>
                <w:sz w:val="28"/>
                <w:szCs w:val="28"/>
                <w:lang w:eastAsia="ru-RU"/>
              </w:rPr>
            </w:pPr>
            <w:r w:rsidRPr="00883BA1">
              <w:rPr>
                <w:rFonts w:ascii="Times New Roman" w:eastAsia="Times New Roman" w:hAnsi="Times New Roman" w:cs="Times New Roman"/>
                <w:sz w:val="28"/>
                <w:szCs w:val="28"/>
                <w:lang w:eastAsia="ru-RU"/>
              </w:rPr>
              <w:t>Л.З. Шнейдман</w:t>
            </w:r>
          </w:p>
          <w:p w:rsidR="00905ADA" w:rsidRPr="0050344E" w:rsidRDefault="00905ADA" w:rsidP="00905ADA">
            <w:pPr>
              <w:jc w:val="both"/>
              <w:rPr>
                <w:rFonts w:ascii="Times New Roman" w:eastAsia="Times New Roman" w:hAnsi="Times New Roman" w:cs="Times New Roman"/>
                <w:sz w:val="28"/>
                <w:szCs w:val="28"/>
                <w:lang w:eastAsia="ru-RU"/>
              </w:rPr>
            </w:pPr>
          </w:p>
        </w:tc>
      </w:tr>
    </w:tbl>
    <w:p w:rsidR="00E22C17" w:rsidRDefault="00E22C17" w:rsidP="00260885">
      <w:pPr>
        <w:spacing w:after="0" w:line="240" w:lineRule="auto"/>
        <w:jc w:val="center"/>
        <w:rPr>
          <w:rFonts w:ascii="Times New Roman" w:eastAsia="Times New Roman" w:hAnsi="Times New Roman" w:cs="Times New Roman"/>
          <w:sz w:val="28"/>
          <w:szCs w:val="28"/>
          <w:lang w:eastAsia="ru-RU"/>
        </w:rPr>
      </w:pPr>
    </w:p>
    <w:p w:rsidR="00260885" w:rsidRDefault="00260885" w:rsidP="00260885">
      <w:pPr>
        <w:spacing w:after="0" w:line="240" w:lineRule="auto"/>
        <w:jc w:val="center"/>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Результаты заочного голосования определены </w:t>
      </w:r>
      <w:r w:rsidR="00673D63">
        <w:rPr>
          <w:rFonts w:ascii="Times New Roman" w:eastAsia="Times New Roman" w:hAnsi="Times New Roman" w:cs="Times New Roman"/>
          <w:sz w:val="28"/>
          <w:szCs w:val="28"/>
          <w:lang w:eastAsia="ru-RU"/>
        </w:rPr>
        <w:t>2</w:t>
      </w:r>
      <w:r w:rsidR="00C36956">
        <w:rPr>
          <w:rFonts w:ascii="Times New Roman" w:eastAsia="Times New Roman" w:hAnsi="Times New Roman" w:cs="Times New Roman"/>
          <w:sz w:val="28"/>
          <w:szCs w:val="28"/>
          <w:lang w:eastAsia="ru-RU"/>
        </w:rPr>
        <w:t>1</w:t>
      </w:r>
      <w:r w:rsidR="00673D63">
        <w:rPr>
          <w:rFonts w:ascii="Times New Roman" w:eastAsia="Times New Roman" w:hAnsi="Times New Roman" w:cs="Times New Roman"/>
          <w:sz w:val="28"/>
          <w:szCs w:val="28"/>
          <w:lang w:eastAsia="ru-RU"/>
        </w:rPr>
        <w:t xml:space="preserve"> декабря</w:t>
      </w:r>
      <w:r w:rsidR="00A35BD1">
        <w:rPr>
          <w:rFonts w:ascii="Times New Roman" w:eastAsia="Times New Roman" w:hAnsi="Times New Roman" w:cs="Times New Roman"/>
          <w:sz w:val="28"/>
          <w:szCs w:val="28"/>
          <w:lang w:eastAsia="ru-RU"/>
        </w:rPr>
        <w:t xml:space="preserve"> </w:t>
      </w:r>
      <w:r w:rsidRPr="00260885">
        <w:rPr>
          <w:rFonts w:ascii="Times New Roman" w:eastAsia="Times New Roman" w:hAnsi="Times New Roman" w:cs="Times New Roman"/>
          <w:sz w:val="28"/>
          <w:szCs w:val="28"/>
          <w:lang w:eastAsia="ru-RU"/>
        </w:rPr>
        <w:t>2018 г.</w:t>
      </w:r>
    </w:p>
    <w:p w:rsidR="00905ADA" w:rsidRPr="00260885" w:rsidRDefault="00905ADA"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701D18" w:rsidRPr="00701D18" w:rsidRDefault="009A6966" w:rsidP="00701D18">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sidRPr="009A6966">
        <w:rPr>
          <w:rFonts w:ascii="Times New Roman" w:eastAsia="Times New Roman" w:hAnsi="Times New Roman" w:cs="Times New Roman"/>
          <w:sz w:val="28"/>
          <w:szCs w:val="28"/>
          <w:lang w:eastAsia="ru-RU"/>
        </w:rPr>
        <w:t>О результатах сдачи квалификационного экзамена на получение квалификационного аттестата аудитора в 2018 г.</w:t>
      </w:r>
      <w:proofErr w:type="gramEnd"/>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EDB6942" wp14:editId="2261E883">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701D18" w:rsidRPr="00701D18" w:rsidRDefault="003025ED" w:rsidP="00701D18">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p>
    <w:p w:rsidR="0072453A" w:rsidRPr="00BA054A" w:rsidRDefault="00701D18" w:rsidP="0072453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72453A" w:rsidRPr="00BA054A">
        <w:rPr>
          <w:rFonts w:ascii="Times New Roman" w:eastAsia="Calibri" w:hAnsi="Times New Roman" w:cs="Times New Roman"/>
          <w:sz w:val="28"/>
          <w:szCs w:val="28"/>
        </w:rPr>
        <w:t>1. Признать работу автономной некоммерческой организации «Единая аттестационная комиссия» по организационно-техническому и методическому обеспечению квалификационного экзамена на получение квалификационного аттестата аудитора в 2018 г. удовлетворительной.</w:t>
      </w:r>
    </w:p>
    <w:p w:rsidR="0072453A" w:rsidRPr="000401FD" w:rsidRDefault="0072453A" w:rsidP="0072453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BA054A">
        <w:rPr>
          <w:rFonts w:ascii="Times New Roman" w:eastAsia="Calibri" w:hAnsi="Times New Roman" w:cs="Times New Roman"/>
          <w:sz w:val="28"/>
          <w:szCs w:val="28"/>
        </w:rPr>
        <w:t>2. Поручить Рабочему органу Совета по аудиторской деятельности продолжить мониторинг деятельности автономной некоммерческой организации «Единая аттестационная комиссия» по совершенствованию организационно-технического и методического обеспечения квалификационного экзамена на получение квалификационного аттестата аудитора.</w:t>
      </w:r>
    </w:p>
    <w:p w:rsidR="00701D18" w:rsidRPr="00CA4CC6" w:rsidRDefault="00701D18" w:rsidP="00701D18">
      <w:pPr>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lastRenderedPageBreak/>
        <w:t>Распределение голосов членов Совета по аудиторской деятельности:</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F25C0A"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883BA1">
        <w:rPr>
          <w:rFonts w:ascii="Times New Roman" w:eastAsia="Times New Roman" w:hAnsi="Times New Roman" w:cs="Times New Roman"/>
          <w:sz w:val="28"/>
          <w:szCs w:val="28"/>
          <w:lang w:eastAsia="ru-RU"/>
        </w:rPr>
        <w:t>13</w:t>
      </w:r>
      <w:r w:rsidR="00F25C0A" w:rsidRPr="00F25C0A">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голосов,</w:t>
      </w:r>
    </w:p>
    <w:p w:rsidR="00BF24D1" w:rsidRPr="00F25C0A"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«ПРОТИВ» - </w:t>
      </w:r>
      <w:r w:rsidR="00905ADA">
        <w:rPr>
          <w:rFonts w:ascii="Times New Roman" w:eastAsia="Times New Roman" w:hAnsi="Times New Roman" w:cs="Times New Roman"/>
          <w:sz w:val="28"/>
          <w:szCs w:val="28"/>
          <w:lang w:eastAsia="ru-RU"/>
        </w:rPr>
        <w:t>0</w:t>
      </w:r>
      <w:r w:rsidR="0050344E">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голосов,</w:t>
      </w:r>
    </w:p>
    <w:p w:rsidR="00BF24D1" w:rsidRPr="00933324" w:rsidRDefault="00905ADA" w:rsidP="00BF24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«ВОЗДЕРЖАЛСЯ» - 1</w:t>
      </w:r>
      <w:r w:rsidR="001E54CC">
        <w:rPr>
          <w:rFonts w:ascii="Times New Roman" w:eastAsia="Times New Roman" w:hAnsi="Times New Roman" w:cs="Times New Roman"/>
          <w:sz w:val="28"/>
          <w:szCs w:val="28"/>
          <w:lang w:eastAsia="ru-RU"/>
        </w:rPr>
        <w:t xml:space="preserve"> </w:t>
      </w:r>
      <w:r w:rsidR="00BF24D1" w:rsidRPr="00F25C0A">
        <w:rPr>
          <w:rFonts w:ascii="Times New Roman" w:eastAsia="Times New Roman" w:hAnsi="Times New Roman" w:cs="Times New Roman"/>
          <w:sz w:val="28"/>
          <w:szCs w:val="28"/>
          <w:lang w:eastAsia="ru-RU"/>
        </w:rPr>
        <w:t>голос.</w:t>
      </w: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p>
    <w:p w:rsidR="00BF24D1" w:rsidRDefault="00BF24D1" w:rsidP="00BF24D1">
      <w:pPr>
        <w:spacing w:after="0" w:line="240" w:lineRule="auto"/>
        <w:jc w:val="center"/>
        <w:rPr>
          <w:rFonts w:ascii="Times New Roman" w:eastAsia="Times New Roman" w:hAnsi="Times New Roman" w:cs="Times New Roman"/>
          <w:sz w:val="28"/>
          <w:szCs w:val="28"/>
          <w:lang w:eastAsia="ru-RU"/>
        </w:rPr>
      </w:pPr>
    </w:p>
    <w:p w:rsidR="0072453A" w:rsidRPr="00701D18" w:rsidRDefault="0072453A" w:rsidP="007245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sidRPr="0072453A">
        <w:rPr>
          <w:rFonts w:ascii="Times New Roman" w:eastAsia="Times New Roman" w:hAnsi="Times New Roman" w:cs="Times New Roman"/>
          <w:sz w:val="28"/>
          <w:szCs w:val="28"/>
          <w:lang w:eastAsia="ru-RU"/>
        </w:rPr>
        <w:t>О примерных формах заключений, составленных в соответствии с международными стандартами аудита</w:t>
      </w:r>
    </w:p>
    <w:p w:rsidR="0072453A" w:rsidRPr="00933324" w:rsidRDefault="0072453A" w:rsidP="0072453A">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46569E0" wp14:editId="419B61E9">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72453A" w:rsidRPr="00701D18" w:rsidRDefault="0072453A" w:rsidP="0072453A">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p>
    <w:p w:rsidR="0072453A" w:rsidRPr="0072453A" w:rsidRDefault="0072453A" w:rsidP="007245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2453A">
        <w:rPr>
          <w:rFonts w:ascii="Times New Roman" w:eastAsia="Times New Roman" w:hAnsi="Times New Roman" w:cs="Times New Roman"/>
          <w:sz w:val="28"/>
          <w:szCs w:val="28"/>
          <w:lang w:eastAsia="ru-RU"/>
        </w:rPr>
        <w:t>1. Наименование «Сборник примерных форм аудиторских заключений, составленных в соответствии с Международными стандартами аудита» изложить в следующей редакции: «Сборник примерных форм заключений, составленных в соответствии с Международными стандартами аудита».</w:t>
      </w:r>
    </w:p>
    <w:p w:rsidR="0072453A" w:rsidRPr="000401FD" w:rsidRDefault="0072453A" w:rsidP="0072453A">
      <w:pPr>
        <w:spacing w:after="0" w:line="240" w:lineRule="auto"/>
        <w:jc w:val="both"/>
        <w:rPr>
          <w:rFonts w:ascii="Times New Roman" w:eastAsia="Calibri" w:hAnsi="Times New Roman" w:cs="Times New Roman"/>
          <w:sz w:val="28"/>
          <w:szCs w:val="28"/>
        </w:rPr>
      </w:pPr>
      <w:r w:rsidRPr="0072453A">
        <w:rPr>
          <w:rFonts w:ascii="Times New Roman" w:eastAsia="Times New Roman" w:hAnsi="Times New Roman" w:cs="Times New Roman"/>
          <w:sz w:val="28"/>
          <w:szCs w:val="28"/>
          <w:lang w:eastAsia="ru-RU"/>
        </w:rPr>
        <w:tab/>
        <w:t>2. Одобрить примерные формы заключений по результатам обзорной проверки промежуточной финансовой информации согласно приложению для последующего включения в Сборник примерных форм заключений, составленных в соответствии с Международными стандартами аудита.</w:t>
      </w:r>
    </w:p>
    <w:p w:rsidR="0072453A" w:rsidRPr="00CA4CC6" w:rsidRDefault="0072453A" w:rsidP="0072453A">
      <w:pPr>
        <w:spacing w:after="0" w:line="240" w:lineRule="auto"/>
        <w:jc w:val="both"/>
        <w:rPr>
          <w:rFonts w:ascii="Times New Roman" w:eastAsia="Times New Roman" w:hAnsi="Times New Roman" w:cs="Times New Roman"/>
          <w:sz w:val="28"/>
          <w:szCs w:val="28"/>
          <w:lang w:eastAsia="ru-RU"/>
        </w:rPr>
      </w:pPr>
    </w:p>
    <w:p w:rsidR="0072453A" w:rsidRPr="00933324" w:rsidRDefault="0072453A" w:rsidP="0072453A">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2453A" w:rsidRPr="00933324" w:rsidRDefault="0072453A" w:rsidP="0072453A">
      <w:pPr>
        <w:spacing w:after="0" w:line="240" w:lineRule="auto"/>
        <w:jc w:val="both"/>
        <w:rPr>
          <w:rFonts w:ascii="Times New Roman" w:eastAsia="Times New Roman" w:hAnsi="Times New Roman" w:cs="Times New Roman"/>
          <w:sz w:val="28"/>
          <w:szCs w:val="28"/>
          <w:lang w:eastAsia="ru-RU"/>
        </w:rPr>
      </w:pPr>
    </w:p>
    <w:p w:rsidR="0072453A" w:rsidRPr="00F25C0A" w:rsidRDefault="0072453A" w:rsidP="0072453A">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883BA1">
        <w:rPr>
          <w:rFonts w:ascii="Times New Roman" w:eastAsia="Times New Roman" w:hAnsi="Times New Roman" w:cs="Times New Roman"/>
          <w:sz w:val="28"/>
          <w:szCs w:val="28"/>
          <w:lang w:eastAsia="ru-RU"/>
        </w:rPr>
        <w:t>14</w:t>
      </w:r>
      <w:r w:rsidRPr="00F25C0A">
        <w:rPr>
          <w:rFonts w:ascii="Times New Roman" w:eastAsia="Times New Roman" w:hAnsi="Times New Roman" w:cs="Times New Roman"/>
          <w:sz w:val="28"/>
          <w:szCs w:val="28"/>
          <w:lang w:eastAsia="ru-RU"/>
        </w:rPr>
        <w:t xml:space="preserve"> голосов,</w:t>
      </w:r>
    </w:p>
    <w:p w:rsidR="0072453A" w:rsidRPr="00F25C0A" w:rsidRDefault="0072453A" w:rsidP="0072453A">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«ПРОТИВ» - </w:t>
      </w:r>
      <w:r w:rsidR="00905AD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голосов,</w:t>
      </w:r>
    </w:p>
    <w:p w:rsidR="0072453A" w:rsidRPr="00933324" w:rsidRDefault="0072453A" w:rsidP="0072453A">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«ВОЗДЕРЖАЛСЯ» - </w:t>
      </w:r>
      <w:r w:rsidR="00905ADA">
        <w:rPr>
          <w:rFonts w:ascii="Times New Roman" w:eastAsia="Times New Roman" w:hAnsi="Times New Roman" w:cs="Times New Roman"/>
          <w:sz w:val="28"/>
          <w:szCs w:val="28"/>
          <w:lang w:eastAsia="ru-RU"/>
        </w:rPr>
        <w:t xml:space="preserve">0 </w:t>
      </w:r>
      <w:r w:rsidRPr="00F25C0A">
        <w:rPr>
          <w:rFonts w:ascii="Times New Roman" w:eastAsia="Times New Roman" w:hAnsi="Times New Roman" w:cs="Times New Roman"/>
          <w:sz w:val="28"/>
          <w:szCs w:val="28"/>
          <w:lang w:eastAsia="ru-RU"/>
        </w:rPr>
        <w:t>голос</w:t>
      </w:r>
      <w:r>
        <w:rPr>
          <w:rFonts w:ascii="Times New Roman" w:eastAsia="Times New Roman" w:hAnsi="Times New Roman" w:cs="Times New Roman"/>
          <w:sz w:val="28"/>
          <w:szCs w:val="28"/>
          <w:lang w:eastAsia="ru-RU"/>
        </w:rPr>
        <w:t>ов</w:t>
      </w:r>
      <w:r w:rsidRPr="00F25C0A">
        <w:rPr>
          <w:rFonts w:ascii="Times New Roman" w:eastAsia="Times New Roman" w:hAnsi="Times New Roman" w:cs="Times New Roman"/>
          <w:sz w:val="28"/>
          <w:szCs w:val="28"/>
          <w:lang w:eastAsia="ru-RU"/>
        </w:rPr>
        <w:t>.</w:t>
      </w:r>
    </w:p>
    <w:p w:rsidR="0072453A" w:rsidRPr="00D84589" w:rsidRDefault="0072453A" w:rsidP="00BF24D1">
      <w:pPr>
        <w:spacing w:after="0" w:line="240" w:lineRule="auto"/>
        <w:jc w:val="center"/>
        <w:rPr>
          <w:rFonts w:ascii="Times New Roman" w:eastAsia="Times New Roman" w:hAnsi="Times New Roman" w:cs="Times New Roman"/>
          <w:sz w:val="28"/>
          <w:szCs w:val="28"/>
          <w:lang w:eastAsia="ru-RU"/>
        </w:rPr>
      </w:pPr>
    </w:p>
    <w:p w:rsidR="002A01FF" w:rsidRPr="00D84589" w:rsidRDefault="002A01FF" w:rsidP="00BF24D1">
      <w:pPr>
        <w:spacing w:after="0" w:line="240" w:lineRule="auto"/>
        <w:jc w:val="center"/>
        <w:rPr>
          <w:rFonts w:ascii="Times New Roman" w:eastAsia="Times New Roman" w:hAnsi="Times New Roman" w:cs="Times New Roman"/>
          <w:sz w:val="28"/>
          <w:szCs w:val="28"/>
          <w:lang w:eastAsia="ru-RU"/>
        </w:rPr>
      </w:pPr>
    </w:p>
    <w:p w:rsidR="002A01FF" w:rsidRPr="00701D18" w:rsidRDefault="002A01FF" w:rsidP="002A01F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w:t>
      </w:r>
      <w:r w:rsidRPr="002A01FF">
        <w:rPr>
          <w:rFonts w:ascii="Times New Roman" w:eastAsia="Times New Roman" w:hAnsi="Times New Roman" w:cs="Times New Roman"/>
          <w:sz w:val="28"/>
          <w:szCs w:val="28"/>
          <w:lang w:eastAsia="ru-RU"/>
        </w:rPr>
        <w:t>О внесении изменения в Разъяснение смысла понятий деловой (профессиональной) репутации в сфере аудиторской деятельности</w:t>
      </w:r>
    </w:p>
    <w:p w:rsidR="002A01FF" w:rsidRPr="00933324" w:rsidRDefault="002A01FF" w:rsidP="002A01FF">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71A0456" wp14:editId="2C251F8D">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2A01FF" w:rsidRPr="00701D18" w:rsidRDefault="002A01FF" w:rsidP="002A01FF">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p>
    <w:p w:rsidR="002A01FF" w:rsidRPr="00B071F0" w:rsidRDefault="002A01FF" w:rsidP="002A01FF">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Pr="00B071F0">
        <w:rPr>
          <w:rFonts w:ascii="Times New Roman" w:eastAsia="Calibri" w:hAnsi="Times New Roman" w:cs="Times New Roman"/>
          <w:sz w:val="28"/>
          <w:szCs w:val="28"/>
        </w:rPr>
        <w:t>1. Одобрить изменение Разъяснения смысла понятий деловой (профессиональной) репутации в сфере аудиторской деятельности согласно приложению.</w:t>
      </w:r>
    </w:p>
    <w:p w:rsidR="002A01FF" w:rsidRPr="000401FD" w:rsidRDefault="002A01FF" w:rsidP="002A01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B071F0">
        <w:rPr>
          <w:rFonts w:ascii="Times New Roman" w:eastAsia="Calibri" w:hAnsi="Times New Roman" w:cs="Times New Roman"/>
          <w:sz w:val="28"/>
          <w:szCs w:val="28"/>
        </w:rPr>
        <w:t>2. Предложить саморегулируемым организациям аудиторов довести изменение Разъяснения смысла понятий деловой (профессиональной) репутации в сфере аудиторской деятельности до сведения своих членов.</w:t>
      </w:r>
    </w:p>
    <w:p w:rsidR="002A01FF" w:rsidRPr="00CA4CC6" w:rsidRDefault="002A01FF" w:rsidP="002A01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ab/>
      </w:r>
    </w:p>
    <w:p w:rsidR="002A01FF" w:rsidRPr="00933324" w:rsidRDefault="002A01FF" w:rsidP="002A01FF">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A01FF" w:rsidRPr="00933324" w:rsidRDefault="002A01FF" w:rsidP="002A01FF">
      <w:pPr>
        <w:spacing w:after="0" w:line="240" w:lineRule="auto"/>
        <w:jc w:val="both"/>
        <w:rPr>
          <w:rFonts w:ascii="Times New Roman" w:eastAsia="Times New Roman" w:hAnsi="Times New Roman" w:cs="Times New Roman"/>
          <w:sz w:val="28"/>
          <w:szCs w:val="28"/>
          <w:lang w:eastAsia="ru-RU"/>
        </w:rPr>
      </w:pPr>
    </w:p>
    <w:p w:rsidR="002A01FF" w:rsidRPr="00F25C0A" w:rsidRDefault="002A01FF" w:rsidP="002A01FF">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883BA1">
        <w:rPr>
          <w:rFonts w:ascii="Times New Roman" w:eastAsia="Times New Roman" w:hAnsi="Times New Roman" w:cs="Times New Roman"/>
          <w:sz w:val="28"/>
          <w:szCs w:val="28"/>
          <w:lang w:eastAsia="ru-RU"/>
        </w:rPr>
        <w:t>13</w:t>
      </w:r>
      <w:r w:rsidRPr="00F25C0A">
        <w:rPr>
          <w:rFonts w:ascii="Times New Roman" w:eastAsia="Times New Roman" w:hAnsi="Times New Roman" w:cs="Times New Roman"/>
          <w:sz w:val="28"/>
          <w:szCs w:val="28"/>
          <w:lang w:eastAsia="ru-RU"/>
        </w:rPr>
        <w:t xml:space="preserve"> голосов,</w:t>
      </w:r>
    </w:p>
    <w:p w:rsidR="002A01FF" w:rsidRPr="00F25C0A" w:rsidRDefault="002A01FF" w:rsidP="002A01FF">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«ПРОТИВ» - </w:t>
      </w:r>
      <w:r w:rsidR="00905AD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голосов,</w:t>
      </w:r>
    </w:p>
    <w:p w:rsidR="002A01FF" w:rsidRDefault="002A01FF" w:rsidP="002A01FF">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«ВОЗДЕРЖАЛСЯ» -</w:t>
      </w:r>
      <w:r w:rsidR="00905ADA">
        <w:rPr>
          <w:rFonts w:ascii="Times New Roman" w:eastAsia="Times New Roman" w:hAnsi="Times New Roman" w:cs="Times New Roman"/>
          <w:sz w:val="28"/>
          <w:szCs w:val="28"/>
          <w:lang w:eastAsia="ru-RU"/>
        </w:rPr>
        <w:t xml:space="preserve"> 1 </w:t>
      </w:r>
      <w:r w:rsidRPr="00F25C0A">
        <w:rPr>
          <w:rFonts w:ascii="Times New Roman" w:eastAsia="Times New Roman" w:hAnsi="Times New Roman" w:cs="Times New Roman"/>
          <w:sz w:val="28"/>
          <w:szCs w:val="28"/>
          <w:lang w:eastAsia="ru-RU"/>
        </w:rPr>
        <w:t>голос.</w:t>
      </w:r>
    </w:p>
    <w:p w:rsidR="00D84589" w:rsidRDefault="00D84589" w:rsidP="002A01FF">
      <w:pPr>
        <w:spacing w:after="0" w:line="240" w:lineRule="auto"/>
        <w:jc w:val="both"/>
        <w:rPr>
          <w:rFonts w:ascii="Times New Roman" w:eastAsia="Times New Roman" w:hAnsi="Times New Roman" w:cs="Times New Roman"/>
          <w:sz w:val="28"/>
          <w:szCs w:val="28"/>
          <w:lang w:eastAsia="ru-RU"/>
        </w:rPr>
      </w:pPr>
    </w:p>
    <w:p w:rsidR="00D84589" w:rsidRPr="00933324" w:rsidRDefault="00D84589" w:rsidP="002A01FF">
      <w:pPr>
        <w:spacing w:after="0" w:line="240" w:lineRule="auto"/>
        <w:jc w:val="both"/>
        <w:rPr>
          <w:rFonts w:ascii="Times New Roman" w:eastAsia="Times New Roman" w:hAnsi="Times New Roman" w:cs="Times New Roman"/>
          <w:sz w:val="28"/>
          <w:szCs w:val="28"/>
          <w:lang w:eastAsia="ru-RU"/>
        </w:rPr>
      </w:pPr>
    </w:p>
    <w:p w:rsidR="002A01FF" w:rsidRPr="00701D18" w:rsidRDefault="002A01FF" w:rsidP="002A01F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IV</w:t>
      </w:r>
      <w:r>
        <w:rPr>
          <w:rFonts w:ascii="Times New Roman" w:eastAsia="Times New Roman" w:hAnsi="Times New Roman" w:cs="Times New Roman"/>
          <w:sz w:val="28"/>
          <w:szCs w:val="28"/>
          <w:lang w:eastAsia="ru-RU"/>
        </w:rPr>
        <w:t xml:space="preserve">. </w:t>
      </w:r>
      <w:r w:rsidRPr="002A01FF">
        <w:rPr>
          <w:rFonts w:ascii="Times New Roman" w:eastAsia="Times New Roman" w:hAnsi="Times New Roman" w:cs="Times New Roman"/>
          <w:sz w:val="28"/>
          <w:szCs w:val="28"/>
          <w:lang w:eastAsia="ru-RU"/>
        </w:rPr>
        <w:t>О типовой программе повышения квалификации аудиторов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w:t>
      </w:r>
    </w:p>
    <w:p w:rsidR="002A01FF" w:rsidRPr="00933324" w:rsidRDefault="002A01FF" w:rsidP="002A01FF">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D6FB522" wp14:editId="61849A3D">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2A01FF" w:rsidRPr="00701D18" w:rsidRDefault="002A01FF" w:rsidP="002A01FF">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p>
    <w:p w:rsidR="002A01FF" w:rsidRPr="000401FD" w:rsidRDefault="002A01FF" w:rsidP="002A01FF">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Pr="00BA4C0F">
        <w:rPr>
          <w:rFonts w:ascii="Times New Roman" w:eastAsia="Calibri" w:hAnsi="Times New Roman" w:cs="Times New Roman"/>
          <w:sz w:val="28"/>
          <w:szCs w:val="28"/>
        </w:rPr>
        <w:t>Одобрить типовую программу повышения квалификац</w:t>
      </w:r>
      <w:proofErr w:type="gramStart"/>
      <w:r w:rsidRPr="00BA4C0F">
        <w:rPr>
          <w:rFonts w:ascii="Times New Roman" w:eastAsia="Calibri" w:hAnsi="Times New Roman" w:cs="Times New Roman"/>
          <w:sz w:val="28"/>
          <w:szCs w:val="28"/>
        </w:rPr>
        <w:t>ии ау</w:t>
      </w:r>
      <w:proofErr w:type="gramEnd"/>
      <w:r w:rsidRPr="00BA4C0F">
        <w:rPr>
          <w:rFonts w:ascii="Times New Roman" w:eastAsia="Calibri" w:hAnsi="Times New Roman" w:cs="Times New Roman"/>
          <w:sz w:val="28"/>
          <w:szCs w:val="28"/>
        </w:rPr>
        <w:t>диторов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согласно приложению.</w:t>
      </w:r>
    </w:p>
    <w:p w:rsidR="002A01FF" w:rsidRPr="00CA4CC6" w:rsidRDefault="002A01FF" w:rsidP="002A01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ab/>
      </w:r>
    </w:p>
    <w:p w:rsidR="002A01FF" w:rsidRPr="00933324" w:rsidRDefault="002A01FF" w:rsidP="002A01FF">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A01FF" w:rsidRPr="00933324" w:rsidRDefault="002A01FF" w:rsidP="002A01FF">
      <w:pPr>
        <w:spacing w:after="0" w:line="240" w:lineRule="auto"/>
        <w:jc w:val="both"/>
        <w:rPr>
          <w:rFonts w:ascii="Times New Roman" w:eastAsia="Times New Roman" w:hAnsi="Times New Roman" w:cs="Times New Roman"/>
          <w:sz w:val="28"/>
          <w:szCs w:val="28"/>
          <w:lang w:eastAsia="ru-RU"/>
        </w:rPr>
      </w:pPr>
    </w:p>
    <w:p w:rsidR="002A01FF" w:rsidRPr="00F25C0A" w:rsidRDefault="002A01FF" w:rsidP="002A01FF">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883BA1">
        <w:rPr>
          <w:rFonts w:ascii="Times New Roman" w:eastAsia="Times New Roman" w:hAnsi="Times New Roman" w:cs="Times New Roman"/>
          <w:sz w:val="28"/>
          <w:szCs w:val="28"/>
          <w:lang w:eastAsia="ru-RU"/>
        </w:rPr>
        <w:t>14</w:t>
      </w:r>
      <w:r w:rsidRPr="00F25C0A">
        <w:rPr>
          <w:rFonts w:ascii="Times New Roman" w:eastAsia="Times New Roman" w:hAnsi="Times New Roman" w:cs="Times New Roman"/>
          <w:sz w:val="28"/>
          <w:szCs w:val="28"/>
          <w:lang w:eastAsia="ru-RU"/>
        </w:rPr>
        <w:t xml:space="preserve"> голосов,</w:t>
      </w:r>
    </w:p>
    <w:p w:rsidR="002A01FF" w:rsidRPr="00F25C0A" w:rsidRDefault="002A01FF" w:rsidP="002A01FF">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«ПРОТИВ» - </w:t>
      </w:r>
      <w:r w:rsidR="00905AD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голосов,</w:t>
      </w:r>
    </w:p>
    <w:p w:rsidR="002A01FF" w:rsidRPr="00933324" w:rsidRDefault="002A01FF" w:rsidP="002A01FF">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«ВОЗДЕРЖАЛСЯ» - </w:t>
      </w:r>
      <w:r w:rsidR="00905AD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w:t>
      </w:r>
      <w:r>
        <w:rPr>
          <w:rFonts w:ascii="Times New Roman" w:eastAsia="Times New Roman" w:hAnsi="Times New Roman" w:cs="Times New Roman"/>
          <w:sz w:val="28"/>
          <w:szCs w:val="28"/>
          <w:lang w:eastAsia="ru-RU"/>
        </w:rPr>
        <w:t>ов</w:t>
      </w:r>
      <w:r w:rsidRPr="00F25C0A">
        <w:rPr>
          <w:rFonts w:ascii="Times New Roman" w:eastAsia="Times New Roman" w:hAnsi="Times New Roman" w:cs="Times New Roman"/>
          <w:sz w:val="28"/>
          <w:szCs w:val="28"/>
          <w:lang w:eastAsia="ru-RU"/>
        </w:rPr>
        <w:t>.</w:t>
      </w:r>
    </w:p>
    <w:p w:rsidR="002A01FF" w:rsidRDefault="002A01FF" w:rsidP="00BF24D1">
      <w:pPr>
        <w:spacing w:after="0" w:line="240" w:lineRule="auto"/>
        <w:jc w:val="center"/>
        <w:rPr>
          <w:rFonts w:ascii="Times New Roman" w:eastAsia="Times New Roman" w:hAnsi="Times New Roman" w:cs="Times New Roman"/>
          <w:sz w:val="28"/>
          <w:szCs w:val="28"/>
          <w:lang w:eastAsia="ru-RU"/>
        </w:rPr>
      </w:pPr>
    </w:p>
    <w:p w:rsidR="002A01FF" w:rsidRPr="00D84589" w:rsidRDefault="002A01FF" w:rsidP="00BF24D1">
      <w:pPr>
        <w:spacing w:after="0" w:line="240" w:lineRule="auto"/>
        <w:jc w:val="center"/>
        <w:rPr>
          <w:rFonts w:ascii="Times New Roman" w:eastAsia="Times New Roman" w:hAnsi="Times New Roman" w:cs="Times New Roman"/>
          <w:sz w:val="28"/>
          <w:szCs w:val="28"/>
          <w:lang w:eastAsia="ru-RU"/>
        </w:rPr>
      </w:pPr>
    </w:p>
    <w:p w:rsidR="009867F4" w:rsidRPr="00701D18" w:rsidRDefault="009867F4" w:rsidP="009867F4">
      <w:pPr>
        <w:spacing w:after="0" w:line="240" w:lineRule="auto"/>
        <w:jc w:val="center"/>
        <w:rPr>
          <w:rFonts w:ascii="Times New Roman" w:eastAsia="Times New Roman" w:hAnsi="Times New Roman" w:cs="Times New Roman"/>
          <w:sz w:val="28"/>
          <w:szCs w:val="28"/>
          <w:lang w:eastAsia="ru-RU"/>
        </w:rPr>
      </w:pPr>
      <w:r w:rsidRPr="009867F4">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lang w:eastAsia="ru-RU"/>
        </w:rPr>
        <w:t xml:space="preserve">. </w:t>
      </w:r>
      <w:r w:rsidRPr="009867F4">
        <w:rPr>
          <w:rFonts w:ascii="Times New Roman" w:eastAsia="Times New Roman" w:hAnsi="Times New Roman" w:cs="Times New Roman"/>
          <w:sz w:val="28"/>
          <w:szCs w:val="28"/>
          <w:lang w:eastAsia="ru-RU"/>
        </w:rPr>
        <w:t>О рекомендациях по применению результатов национальной оценки рисков легализации (отмывания) доходов, полученных преступным путем, и финансирования терроризма аудиторскими организациями и аудиторами</w:t>
      </w:r>
    </w:p>
    <w:p w:rsidR="009867F4" w:rsidRPr="00933324" w:rsidRDefault="009867F4" w:rsidP="009867F4">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19054E1" wp14:editId="591522B0">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9867F4" w:rsidRPr="00701D18" w:rsidRDefault="009867F4" w:rsidP="009867F4">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p>
    <w:p w:rsidR="009867F4" w:rsidRPr="000401FD" w:rsidRDefault="009867F4" w:rsidP="009867F4">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Pr="00A114CF">
        <w:rPr>
          <w:rFonts w:ascii="Times New Roman" w:eastAsia="Calibri" w:hAnsi="Times New Roman" w:cs="Times New Roman"/>
          <w:sz w:val="28"/>
          <w:szCs w:val="28"/>
        </w:rPr>
        <w:t>Одобрить рекомендации по применению результатов национальной оценки рисков легализации (отмывания) доходов, полученных преступным путем, и финансирования терроризма аудиторскими организациями и аудиторами согласно приложению.</w:t>
      </w:r>
    </w:p>
    <w:p w:rsidR="009867F4" w:rsidRPr="00CA4CC6" w:rsidRDefault="009867F4" w:rsidP="009867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ab/>
      </w:r>
    </w:p>
    <w:p w:rsidR="009867F4" w:rsidRPr="00933324" w:rsidRDefault="009867F4" w:rsidP="009867F4">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9867F4" w:rsidRPr="00933324" w:rsidRDefault="009867F4" w:rsidP="009867F4">
      <w:pPr>
        <w:spacing w:after="0" w:line="240" w:lineRule="auto"/>
        <w:jc w:val="both"/>
        <w:rPr>
          <w:rFonts w:ascii="Times New Roman" w:eastAsia="Times New Roman" w:hAnsi="Times New Roman" w:cs="Times New Roman"/>
          <w:sz w:val="28"/>
          <w:szCs w:val="28"/>
          <w:lang w:eastAsia="ru-RU"/>
        </w:rPr>
      </w:pPr>
    </w:p>
    <w:p w:rsidR="009867F4" w:rsidRPr="00F25C0A" w:rsidRDefault="009867F4" w:rsidP="009867F4">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883BA1">
        <w:rPr>
          <w:rFonts w:ascii="Times New Roman" w:eastAsia="Times New Roman" w:hAnsi="Times New Roman" w:cs="Times New Roman"/>
          <w:sz w:val="28"/>
          <w:szCs w:val="28"/>
          <w:lang w:eastAsia="ru-RU"/>
        </w:rPr>
        <w:t>13</w:t>
      </w:r>
      <w:r w:rsidRPr="00F25C0A">
        <w:rPr>
          <w:rFonts w:ascii="Times New Roman" w:eastAsia="Times New Roman" w:hAnsi="Times New Roman" w:cs="Times New Roman"/>
          <w:sz w:val="28"/>
          <w:szCs w:val="28"/>
          <w:lang w:eastAsia="ru-RU"/>
        </w:rPr>
        <w:t xml:space="preserve"> голосов,</w:t>
      </w:r>
    </w:p>
    <w:p w:rsidR="009867F4" w:rsidRPr="00F25C0A" w:rsidRDefault="009867F4" w:rsidP="009867F4">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«ПРОТИВ» - </w:t>
      </w:r>
      <w:r w:rsidR="00905AD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голосов,</w:t>
      </w:r>
    </w:p>
    <w:p w:rsidR="009867F4" w:rsidRPr="00933324" w:rsidRDefault="009867F4" w:rsidP="009867F4">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«ВОЗДЕРЖАЛСЯ» - </w:t>
      </w:r>
      <w:r w:rsidR="00905AD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w:t>
      </w:r>
    </w:p>
    <w:p w:rsidR="009867F4" w:rsidRDefault="009867F4" w:rsidP="009867F4">
      <w:pPr>
        <w:spacing w:after="0" w:line="240" w:lineRule="auto"/>
        <w:jc w:val="center"/>
        <w:rPr>
          <w:rFonts w:ascii="Times New Roman" w:eastAsia="Times New Roman" w:hAnsi="Times New Roman" w:cs="Times New Roman"/>
          <w:sz w:val="28"/>
          <w:szCs w:val="28"/>
          <w:lang w:eastAsia="ru-RU"/>
        </w:rPr>
      </w:pPr>
    </w:p>
    <w:p w:rsidR="009867F4" w:rsidRPr="00D84589" w:rsidRDefault="009867F4" w:rsidP="00BF24D1">
      <w:pPr>
        <w:spacing w:after="0" w:line="240" w:lineRule="auto"/>
        <w:jc w:val="center"/>
        <w:rPr>
          <w:rFonts w:ascii="Times New Roman" w:eastAsia="Times New Roman" w:hAnsi="Times New Roman" w:cs="Times New Roman"/>
          <w:sz w:val="28"/>
          <w:szCs w:val="28"/>
          <w:lang w:eastAsia="ru-RU"/>
        </w:rPr>
      </w:pPr>
    </w:p>
    <w:p w:rsidR="009867F4" w:rsidRPr="00701D18" w:rsidRDefault="009867F4" w:rsidP="009867F4">
      <w:pPr>
        <w:spacing w:after="0" w:line="240" w:lineRule="auto"/>
        <w:jc w:val="center"/>
        <w:rPr>
          <w:rFonts w:ascii="Times New Roman" w:eastAsia="Times New Roman" w:hAnsi="Times New Roman" w:cs="Times New Roman"/>
          <w:sz w:val="28"/>
          <w:szCs w:val="28"/>
          <w:lang w:eastAsia="ru-RU"/>
        </w:rPr>
      </w:pPr>
      <w:r w:rsidRPr="009867F4">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sidRPr="009867F4">
        <w:rPr>
          <w:rFonts w:ascii="Times New Roman" w:eastAsia="Times New Roman" w:hAnsi="Times New Roman" w:cs="Times New Roman"/>
          <w:sz w:val="28"/>
          <w:szCs w:val="28"/>
          <w:lang w:eastAsia="ru-RU"/>
        </w:rPr>
        <w:t>Об обучен</w:t>
      </w:r>
      <w:proofErr w:type="gramStart"/>
      <w:r w:rsidRPr="009867F4">
        <w:rPr>
          <w:rFonts w:ascii="Times New Roman" w:eastAsia="Times New Roman" w:hAnsi="Times New Roman" w:cs="Times New Roman"/>
          <w:sz w:val="28"/>
          <w:szCs w:val="28"/>
          <w:lang w:eastAsia="ru-RU"/>
        </w:rPr>
        <w:t>ии ау</w:t>
      </w:r>
      <w:proofErr w:type="gramEnd"/>
      <w:r w:rsidRPr="009867F4">
        <w:rPr>
          <w:rFonts w:ascii="Times New Roman" w:eastAsia="Times New Roman" w:hAnsi="Times New Roman" w:cs="Times New Roman"/>
          <w:sz w:val="28"/>
          <w:szCs w:val="28"/>
          <w:lang w:eastAsia="ru-RU"/>
        </w:rPr>
        <w:t>диторов по приоритетной тематике, определенной Советом по аудиторской деятельности на 2016 - 2017 гг.</w:t>
      </w:r>
    </w:p>
    <w:p w:rsidR="009867F4" w:rsidRPr="00933324" w:rsidRDefault="009867F4" w:rsidP="009867F4">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D82C214" wp14:editId="1C5C8383">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9867F4" w:rsidRPr="00701D18" w:rsidRDefault="009867F4" w:rsidP="009867F4">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p>
    <w:p w:rsidR="009867F4" w:rsidRPr="007F65FD" w:rsidRDefault="009867F4" w:rsidP="009867F4">
      <w:pPr>
        <w:spacing w:after="0" w:line="240" w:lineRule="auto"/>
        <w:ind w:firstLine="567"/>
        <w:contextualSpacing/>
        <w:jc w:val="both"/>
        <w:rPr>
          <w:rFonts w:ascii="Times New Roman" w:eastAsia="Times New Roman" w:hAnsi="Times New Roman" w:cs="Times New Roman"/>
          <w:sz w:val="28"/>
          <w:szCs w:val="28"/>
          <w:lang w:eastAsia="ru-RU"/>
        </w:rPr>
      </w:pPr>
      <w:r w:rsidRPr="007F65FD">
        <w:rPr>
          <w:rFonts w:ascii="Times New Roman" w:eastAsia="Times New Roman" w:hAnsi="Times New Roman" w:cs="Times New Roman"/>
          <w:bCs/>
          <w:sz w:val="28"/>
          <w:szCs w:val="28"/>
          <w:lang w:eastAsia="ru-RU"/>
        </w:rPr>
        <w:t>О</w:t>
      </w:r>
      <w:r w:rsidRPr="007F65FD">
        <w:rPr>
          <w:rFonts w:ascii="Times New Roman" w:eastAsia="Times New Roman" w:hAnsi="Times New Roman" w:cs="Times New Roman"/>
          <w:sz w:val="28"/>
          <w:szCs w:val="28"/>
          <w:lang w:eastAsia="ru-RU"/>
        </w:rPr>
        <w:t>братить внимание саморегулируемых организаций аудиторов на необходимость:</w:t>
      </w:r>
    </w:p>
    <w:p w:rsidR="009867F4" w:rsidRPr="007F65FD" w:rsidRDefault="009867F4" w:rsidP="009867F4">
      <w:pPr>
        <w:spacing w:after="0" w:line="240" w:lineRule="auto"/>
        <w:ind w:firstLine="567"/>
        <w:jc w:val="both"/>
        <w:rPr>
          <w:rFonts w:ascii="Times New Roman" w:eastAsia="Times New Roman" w:hAnsi="Times New Roman" w:cs="Times New Roman"/>
          <w:sz w:val="28"/>
          <w:szCs w:val="28"/>
          <w:lang w:eastAsia="ru-RU"/>
        </w:rPr>
      </w:pPr>
      <w:r w:rsidRPr="007F65FD">
        <w:rPr>
          <w:rFonts w:ascii="Times New Roman" w:eastAsia="Times New Roman" w:hAnsi="Times New Roman" w:cs="Times New Roman"/>
          <w:sz w:val="28"/>
          <w:szCs w:val="28"/>
          <w:lang w:eastAsia="ru-RU"/>
        </w:rPr>
        <w:t>а) обеспечения прохождения всеми аудиторами обучения</w:t>
      </w:r>
      <w:r w:rsidRPr="007F65FD">
        <w:rPr>
          <w:rFonts w:ascii="Times New Roman" w:eastAsia="Calibri" w:hAnsi="Times New Roman" w:cs="Times New Roman"/>
          <w:sz w:val="28"/>
          <w:szCs w:val="28"/>
          <w:lang w:eastAsia="ru-RU"/>
        </w:rPr>
        <w:t xml:space="preserve"> по программам повышения квалификации</w:t>
      </w:r>
      <w:r w:rsidRPr="007F65FD">
        <w:rPr>
          <w:rFonts w:ascii="Times New Roman" w:eastAsia="Times New Roman" w:hAnsi="Times New Roman" w:cs="Times New Roman"/>
          <w:sz w:val="28"/>
          <w:szCs w:val="28"/>
          <w:lang w:eastAsia="ru-RU"/>
        </w:rPr>
        <w:t xml:space="preserve"> по приоритетной тематике;</w:t>
      </w:r>
    </w:p>
    <w:p w:rsidR="009867F4" w:rsidRPr="007F65FD" w:rsidRDefault="009867F4" w:rsidP="009867F4">
      <w:pPr>
        <w:spacing w:after="0" w:line="240" w:lineRule="auto"/>
        <w:ind w:firstLine="567"/>
        <w:jc w:val="both"/>
        <w:rPr>
          <w:rFonts w:ascii="Times New Roman" w:eastAsia="Times New Roman" w:hAnsi="Times New Roman" w:cs="Times New Roman"/>
          <w:sz w:val="28"/>
          <w:szCs w:val="28"/>
          <w:lang w:eastAsia="ru-RU"/>
        </w:rPr>
      </w:pPr>
      <w:r w:rsidRPr="007F65FD">
        <w:rPr>
          <w:rFonts w:ascii="Times New Roman" w:eastAsia="Times New Roman" w:hAnsi="Times New Roman" w:cs="Times New Roman"/>
          <w:sz w:val="28"/>
          <w:szCs w:val="28"/>
          <w:lang w:eastAsia="ru-RU"/>
        </w:rPr>
        <w:t>б) более тщательной проработки содержательного наполнения программ повышения квалификации с учетом приоритетной тематики;</w:t>
      </w:r>
    </w:p>
    <w:p w:rsidR="009867F4" w:rsidRPr="007F65FD" w:rsidRDefault="009867F4" w:rsidP="009867F4">
      <w:pPr>
        <w:spacing w:after="0" w:line="240" w:lineRule="auto"/>
        <w:ind w:firstLine="567"/>
        <w:jc w:val="both"/>
        <w:rPr>
          <w:rFonts w:ascii="Times New Roman" w:eastAsia="Times New Roman" w:hAnsi="Times New Roman" w:cs="Times New Roman"/>
          <w:sz w:val="28"/>
          <w:szCs w:val="28"/>
          <w:lang w:eastAsia="ru-RU"/>
        </w:rPr>
      </w:pPr>
      <w:r w:rsidRPr="007F65FD">
        <w:rPr>
          <w:rFonts w:ascii="Times New Roman" w:eastAsia="Times New Roman" w:hAnsi="Times New Roman" w:cs="Times New Roman"/>
          <w:sz w:val="28"/>
          <w:szCs w:val="28"/>
          <w:lang w:eastAsia="ru-RU"/>
        </w:rPr>
        <w:lastRenderedPageBreak/>
        <w:t xml:space="preserve">в) введения контроля качества </w:t>
      </w:r>
      <w:r w:rsidRPr="007F65FD">
        <w:rPr>
          <w:rFonts w:ascii="Times New Roman" w:eastAsia="Calibri" w:hAnsi="Times New Roman" w:cs="Times New Roman"/>
          <w:sz w:val="28"/>
          <w:szCs w:val="28"/>
          <w:lang w:eastAsia="ru-RU"/>
        </w:rPr>
        <w:t>обучения аудиторов по программам повышения квалификац</w:t>
      </w:r>
      <w:proofErr w:type="gramStart"/>
      <w:r w:rsidRPr="007F65FD">
        <w:rPr>
          <w:rFonts w:ascii="Times New Roman" w:eastAsia="Calibri" w:hAnsi="Times New Roman" w:cs="Times New Roman"/>
          <w:sz w:val="28"/>
          <w:szCs w:val="28"/>
          <w:lang w:eastAsia="ru-RU"/>
        </w:rPr>
        <w:t>ии ау</w:t>
      </w:r>
      <w:proofErr w:type="gramEnd"/>
      <w:r w:rsidRPr="007F65FD">
        <w:rPr>
          <w:rFonts w:ascii="Times New Roman" w:eastAsia="Calibri" w:hAnsi="Times New Roman" w:cs="Times New Roman"/>
          <w:sz w:val="28"/>
          <w:szCs w:val="28"/>
          <w:lang w:eastAsia="ru-RU"/>
        </w:rPr>
        <w:t>диторов</w:t>
      </w:r>
      <w:r w:rsidRPr="007F65FD">
        <w:rPr>
          <w:rFonts w:ascii="Times New Roman" w:eastAsia="Times New Roman" w:hAnsi="Times New Roman" w:cs="Times New Roman"/>
          <w:sz w:val="28"/>
          <w:szCs w:val="28"/>
          <w:lang w:eastAsia="ru-RU"/>
        </w:rPr>
        <w:t xml:space="preserve"> по приоритетной тематике </w:t>
      </w:r>
      <w:r w:rsidRPr="007F65FD">
        <w:rPr>
          <w:rFonts w:ascii="Times New Roman" w:eastAsia="Times New Roman" w:hAnsi="Times New Roman" w:cs="Times New Roman"/>
          <w:spacing w:val="-1"/>
          <w:sz w:val="28"/>
          <w:szCs w:val="28"/>
          <w:lang w:eastAsia="ru-RU"/>
        </w:rPr>
        <w:t>(«выходной контроль»).</w:t>
      </w:r>
    </w:p>
    <w:p w:rsidR="009867F4" w:rsidRPr="00CA4CC6" w:rsidRDefault="009867F4" w:rsidP="009867F4">
      <w:pPr>
        <w:spacing w:after="0" w:line="240" w:lineRule="auto"/>
        <w:jc w:val="both"/>
        <w:rPr>
          <w:rFonts w:ascii="Times New Roman" w:eastAsia="Times New Roman" w:hAnsi="Times New Roman" w:cs="Times New Roman"/>
          <w:sz w:val="28"/>
          <w:szCs w:val="28"/>
          <w:lang w:eastAsia="ru-RU"/>
        </w:rPr>
      </w:pPr>
    </w:p>
    <w:p w:rsidR="009867F4" w:rsidRPr="00933324" w:rsidRDefault="009867F4" w:rsidP="009867F4">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9867F4" w:rsidRPr="00933324" w:rsidRDefault="009867F4" w:rsidP="009867F4">
      <w:pPr>
        <w:spacing w:after="0" w:line="240" w:lineRule="auto"/>
        <w:jc w:val="both"/>
        <w:rPr>
          <w:rFonts w:ascii="Times New Roman" w:eastAsia="Times New Roman" w:hAnsi="Times New Roman" w:cs="Times New Roman"/>
          <w:sz w:val="28"/>
          <w:szCs w:val="28"/>
          <w:lang w:eastAsia="ru-RU"/>
        </w:rPr>
      </w:pPr>
    </w:p>
    <w:p w:rsidR="009867F4" w:rsidRPr="00F25C0A" w:rsidRDefault="009867F4" w:rsidP="009867F4">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883BA1">
        <w:rPr>
          <w:rFonts w:ascii="Times New Roman" w:eastAsia="Times New Roman" w:hAnsi="Times New Roman" w:cs="Times New Roman"/>
          <w:sz w:val="28"/>
          <w:szCs w:val="28"/>
          <w:lang w:eastAsia="ru-RU"/>
        </w:rPr>
        <w:t>14</w:t>
      </w:r>
      <w:r w:rsidRPr="00F25C0A">
        <w:rPr>
          <w:rFonts w:ascii="Times New Roman" w:eastAsia="Times New Roman" w:hAnsi="Times New Roman" w:cs="Times New Roman"/>
          <w:sz w:val="28"/>
          <w:szCs w:val="28"/>
          <w:lang w:eastAsia="ru-RU"/>
        </w:rPr>
        <w:t xml:space="preserve"> голосов,</w:t>
      </w:r>
    </w:p>
    <w:p w:rsidR="009867F4" w:rsidRPr="00F25C0A" w:rsidRDefault="009867F4" w:rsidP="009867F4">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«ПРОТИВ» - </w:t>
      </w:r>
      <w:r w:rsidR="00905AD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голосов,</w:t>
      </w:r>
    </w:p>
    <w:p w:rsidR="009867F4" w:rsidRPr="00933324" w:rsidRDefault="009867F4" w:rsidP="009867F4">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«ВОЗДЕРЖАЛСЯ» - </w:t>
      </w:r>
      <w:r w:rsidR="00905AD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w:t>
      </w:r>
      <w:r>
        <w:rPr>
          <w:rFonts w:ascii="Times New Roman" w:eastAsia="Times New Roman" w:hAnsi="Times New Roman" w:cs="Times New Roman"/>
          <w:sz w:val="28"/>
          <w:szCs w:val="28"/>
          <w:lang w:eastAsia="ru-RU"/>
        </w:rPr>
        <w:t>ов</w:t>
      </w:r>
      <w:r w:rsidRPr="00F25C0A">
        <w:rPr>
          <w:rFonts w:ascii="Times New Roman" w:eastAsia="Times New Roman" w:hAnsi="Times New Roman" w:cs="Times New Roman"/>
          <w:sz w:val="28"/>
          <w:szCs w:val="28"/>
          <w:lang w:eastAsia="ru-RU"/>
        </w:rPr>
        <w:t>.</w:t>
      </w:r>
    </w:p>
    <w:p w:rsidR="009867F4" w:rsidRDefault="009867F4" w:rsidP="00BF24D1">
      <w:pPr>
        <w:spacing w:after="0" w:line="240" w:lineRule="auto"/>
        <w:jc w:val="center"/>
        <w:rPr>
          <w:rFonts w:ascii="Times New Roman" w:eastAsia="Times New Roman" w:hAnsi="Times New Roman" w:cs="Times New Roman"/>
          <w:sz w:val="28"/>
          <w:szCs w:val="28"/>
          <w:lang w:eastAsia="ru-RU"/>
        </w:rPr>
      </w:pPr>
    </w:p>
    <w:p w:rsidR="009D1991" w:rsidRDefault="009D1991" w:rsidP="00BF24D1">
      <w:pPr>
        <w:spacing w:after="0" w:line="240" w:lineRule="auto"/>
        <w:jc w:val="center"/>
        <w:rPr>
          <w:rFonts w:ascii="Times New Roman" w:eastAsia="Times New Roman" w:hAnsi="Times New Roman" w:cs="Times New Roman"/>
          <w:sz w:val="28"/>
          <w:szCs w:val="28"/>
          <w:lang w:eastAsia="ru-RU"/>
        </w:rPr>
      </w:pPr>
    </w:p>
    <w:p w:rsidR="009D1991" w:rsidRPr="004105D3" w:rsidRDefault="009D1991" w:rsidP="009D1991">
      <w:pPr>
        <w:pStyle w:val="ac"/>
        <w:ind w:left="0" w:firstLine="0"/>
        <w:rPr>
          <w:szCs w:val="28"/>
        </w:rPr>
      </w:pPr>
      <w:r w:rsidRPr="009867F4">
        <w:rPr>
          <w:szCs w:val="28"/>
        </w:rPr>
        <w:t>V</w:t>
      </w:r>
      <w:r>
        <w:rPr>
          <w:szCs w:val="28"/>
          <w:lang w:val="en-US"/>
        </w:rPr>
        <w:t>II</w:t>
      </w:r>
      <w:r>
        <w:rPr>
          <w:szCs w:val="28"/>
        </w:rPr>
        <w:t xml:space="preserve">. </w:t>
      </w:r>
      <w:r w:rsidRPr="005435CF">
        <w:t xml:space="preserve">О признании </w:t>
      </w:r>
      <w:r w:rsidR="00C36956" w:rsidRPr="00C36956">
        <w:t>уважительной причины несоблюдения аудитором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9D1991" w:rsidRPr="00933324" w:rsidRDefault="009D1991" w:rsidP="009D199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5B13C27" wp14:editId="5B5D85F3">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9D1991" w:rsidRPr="00701D18" w:rsidRDefault="009D1991" w:rsidP="009D1991">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p>
    <w:p w:rsidR="009D1991" w:rsidRPr="009D1991" w:rsidRDefault="009D1991" w:rsidP="009D1991">
      <w:pPr>
        <w:spacing w:after="0" w:line="240" w:lineRule="auto"/>
        <w:jc w:val="both"/>
        <w:rPr>
          <w:rFonts w:ascii="Times New Roman" w:eastAsia="Times New Roman" w:hAnsi="Times New Roman" w:cs="Times New Roman"/>
          <w:sz w:val="28"/>
          <w:szCs w:val="28"/>
          <w:lang w:eastAsia="ru-RU"/>
        </w:rPr>
      </w:pPr>
      <w:r w:rsidRPr="00D84589">
        <w:rPr>
          <w:rFonts w:ascii="Times New Roman" w:eastAsia="Times New Roman" w:hAnsi="Times New Roman" w:cs="Times New Roman"/>
          <w:sz w:val="28"/>
          <w:szCs w:val="28"/>
          <w:lang w:eastAsia="ru-RU"/>
        </w:rPr>
        <w:tab/>
      </w:r>
      <w:r w:rsidRPr="009D1991">
        <w:rPr>
          <w:rFonts w:ascii="Times New Roman" w:eastAsia="Times New Roman" w:hAnsi="Times New Roman" w:cs="Times New Roman"/>
          <w:sz w:val="28"/>
          <w:szCs w:val="28"/>
          <w:lang w:eastAsia="ru-RU"/>
        </w:rPr>
        <w:t>Одобрить признание саморегулируемой организацией аудиторов «Российский Союз аудиторов» (Ассоциация) уважительной причину несоблюдения в 2017 г. аудитором Т.И. Соколовой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9D1991" w:rsidRPr="00CA4CC6" w:rsidRDefault="009D1991" w:rsidP="009D1991">
      <w:pPr>
        <w:spacing w:after="0" w:line="240" w:lineRule="auto"/>
        <w:jc w:val="both"/>
        <w:rPr>
          <w:rFonts w:ascii="Times New Roman" w:eastAsia="Times New Roman" w:hAnsi="Times New Roman" w:cs="Times New Roman"/>
          <w:sz w:val="28"/>
          <w:szCs w:val="28"/>
          <w:lang w:eastAsia="ru-RU"/>
        </w:rPr>
      </w:pPr>
    </w:p>
    <w:p w:rsidR="009D1991" w:rsidRPr="00933324" w:rsidRDefault="009D1991" w:rsidP="009D199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9D1991" w:rsidRPr="00933324" w:rsidRDefault="009D1991" w:rsidP="009D1991">
      <w:pPr>
        <w:spacing w:after="0" w:line="240" w:lineRule="auto"/>
        <w:jc w:val="both"/>
        <w:rPr>
          <w:rFonts w:ascii="Times New Roman" w:eastAsia="Times New Roman" w:hAnsi="Times New Roman" w:cs="Times New Roman"/>
          <w:sz w:val="28"/>
          <w:szCs w:val="28"/>
          <w:lang w:eastAsia="ru-RU"/>
        </w:rPr>
      </w:pPr>
    </w:p>
    <w:p w:rsidR="009D1991" w:rsidRPr="00F25C0A" w:rsidRDefault="009D1991" w:rsidP="009D199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883BA1">
        <w:rPr>
          <w:rFonts w:ascii="Times New Roman" w:eastAsia="Times New Roman" w:hAnsi="Times New Roman" w:cs="Times New Roman"/>
          <w:sz w:val="28"/>
          <w:szCs w:val="28"/>
          <w:lang w:eastAsia="ru-RU"/>
        </w:rPr>
        <w:t>13</w:t>
      </w:r>
      <w:bookmarkStart w:id="0" w:name="_GoBack"/>
      <w:bookmarkEnd w:id="0"/>
      <w:r w:rsidRPr="00F25C0A">
        <w:rPr>
          <w:rFonts w:ascii="Times New Roman" w:eastAsia="Times New Roman" w:hAnsi="Times New Roman" w:cs="Times New Roman"/>
          <w:sz w:val="28"/>
          <w:szCs w:val="28"/>
          <w:lang w:eastAsia="ru-RU"/>
        </w:rPr>
        <w:t xml:space="preserve"> голосов,</w:t>
      </w:r>
    </w:p>
    <w:p w:rsidR="009D1991" w:rsidRPr="00F25C0A" w:rsidRDefault="009D1991" w:rsidP="009D199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«ПРОТИВ» -</w:t>
      </w:r>
      <w:r w:rsidR="00905ADA">
        <w:rPr>
          <w:rFonts w:ascii="Times New Roman" w:eastAsia="Times New Roman" w:hAnsi="Times New Roman" w:cs="Times New Roman"/>
          <w:sz w:val="28"/>
          <w:szCs w:val="28"/>
          <w:lang w:eastAsia="ru-RU"/>
        </w:rPr>
        <w:t xml:space="preserve"> 0</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голосов,</w:t>
      </w:r>
    </w:p>
    <w:p w:rsidR="009D1991" w:rsidRPr="00933324" w:rsidRDefault="009D1991" w:rsidP="009D199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«ВОЗДЕРЖАЛСЯ» -</w:t>
      </w:r>
      <w:r w:rsidR="00905ADA">
        <w:rPr>
          <w:rFonts w:ascii="Times New Roman" w:eastAsia="Times New Roman" w:hAnsi="Times New Roman" w:cs="Times New Roman"/>
          <w:sz w:val="28"/>
          <w:szCs w:val="28"/>
          <w:lang w:eastAsia="ru-RU"/>
        </w:rPr>
        <w:t xml:space="preserve"> </w:t>
      </w:r>
      <w:r w:rsidR="00883BA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w:t>
      </w:r>
    </w:p>
    <w:p w:rsidR="009D1991" w:rsidRPr="009867F4" w:rsidRDefault="009D1991" w:rsidP="00BF24D1">
      <w:pPr>
        <w:spacing w:after="0" w:line="240" w:lineRule="auto"/>
        <w:jc w:val="center"/>
        <w:rPr>
          <w:rFonts w:ascii="Times New Roman" w:eastAsia="Times New Roman" w:hAnsi="Times New Roman" w:cs="Times New Roman"/>
          <w:sz w:val="28"/>
          <w:szCs w:val="28"/>
          <w:lang w:eastAsia="ru-RU"/>
        </w:rPr>
      </w:pPr>
    </w:p>
    <w:p w:rsidR="00BF24D1" w:rsidRDefault="00053377" w:rsidP="00053377">
      <w:pPr>
        <w:spacing w:after="0" w:line="240" w:lineRule="auto"/>
        <w:jc w:val="both"/>
        <w:rPr>
          <w:rFonts w:ascii="Times New Roman" w:eastAsia="Times New Roman" w:hAnsi="Times New Roman" w:cs="Times New Roman"/>
          <w:sz w:val="28"/>
          <w:szCs w:val="24"/>
          <w:lang w:eastAsia="ru-RU"/>
        </w:rPr>
      </w:pPr>
      <w:r w:rsidRPr="00053377">
        <w:rPr>
          <w:rFonts w:ascii="Times New Roman" w:eastAsia="Times New Roman" w:hAnsi="Times New Roman" w:cs="Times New Roman"/>
          <w:sz w:val="28"/>
          <w:szCs w:val="24"/>
          <w:lang w:eastAsia="ru-RU"/>
        </w:rPr>
        <w:tab/>
        <w:t>В соответствии с пунктом 43 Регламента Совета по аудиторской деятельности решения Совета по аудиторской деятельности приняты.</w:t>
      </w:r>
    </w:p>
    <w:p w:rsidR="00053377" w:rsidRDefault="00053377" w:rsidP="00053377">
      <w:pPr>
        <w:spacing w:after="0" w:line="240" w:lineRule="auto"/>
        <w:jc w:val="both"/>
        <w:rPr>
          <w:rFonts w:ascii="Times New Roman" w:eastAsia="Times New Roman" w:hAnsi="Times New Roman" w:cs="Times New Roman"/>
          <w:sz w:val="28"/>
          <w:szCs w:val="24"/>
          <w:lang w:eastAsia="ru-RU"/>
        </w:rPr>
      </w:pPr>
    </w:p>
    <w:p w:rsidR="00053377" w:rsidRDefault="00053377" w:rsidP="00053377">
      <w:pPr>
        <w:spacing w:after="0" w:line="240" w:lineRule="auto"/>
        <w:jc w:val="both"/>
        <w:rPr>
          <w:rFonts w:ascii="Times New Roman" w:eastAsia="Times New Roman" w:hAnsi="Times New Roman" w:cs="Times New Roman"/>
          <w:sz w:val="28"/>
          <w:szCs w:val="24"/>
          <w:lang w:eastAsia="ru-RU"/>
        </w:rPr>
      </w:pPr>
    </w:p>
    <w:p w:rsidR="00E46FF6" w:rsidRDefault="00E46FF6" w:rsidP="00BF24D1">
      <w:pPr>
        <w:tabs>
          <w:tab w:val="left" w:pos="0"/>
        </w:tabs>
        <w:spacing w:after="0" w:line="240" w:lineRule="auto"/>
        <w:ind w:right="-2"/>
        <w:jc w:val="both"/>
        <w:rPr>
          <w:rFonts w:ascii="Times New Roman" w:eastAsia="Times New Roman" w:hAnsi="Times New Roman" w:cs="Times New Roman"/>
          <w:sz w:val="28"/>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9071AE" w:rsidTr="009071AE">
        <w:tc>
          <w:tcPr>
            <w:tcW w:w="6771" w:type="dxa"/>
          </w:tcPr>
          <w:p w:rsidR="009071AE" w:rsidRPr="0079444C" w:rsidRDefault="009071AE" w:rsidP="009071AE">
            <w:pPr>
              <w:tabs>
                <w:tab w:val="left" w:pos="0"/>
              </w:tabs>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Председатель Совета </w:t>
            </w:r>
          </w:p>
          <w:p w:rsidR="009071AE" w:rsidRDefault="009071AE" w:rsidP="009071AE">
            <w:pPr>
              <w:tabs>
                <w:tab w:val="left" w:pos="0"/>
              </w:tabs>
              <w:ind w:right="-2"/>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по аудиторской деятельности</w:t>
            </w:r>
          </w:p>
          <w:p w:rsidR="009071AE" w:rsidRDefault="009071AE" w:rsidP="009071AE">
            <w:pPr>
              <w:tabs>
                <w:tab w:val="left" w:pos="0"/>
              </w:tabs>
              <w:ind w:right="-2"/>
              <w:jc w:val="both"/>
              <w:rPr>
                <w:rFonts w:ascii="Times New Roman" w:eastAsia="Times New Roman" w:hAnsi="Times New Roman" w:cs="Times New Roman"/>
                <w:sz w:val="28"/>
                <w:szCs w:val="24"/>
                <w:lang w:eastAsia="ru-RU"/>
              </w:rPr>
            </w:pPr>
          </w:p>
        </w:tc>
        <w:tc>
          <w:tcPr>
            <w:tcW w:w="3260" w:type="dxa"/>
          </w:tcPr>
          <w:p w:rsidR="009071AE" w:rsidRDefault="009071AE" w:rsidP="009071AE">
            <w:pPr>
              <w:tabs>
                <w:tab w:val="left" w:pos="0"/>
              </w:tabs>
              <w:ind w:right="-2"/>
              <w:rPr>
                <w:rFonts w:ascii="Times New Roman" w:eastAsia="Times New Roman" w:hAnsi="Times New Roman" w:cs="Times New Roman"/>
                <w:sz w:val="28"/>
                <w:szCs w:val="24"/>
                <w:lang w:eastAsia="ru-RU"/>
              </w:rPr>
            </w:pPr>
          </w:p>
          <w:p w:rsidR="009071AE" w:rsidRDefault="009071AE" w:rsidP="009071AE">
            <w:pPr>
              <w:tabs>
                <w:tab w:val="left" w:pos="0"/>
              </w:tabs>
              <w:ind w:right="-2"/>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И.В. Ломакин-Румянцев</w:t>
            </w:r>
          </w:p>
        </w:tc>
      </w:tr>
      <w:tr w:rsidR="009071AE" w:rsidTr="009071AE">
        <w:tc>
          <w:tcPr>
            <w:tcW w:w="6771" w:type="dxa"/>
          </w:tcPr>
          <w:p w:rsidR="009071AE" w:rsidRPr="009071AE" w:rsidRDefault="009071AE" w:rsidP="009071AE">
            <w:pPr>
              <w:tabs>
                <w:tab w:val="left" w:pos="0"/>
              </w:tabs>
              <w:ind w:right="-2"/>
              <w:jc w:val="both"/>
              <w:rPr>
                <w:rFonts w:ascii="Times New Roman" w:eastAsia="Times New Roman" w:hAnsi="Times New Roman" w:cs="Times New Roman"/>
                <w:sz w:val="28"/>
                <w:szCs w:val="24"/>
                <w:lang w:eastAsia="ru-RU"/>
              </w:rPr>
            </w:pPr>
            <w:r w:rsidRPr="009071AE">
              <w:rPr>
                <w:rFonts w:ascii="Times New Roman" w:eastAsia="Times New Roman" w:hAnsi="Times New Roman" w:cs="Times New Roman"/>
                <w:sz w:val="28"/>
                <w:szCs w:val="24"/>
                <w:lang w:eastAsia="ru-RU"/>
              </w:rPr>
              <w:t xml:space="preserve">Секретарь Совета </w:t>
            </w:r>
          </w:p>
          <w:p w:rsidR="009071AE" w:rsidRDefault="009071AE" w:rsidP="009071AE">
            <w:pPr>
              <w:tabs>
                <w:tab w:val="left" w:pos="0"/>
              </w:tabs>
              <w:ind w:right="-2"/>
              <w:jc w:val="both"/>
              <w:rPr>
                <w:rFonts w:ascii="Times New Roman" w:eastAsia="Times New Roman" w:hAnsi="Times New Roman" w:cs="Times New Roman"/>
                <w:sz w:val="28"/>
                <w:szCs w:val="24"/>
                <w:lang w:eastAsia="ru-RU"/>
              </w:rPr>
            </w:pPr>
            <w:r w:rsidRPr="009071AE">
              <w:rPr>
                <w:rFonts w:ascii="Times New Roman" w:eastAsia="Times New Roman" w:hAnsi="Times New Roman" w:cs="Times New Roman"/>
                <w:sz w:val="28"/>
                <w:szCs w:val="24"/>
                <w:lang w:eastAsia="ru-RU"/>
              </w:rPr>
              <w:t xml:space="preserve">по аудиторской деятельности                                                 </w:t>
            </w:r>
          </w:p>
        </w:tc>
        <w:tc>
          <w:tcPr>
            <w:tcW w:w="3260" w:type="dxa"/>
          </w:tcPr>
          <w:p w:rsidR="009071AE" w:rsidRDefault="009071AE" w:rsidP="009071AE">
            <w:pPr>
              <w:tabs>
                <w:tab w:val="left" w:pos="0"/>
              </w:tabs>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9071AE" w:rsidRDefault="009071AE" w:rsidP="009071AE">
            <w:pPr>
              <w:tabs>
                <w:tab w:val="left" w:pos="0"/>
              </w:tabs>
              <w:ind w:right="-2"/>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Л.З. Шнейдман</w:t>
            </w:r>
          </w:p>
        </w:tc>
      </w:tr>
    </w:tbl>
    <w:p w:rsidR="00E46FF6" w:rsidRDefault="00E46FF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72453A" w:rsidRDefault="00E46FF6" w:rsidP="00E46FF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ab/>
      </w:r>
    </w:p>
    <w:p w:rsidR="004A167A" w:rsidRDefault="004A167A" w:rsidP="00E46FF6">
      <w:pPr>
        <w:spacing w:after="0" w:line="240" w:lineRule="auto"/>
        <w:jc w:val="center"/>
        <w:rPr>
          <w:rFonts w:ascii="Times New Roman" w:eastAsia="Calibri" w:hAnsi="Times New Roman" w:cs="Times New Roman"/>
          <w:b/>
          <w:sz w:val="28"/>
          <w:szCs w:val="28"/>
        </w:rPr>
      </w:pPr>
    </w:p>
    <w:p w:rsidR="00D84589" w:rsidRDefault="00D84589" w:rsidP="00E46FF6">
      <w:pPr>
        <w:spacing w:after="0" w:line="240" w:lineRule="auto"/>
        <w:jc w:val="center"/>
        <w:rPr>
          <w:rFonts w:ascii="Times New Roman" w:eastAsia="Calibri" w:hAnsi="Times New Roman" w:cs="Times New Roman"/>
          <w:b/>
          <w:sz w:val="28"/>
          <w:szCs w:val="28"/>
        </w:rPr>
      </w:pPr>
    </w:p>
    <w:p w:rsidR="001D61BA" w:rsidRDefault="001D61BA" w:rsidP="00E46FF6">
      <w:pPr>
        <w:spacing w:after="0" w:line="240" w:lineRule="auto"/>
        <w:jc w:val="center"/>
        <w:rPr>
          <w:rFonts w:ascii="Times New Roman" w:eastAsia="Calibri" w:hAnsi="Times New Roman" w:cs="Times New Roman"/>
          <w:b/>
          <w:sz w:val="28"/>
          <w:szCs w:val="28"/>
        </w:rPr>
      </w:pPr>
    </w:p>
    <w:p w:rsidR="001D61BA" w:rsidRDefault="001D61BA" w:rsidP="00E46FF6">
      <w:pPr>
        <w:spacing w:after="0" w:line="240" w:lineRule="auto"/>
        <w:jc w:val="center"/>
        <w:rPr>
          <w:rFonts w:ascii="Times New Roman" w:eastAsia="Calibri" w:hAnsi="Times New Roman" w:cs="Times New Roman"/>
          <w:b/>
          <w:sz w:val="28"/>
          <w:szCs w:val="28"/>
        </w:rPr>
      </w:pPr>
    </w:p>
    <w:p w:rsidR="001D61BA" w:rsidRDefault="001D61BA" w:rsidP="00E46FF6">
      <w:pPr>
        <w:spacing w:after="0" w:line="240" w:lineRule="auto"/>
        <w:jc w:val="center"/>
        <w:rPr>
          <w:rFonts w:ascii="Times New Roman" w:eastAsia="Calibri" w:hAnsi="Times New Roman" w:cs="Times New Roman"/>
          <w:b/>
          <w:sz w:val="28"/>
          <w:szCs w:val="28"/>
        </w:rPr>
      </w:pPr>
    </w:p>
    <w:p w:rsidR="001D61BA" w:rsidRDefault="001D61BA" w:rsidP="00E46FF6">
      <w:pPr>
        <w:spacing w:after="0" w:line="240" w:lineRule="auto"/>
        <w:jc w:val="center"/>
        <w:rPr>
          <w:rFonts w:ascii="Times New Roman" w:eastAsia="Calibri" w:hAnsi="Times New Roman" w:cs="Times New Roman"/>
          <w:b/>
          <w:sz w:val="28"/>
          <w:szCs w:val="28"/>
        </w:rPr>
      </w:pPr>
    </w:p>
    <w:p w:rsidR="009071AE" w:rsidRDefault="009071AE" w:rsidP="00E46FF6">
      <w:pPr>
        <w:spacing w:after="0" w:line="240" w:lineRule="auto"/>
        <w:jc w:val="center"/>
        <w:rPr>
          <w:rFonts w:ascii="Times New Roman" w:eastAsia="Calibri" w:hAnsi="Times New Roman" w:cs="Times New Roman"/>
          <w:b/>
          <w:sz w:val="28"/>
          <w:szCs w:val="28"/>
        </w:rPr>
      </w:pPr>
    </w:p>
    <w:p w:rsidR="00D84589" w:rsidRDefault="00D84589" w:rsidP="00E46FF6">
      <w:pPr>
        <w:spacing w:after="0" w:line="240" w:lineRule="auto"/>
        <w:jc w:val="center"/>
        <w:rPr>
          <w:rFonts w:ascii="Times New Roman" w:eastAsia="Calibri" w:hAnsi="Times New Roman" w:cs="Times New Roman"/>
          <w:b/>
          <w:sz w:val="28"/>
          <w:szCs w:val="28"/>
        </w:rPr>
      </w:pPr>
    </w:p>
    <w:p w:rsidR="00D84589" w:rsidRDefault="00D84589" w:rsidP="00E46FF6">
      <w:pPr>
        <w:spacing w:after="0" w:line="240" w:lineRule="auto"/>
        <w:jc w:val="center"/>
        <w:rPr>
          <w:rFonts w:ascii="Times New Roman" w:eastAsia="Calibri" w:hAnsi="Times New Roman" w:cs="Times New Roman"/>
          <w:b/>
          <w:sz w:val="28"/>
          <w:szCs w:val="28"/>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B04DB" w:rsidTr="00BD27D2">
        <w:tc>
          <w:tcPr>
            <w:tcW w:w="4784" w:type="dxa"/>
          </w:tcPr>
          <w:p w:rsidR="002B04DB" w:rsidRDefault="002B04DB" w:rsidP="00BD27D2">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Приложение № </w:t>
            </w:r>
            <w:r>
              <w:rPr>
                <w:rFonts w:ascii="Times New Roman" w:eastAsia="Times New Roman" w:hAnsi="Times New Roman" w:cs="Times New Roman"/>
                <w:sz w:val="28"/>
                <w:szCs w:val="24"/>
                <w:lang w:eastAsia="ru-RU"/>
              </w:rPr>
              <w:t>1</w:t>
            </w:r>
            <w:r w:rsidRPr="00CA0216">
              <w:rPr>
                <w:rFonts w:ascii="Times New Roman" w:eastAsia="Times New Roman" w:hAnsi="Times New Roman" w:cs="Times New Roman"/>
                <w:sz w:val="28"/>
                <w:szCs w:val="24"/>
                <w:lang w:eastAsia="ru-RU"/>
              </w:rPr>
              <w:t xml:space="preserve"> </w:t>
            </w:r>
          </w:p>
          <w:p w:rsidR="002B04DB" w:rsidRPr="00CA0216" w:rsidRDefault="002B04DB" w:rsidP="00BD27D2">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2B04DB" w:rsidRPr="00CA0216" w:rsidRDefault="002B04DB" w:rsidP="00BD27D2">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2B04DB" w:rsidRPr="00CA0216" w:rsidRDefault="002B04DB" w:rsidP="00C36956">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eastAsia="ru-RU"/>
              </w:rPr>
              <w:t>2</w:t>
            </w:r>
            <w:r w:rsidR="00C36956">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w:t>
            </w:r>
            <w:r w:rsidR="0072453A">
              <w:rPr>
                <w:rFonts w:ascii="Times New Roman" w:eastAsia="Times New Roman" w:hAnsi="Times New Roman" w:cs="Times New Roman"/>
                <w:sz w:val="28"/>
                <w:szCs w:val="24"/>
                <w:lang w:eastAsia="ru-RU"/>
              </w:rPr>
              <w:t>декабря</w:t>
            </w:r>
            <w:r>
              <w:rPr>
                <w:rFonts w:ascii="Times New Roman" w:eastAsia="Times New Roman" w:hAnsi="Times New Roman" w:cs="Times New Roman"/>
                <w:sz w:val="28"/>
                <w:szCs w:val="24"/>
                <w:lang w:eastAsia="ru-RU"/>
              </w:rPr>
              <w:t xml:space="preserve"> 2018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w:t>
            </w:r>
            <w:r w:rsidR="0072453A">
              <w:rPr>
                <w:rFonts w:ascii="Times New Roman" w:eastAsia="Times New Roman" w:hAnsi="Times New Roman" w:cs="Times New Roman"/>
                <w:sz w:val="28"/>
                <w:szCs w:val="24"/>
                <w:lang w:eastAsia="ru-RU"/>
              </w:rPr>
              <w:t>4</w:t>
            </w:r>
          </w:p>
        </w:tc>
      </w:tr>
    </w:tbl>
    <w:p w:rsidR="002B04DB" w:rsidRDefault="002B04DB" w:rsidP="00E46FF6">
      <w:pPr>
        <w:spacing w:after="0" w:line="240" w:lineRule="auto"/>
        <w:jc w:val="center"/>
        <w:rPr>
          <w:rFonts w:ascii="Times New Roman" w:eastAsia="Calibri" w:hAnsi="Times New Roman" w:cs="Times New Roman"/>
          <w:b/>
          <w:sz w:val="28"/>
          <w:szCs w:val="28"/>
        </w:rPr>
      </w:pPr>
    </w:p>
    <w:p w:rsidR="004A167A" w:rsidRPr="004A167A" w:rsidRDefault="00E46FF6" w:rsidP="004A167A">
      <w:pPr>
        <w:spacing w:after="0" w:line="240" w:lineRule="auto"/>
        <w:jc w:val="center"/>
        <w:rPr>
          <w:rFonts w:ascii="Times New Roman" w:eastAsiaTheme="majorEastAsia" w:hAnsi="Times New Roman" w:cs="Times New Roman"/>
          <w:b/>
          <w:bCs/>
          <w:sz w:val="28"/>
          <w:szCs w:val="28"/>
        </w:rPr>
      </w:pPr>
      <w:r>
        <w:rPr>
          <w:rFonts w:ascii="Times New Roman" w:eastAsia="Calibri" w:hAnsi="Times New Roman" w:cs="Times New Roman"/>
          <w:b/>
          <w:sz w:val="28"/>
          <w:szCs w:val="28"/>
        </w:rPr>
        <w:tab/>
      </w:r>
      <w:bookmarkStart w:id="1" w:name="_Toc485213241"/>
      <w:bookmarkStart w:id="2" w:name="_Toc485213242"/>
    </w:p>
    <w:p w:rsidR="004A167A" w:rsidRPr="004A167A" w:rsidRDefault="004A167A" w:rsidP="004A167A">
      <w:pPr>
        <w:keepNext/>
        <w:keepLines/>
        <w:spacing w:after="0" w:line="240" w:lineRule="auto"/>
        <w:jc w:val="center"/>
        <w:outlineLvl w:val="0"/>
        <w:rPr>
          <w:rFonts w:ascii="Times New Roman" w:eastAsiaTheme="majorEastAsia" w:hAnsi="Times New Roman" w:cs="Times New Roman"/>
          <w:b/>
          <w:bCs/>
          <w:sz w:val="28"/>
          <w:szCs w:val="28"/>
        </w:rPr>
      </w:pPr>
      <w:r w:rsidRPr="004A167A">
        <w:rPr>
          <w:rFonts w:ascii="Times New Roman" w:eastAsiaTheme="majorEastAsia" w:hAnsi="Times New Roman" w:cs="Times New Roman"/>
          <w:b/>
          <w:bCs/>
          <w:sz w:val="28"/>
          <w:szCs w:val="28"/>
        </w:rPr>
        <w:t xml:space="preserve">3. </w:t>
      </w:r>
      <w:bookmarkEnd w:id="1"/>
      <w:r w:rsidRPr="004A167A">
        <w:rPr>
          <w:rFonts w:ascii="Times New Roman" w:eastAsiaTheme="majorEastAsia" w:hAnsi="Times New Roman" w:cs="Times New Roman"/>
          <w:b/>
          <w:bCs/>
          <w:sz w:val="28"/>
          <w:szCs w:val="28"/>
        </w:rPr>
        <w:t>ПРОМЕЖУТОЧНАЯ ФИНАНСОВАЯ ИНФОРМАЦИЯ</w:t>
      </w:r>
    </w:p>
    <w:p w:rsidR="004A167A" w:rsidRPr="004A167A" w:rsidRDefault="004A167A" w:rsidP="004A167A">
      <w:pPr>
        <w:keepNext/>
        <w:keepLines/>
        <w:spacing w:after="0" w:line="240" w:lineRule="auto"/>
        <w:jc w:val="center"/>
        <w:outlineLvl w:val="0"/>
        <w:rPr>
          <w:rFonts w:ascii="Times New Roman" w:eastAsiaTheme="majorEastAsia" w:hAnsi="Times New Roman" w:cs="Times New Roman"/>
          <w:b/>
          <w:bCs/>
          <w:sz w:val="28"/>
          <w:szCs w:val="28"/>
        </w:rPr>
      </w:pPr>
    </w:p>
    <w:p w:rsidR="004A167A" w:rsidRPr="004A167A" w:rsidRDefault="004A167A" w:rsidP="004A167A">
      <w:pPr>
        <w:keepNext/>
        <w:keepLines/>
        <w:spacing w:after="0" w:line="240" w:lineRule="auto"/>
        <w:jc w:val="center"/>
        <w:outlineLvl w:val="0"/>
        <w:rPr>
          <w:rFonts w:ascii="Times New Roman" w:eastAsiaTheme="majorEastAsia" w:hAnsi="Times New Roman" w:cstheme="majorBidi"/>
          <w:b/>
          <w:bCs/>
          <w:sz w:val="28"/>
        </w:rPr>
      </w:pPr>
      <w:r w:rsidRPr="004A167A">
        <w:rPr>
          <w:rFonts w:ascii="Times New Roman" w:eastAsiaTheme="majorEastAsia" w:hAnsi="Times New Roman" w:cs="Times New Roman"/>
          <w:b/>
          <w:bCs/>
          <w:sz w:val="28"/>
          <w:szCs w:val="28"/>
        </w:rPr>
        <w:t xml:space="preserve">3.1.  </w:t>
      </w:r>
      <w:bookmarkEnd w:id="2"/>
      <w:r w:rsidRPr="004A167A">
        <w:rPr>
          <w:rFonts w:ascii="Times New Roman" w:eastAsiaTheme="majorEastAsia" w:hAnsi="Times New Roman" w:cs="Times New Roman"/>
          <w:b/>
          <w:bCs/>
          <w:sz w:val="28"/>
          <w:szCs w:val="28"/>
        </w:rPr>
        <w:t xml:space="preserve">Обзорная проверка </w:t>
      </w:r>
      <w:hyperlink w:anchor="_Interim_financial_statements:_1" w:history="1">
        <w:r w:rsidRPr="004A167A">
          <w:rPr>
            <w:rFonts w:ascii="Times New Roman" w:eastAsiaTheme="majorEastAsia" w:hAnsi="Times New Roman" w:cstheme="majorBidi"/>
            <w:b/>
            <w:bCs/>
            <w:sz w:val="28"/>
          </w:rPr>
          <w:t>полного комплекта квартальной консолидированной финансовой отчетности</w:t>
        </w:r>
      </w:hyperlink>
      <w:r w:rsidRPr="004A167A">
        <w:rPr>
          <w:rFonts w:ascii="Times New Roman" w:eastAsiaTheme="majorEastAsia" w:hAnsi="Times New Roman" w:cstheme="majorBidi"/>
          <w:b/>
          <w:bCs/>
          <w:sz w:val="28"/>
        </w:rPr>
        <w:t>, вывод без оговорки</w:t>
      </w: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4A167A">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roofErr w:type="gramEnd"/>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4A167A">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4A167A">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4A167A" w:rsidDel="00724A7D">
        <w:rPr>
          <w:rFonts w:ascii="Times New Roman" w:eastAsia="Calibri" w:hAnsi="Times New Roman" w:cs="Times New Roman"/>
          <w:b/>
          <w:i/>
          <w:sz w:val="24"/>
          <w:szCs w:val="24"/>
        </w:rPr>
        <w:t xml:space="preserve"> </w:t>
      </w:r>
      <w:r w:rsidRPr="004A167A">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4A167A" w:rsidRPr="004A167A" w:rsidRDefault="004A167A" w:rsidP="004A167A">
      <w:pPr>
        <w:autoSpaceDE w:val="0"/>
        <w:autoSpaceDN w:val="0"/>
        <w:adjustRightInd w:val="0"/>
        <w:spacing w:after="0" w:line="240" w:lineRule="auto"/>
        <w:ind w:firstLine="709"/>
        <w:jc w:val="both"/>
        <w:outlineLvl w:val="2"/>
      </w:pPr>
      <w:proofErr w:type="gramStart"/>
      <w:r w:rsidRPr="004A167A">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4A167A">
        <w:rPr>
          <w:rFonts w:ascii="Times New Roman" w:eastAsia="Calibri" w:hAnsi="Times New Roman" w:cs="Times New Roman"/>
          <w:szCs w:val="24"/>
          <w:vertAlign w:val="superscript"/>
        </w:rPr>
        <w:footnoteReference w:id="1"/>
      </w:r>
      <w:proofErr w:type="gramEnd"/>
    </w:p>
    <w:p w:rsidR="004A167A" w:rsidRPr="004A167A" w:rsidRDefault="004A167A" w:rsidP="004A167A">
      <w:pPr>
        <w:spacing w:line="240" w:lineRule="auto"/>
      </w:pPr>
    </w:p>
    <w:p w:rsidR="004A167A" w:rsidRPr="004A167A" w:rsidRDefault="004A167A" w:rsidP="004A167A">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4A167A">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4A167A" w:rsidRPr="004A167A" w:rsidRDefault="004A167A" w:rsidP="004A167A">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4A167A" w:rsidRPr="004A167A" w:rsidRDefault="004A167A" w:rsidP="004A167A">
      <w:pPr>
        <w:autoSpaceDE w:val="0"/>
        <w:autoSpaceDN w:val="0"/>
        <w:adjustRightInd w:val="0"/>
        <w:spacing w:after="0" w:line="240" w:lineRule="auto"/>
        <w:jc w:val="right"/>
        <w:outlineLvl w:val="3"/>
        <w:rPr>
          <w:rFonts w:ascii="Times New Roman" w:eastAsia="Calibri" w:hAnsi="Times New Roman" w:cs="Times New Roman"/>
          <w:sz w:val="28"/>
          <w:szCs w:val="28"/>
        </w:rPr>
      </w:pPr>
      <w:r w:rsidRPr="004A167A">
        <w:rPr>
          <w:rFonts w:ascii="Times New Roman" w:eastAsia="Calibri" w:hAnsi="Times New Roman" w:cs="Times New Roman"/>
          <w:sz w:val="28"/>
          <w:szCs w:val="28"/>
        </w:rPr>
        <w:t>Акционерам акционерного общества «YYY»</w:t>
      </w:r>
    </w:p>
    <w:p w:rsidR="004A167A" w:rsidRPr="004A167A" w:rsidRDefault="004A167A" w:rsidP="004A167A">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Введение</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r>
      <w:proofErr w:type="gramStart"/>
      <w:r w:rsidRPr="004A167A">
        <w:rPr>
          <w:rFonts w:ascii="Times New Roman" w:eastAsia="Calibri"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4A167A">
        <w:rPr>
          <w:rFonts w:ascii="Times New Roman" w:hAnsi="Times New Roman"/>
          <w:sz w:val="28"/>
          <w:szCs w:val="28"/>
        </w:rPr>
        <w:t>(</w:t>
      </w:r>
      <w:r w:rsidRPr="004A167A">
        <w:rPr>
          <w:rFonts w:ascii="Times New Roman" w:eastAsia="Times New Roman" w:hAnsi="Times New Roman" w:cs="Times New Roman"/>
          <w:bCs/>
          <w:iCs/>
          <w:sz w:val="28"/>
          <w:szCs w:val="28"/>
        </w:rPr>
        <w:t xml:space="preserve">ОГРН 8800000000000, дом </w:t>
      </w:r>
      <w:r w:rsidRPr="004A167A">
        <w:rPr>
          <w:rFonts w:ascii="Times New Roman" w:eastAsia="Times New Roman" w:hAnsi="Times New Roman" w:cs="Times New Roman"/>
          <w:sz w:val="28"/>
          <w:szCs w:val="28"/>
        </w:rPr>
        <w:t>220, улица Профсоюзная, Москва,</w:t>
      </w:r>
      <w:r w:rsidRPr="004A167A">
        <w:rPr>
          <w:rFonts w:ascii="Times New Roman" w:eastAsia="Times New Roman" w:hAnsi="Times New Roman" w:cs="Times New Roman"/>
          <w:bCs/>
          <w:iCs/>
          <w:sz w:val="28"/>
          <w:szCs w:val="28"/>
        </w:rPr>
        <w:t xml:space="preserve"> 115621</w:t>
      </w:r>
      <w:r w:rsidRPr="004A167A">
        <w:rPr>
          <w:rFonts w:ascii="Times New Roman" w:eastAsia="Times New Roman" w:hAnsi="Times New Roman" w:cs="Times New Roman"/>
          <w:sz w:val="28"/>
          <w:szCs w:val="28"/>
        </w:rPr>
        <w:t>)</w:t>
      </w:r>
      <w:r w:rsidRPr="004A167A">
        <w:rPr>
          <w:rFonts w:ascii="Times New Roman" w:eastAsia="Calibri" w:hAnsi="Times New Roman" w:cs="Times New Roman"/>
          <w:sz w:val="28"/>
          <w:szCs w:val="28"/>
        </w:rPr>
        <w:t xml:space="preserve"> и его дочерних организаций (далее – Группа) по состоянию на 31 марта 2019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w:t>
      </w:r>
      <w:proofErr w:type="gramEnd"/>
      <w:r w:rsidRPr="004A167A">
        <w:rPr>
          <w:rFonts w:ascii="Times New Roman" w:eastAsia="Calibri" w:hAnsi="Times New Roman" w:cs="Times New Roman"/>
          <w:sz w:val="28"/>
          <w:szCs w:val="28"/>
        </w:rPr>
        <w:t xml:space="preserve">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w:t>
      </w:r>
      <w:r w:rsidRPr="004A167A">
        <w:rPr>
          <w:rFonts w:ascii="Times New Roman" w:eastAsia="Calibri" w:hAnsi="Times New Roman" w:cs="Times New Roman"/>
          <w:sz w:val="28"/>
          <w:szCs w:val="28"/>
        </w:rPr>
        <w:lastRenderedPageBreak/>
        <w:t>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4A167A" w:rsidDel="00724A7D">
        <w:rPr>
          <w:rFonts w:ascii="Times New Roman" w:eastAsia="Calibri" w:hAnsi="Times New Roman" w:cs="Times New Roman"/>
          <w:sz w:val="28"/>
          <w:szCs w:val="28"/>
        </w:rPr>
        <w:t xml:space="preserve"> </w:t>
      </w:r>
      <w:r w:rsidRPr="004A167A">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Объем обзорной проверки</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4A167A">
        <w:rPr>
          <w:rFonts w:ascii="Times New Roman" w:eastAsia="Calibri" w:hAnsi="Times New Roman" w:cs="Times New Roman"/>
          <w:sz w:val="28"/>
          <w:szCs w:val="28"/>
        </w:rPr>
        <w:t>и</w:t>
      </w:r>
      <w:proofErr w:type="gramEnd"/>
      <w:r w:rsidRPr="004A167A">
        <w:rPr>
          <w:rFonts w:ascii="Times New Roman" w:eastAsia="Calibri" w:hAnsi="Times New Roman" w:cs="Times New Roman"/>
          <w:sz w:val="28"/>
          <w:szCs w:val="28"/>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Вывод</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r>
      <w:proofErr w:type="gramStart"/>
      <w:r w:rsidRPr="004A167A">
        <w:rPr>
          <w:rFonts w:ascii="Times New Roman" w:eastAsia="Calibri" w:hAnsi="Times New Roman" w:cs="Times New Roman"/>
          <w:sz w:val="28"/>
          <w:szCs w:val="28"/>
        </w:rPr>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2019 года, а также ее консолидированные финансовые результаты и движение денежных средств за три месяца, закончившихся на указанную дату, в</w:t>
      </w:r>
      <w:proofErr w:type="gramEnd"/>
      <w:r w:rsidRPr="004A167A">
        <w:rPr>
          <w:rFonts w:ascii="Times New Roman" w:eastAsia="Calibri" w:hAnsi="Times New Roman" w:cs="Times New Roman"/>
          <w:sz w:val="28"/>
          <w:szCs w:val="28"/>
        </w:rPr>
        <w:t xml:space="preserve"> </w:t>
      </w:r>
      <w:proofErr w:type="gramStart"/>
      <w:r w:rsidRPr="004A167A">
        <w:rPr>
          <w:rFonts w:ascii="Times New Roman" w:eastAsia="Calibri" w:hAnsi="Times New Roman" w:cs="Times New Roman"/>
          <w:sz w:val="28"/>
          <w:szCs w:val="28"/>
        </w:rPr>
        <w:t>соответствии</w:t>
      </w:r>
      <w:proofErr w:type="gramEnd"/>
      <w:r w:rsidRPr="004A167A">
        <w:rPr>
          <w:rFonts w:ascii="Times New Roman" w:eastAsia="Calibri" w:hAnsi="Times New Roman" w:cs="Times New Roman"/>
          <w:sz w:val="28"/>
          <w:szCs w:val="28"/>
        </w:rPr>
        <w:t xml:space="preserve"> с МСФО, включая требования МСФО (IAS) 34 «Промежуточная финансовая отчетность».</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[Подпись аудитора]</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 xml:space="preserve">Инициалы, фамилия     </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Аудиторская организация: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акционерное общество «ZZZ»,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bCs/>
          <w:iCs/>
          <w:sz w:val="28"/>
          <w:szCs w:val="28"/>
        </w:rPr>
        <w:t>ОГРН 9900000000000,</w:t>
      </w:r>
      <w:r w:rsidRPr="004A167A">
        <w:rPr>
          <w:rFonts w:ascii="Times New Roman" w:eastAsia="Times New Roman" w:hAnsi="Times New Roman" w:cs="Times New Roman"/>
          <w:sz w:val="28"/>
          <w:szCs w:val="28"/>
        </w:rPr>
        <w:t xml:space="preserve">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111421, Москва, улица Королева, дом 101,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член саморегулируемой организац</w:t>
      </w:r>
      <w:proofErr w:type="gramStart"/>
      <w:r w:rsidRPr="004A167A">
        <w:rPr>
          <w:rFonts w:ascii="Times New Roman" w:eastAsia="Times New Roman" w:hAnsi="Times New Roman" w:cs="Times New Roman"/>
          <w:sz w:val="28"/>
          <w:szCs w:val="28"/>
        </w:rPr>
        <w:t>ии ау</w:t>
      </w:r>
      <w:proofErr w:type="gramEnd"/>
      <w:r w:rsidRPr="004A167A">
        <w:rPr>
          <w:rFonts w:ascii="Times New Roman" w:eastAsia="Times New Roman" w:hAnsi="Times New Roman" w:cs="Times New Roman"/>
          <w:sz w:val="28"/>
          <w:szCs w:val="28"/>
        </w:rPr>
        <w:t xml:space="preserve">диторов «NNN»,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ОРНЗ 01234567890</w:t>
      </w:r>
    </w:p>
    <w:p w:rsidR="004A167A" w:rsidRPr="004A167A" w:rsidRDefault="004A167A" w:rsidP="004A167A">
      <w:pPr>
        <w:autoSpaceDE w:val="0"/>
        <w:autoSpaceDN w:val="0"/>
        <w:adjustRightInd w:val="0"/>
        <w:spacing w:after="0" w:line="240" w:lineRule="auto"/>
        <w:rPr>
          <w:rFonts w:ascii="Times New Roman" w:eastAsia="Calibri" w:hAnsi="Times New Roman" w:cs="Times New Roman"/>
          <w:sz w:val="28"/>
          <w:szCs w:val="28"/>
        </w:rPr>
      </w:pPr>
    </w:p>
    <w:p w:rsidR="004A167A" w:rsidRPr="004A167A" w:rsidRDefault="004A167A" w:rsidP="004A167A">
      <w:pPr>
        <w:autoSpaceDE w:val="0"/>
        <w:autoSpaceDN w:val="0"/>
        <w:adjustRightInd w:val="0"/>
        <w:spacing w:after="0" w:line="240" w:lineRule="auto"/>
        <w:rPr>
          <w:rFonts w:ascii="Times New Roman" w:eastAsia="Calibri" w:hAnsi="Times New Roman" w:cs="Times New Roman"/>
          <w:sz w:val="28"/>
          <w:szCs w:val="28"/>
        </w:rPr>
      </w:pPr>
    </w:p>
    <w:p w:rsidR="004A167A" w:rsidRPr="004A167A" w:rsidRDefault="004A167A" w:rsidP="004A167A">
      <w:pPr>
        <w:autoSpaceDE w:val="0"/>
        <w:autoSpaceDN w:val="0"/>
        <w:adjustRightInd w:val="0"/>
        <w:spacing w:after="0" w:line="240" w:lineRule="auto"/>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«_____» _____________ 2019 года</w:t>
      </w:r>
    </w:p>
    <w:p w:rsidR="004A167A" w:rsidRPr="004A167A" w:rsidRDefault="004A167A" w:rsidP="004A167A">
      <w:pPr>
        <w:keepNext/>
        <w:keepLines/>
        <w:spacing w:before="480" w:after="0" w:line="240" w:lineRule="auto"/>
        <w:jc w:val="center"/>
        <w:outlineLvl w:val="0"/>
        <w:rPr>
          <w:rFonts w:ascii="Times New Roman" w:eastAsiaTheme="majorEastAsia" w:hAnsi="Times New Roman" w:cstheme="majorBidi"/>
          <w:b/>
          <w:bCs/>
          <w:sz w:val="28"/>
        </w:rPr>
      </w:pPr>
      <w:r w:rsidRPr="004A167A">
        <w:rPr>
          <w:rFonts w:ascii="Times New Roman" w:eastAsiaTheme="majorEastAsia" w:hAnsi="Times New Roman" w:cs="Times New Roman"/>
          <w:b/>
          <w:bCs/>
          <w:sz w:val="28"/>
          <w:szCs w:val="28"/>
        </w:rPr>
        <w:lastRenderedPageBreak/>
        <w:t xml:space="preserve">3.2.  Обзорная проверка </w:t>
      </w:r>
      <w:hyperlink w:anchor="_Interim_financial_statements:_1" w:history="1">
        <w:r w:rsidRPr="004A167A">
          <w:rPr>
            <w:rFonts w:ascii="Times New Roman" w:eastAsiaTheme="majorEastAsia" w:hAnsi="Times New Roman" w:cstheme="majorBidi"/>
            <w:b/>
            <w:bCs/>
            <w:sz w:val="28"/>
          </w:rPr>
          <w:t>сокращенного комплекта квартальной консолидированной финансовой информации</w:t>
        </w:r>
      </w:hyperlink>
      <w:r w:rsidRPr="004A167A">
        <w:rPr>
          <w:rFonts w:ascii="Times New Roman" w:eastAsiaTheme="majorEastAsia" w:hAnsi="Times New Roman" w:cstheme="majorBidi"/>
          <w:b/>
          <w:bCs/>
          <w:sz w:val="28"/>
        </w:rPr>
        <w:t>, вывод без оговорки</w:t>
      </w: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4A167A">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roofErr w:type="gramEnd"/>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4A167A">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4A167A">
        <w:rPr>
          <w:rFonts w:ascii="Times New Roman" w:eastAsia="Calibri" w:hAnsi="Times New Roman" w:cs="Times New Roman"/>
          <w:b/>
          <w:i/>
          <w:sz w:val="24"/>
          <w:szCs w:val="24"/>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4A167A" w:rsidDel="00724A7D">
        <w:rPr>
          <w:rFonts w:ascii="Times New Roman" w:eastAsia="Calibri" w:hAnsi="Times New Roman" w:cs="Times New Roman"/>
          <w:b/>
          <w:i/>
          <w:sz w:val="24"/>
          <w:szCs w:val="24"/>
        </w:rPr>
        <w:t xml:space="preserve"> </w:t>
      </w:r>
      <w:r w:rsidRPr="004A167A">
        <w:rPr>
          <w:rFonts w:ascii="Times New Roman" w:eastAsia="Calibri" w:hAnsi="Times New Roman" w:cs="Times New Roman"/>
          <w:b/>
          <w:i/>
          <w:sz w:val="24"/>
          <w:szCs w:val="24"/>
        </w:rPr>
        <w:t>(IAS) 34 «Промежуточная финансовая отчетность», введенным в действие и подлежащим применению на территории Российской Федерации;</w:t>
      </w:r>
    </w:p>
    <w:p w:rsidR="004A167A" w:rsidRPr="004A167A" w:rsidRDefault="004A167A" w:rsidP="004A167A">
      <w:pPr>
        <w:autoSpaceDE w:val="0"/>
        <w:autoSpaceDN w:val="0"/>
        <w:adjustRightInd w:val="0"/>
        <w:spacing w:after="0" w:line="240" w:lineRule="auto"/>
        <w:ind w:firstLine="709"/>
        <w:jc w:val="both"/>
        <w:outlineLvl w:val="2"/>
      </w:pPr>
      <w:proofErr w:type="gramStart"/>
      <w:r w:rsidRPr="004A167A">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4A167A">
        <w:rPr>
          <w:rFonts w:ascii="Times New Roman" w:eastAsia="Calibri" w:hAnsi="Times New Roman" w:cs="Times New Roman"/>
          <w:szCs w:val="24"/>
          <w:vertAlign w:val="superscript"/>
        </w:rPr>
        <w:footnoteReference w:id="2"/>
      </w:r>
      <w:proofErr w:type="gramEnd"/>
    </w:p>
    <w:p w:rsidR="004A167A" w:rsidRPr="004A167A" w:rsidRDefault="004A167A" w:rsidP="004A167A">
      <w:pPr>
        <w:spacing w:line="240" w:lineRule="auto"/>
      </w:pPr>
    </w:p>
    <w:p w:rsidR="004A167A" w:rsidRPr="004A167A" w:rsidRDefault="004A167A" w:rsidP="004A167A">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4A167A">
        <w:rPr>
          <w:rFonts w:ascii="Times New Roman" w:eastAsia="Calibri" w:hAnsi="Times New Roman" w:cs="Times New Roman"/>
          <w:b/>
          <w:sz w:val="28"/>
          <w:szCs w:val="28"/>
        </w:rPr>
        <w:t>ЗАКЛЮЧЕНИЕ ПО РЕЗУЛЬТАТАМ ОБЗОРНОЙ ПРОВЕРКИ СОКРАЩЕННОЙ ПРОМЕЖУТОЧНОЙ КОНСОЛИДИРОВАННОЙ ФИНАНСОВОЙ ИНФОРМАЦИИ</w:t>
      </w:r>
    </w:p>
    <w:p w:rsidR="004A167A" w:rsidRPr="004A167A" w:rsidRDefault="004A167A" w:rsidP="004A167A">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4A167A" w:rsidRPr="004A167A" w:rsidRDefault="004A167A" w:rsidP="004A167A">
      <w:pPr>
        <w:autoSpaceDE w:val="0"/>
        <w:autoSpaceDN w:val="0"/>
        <w:adjustRightInd w:val="0"/>
        <w:spacing w:after="0" w:line="240" w:lineRule="auto"/>
        <w:jc w:val="right"/>
        <w:outlineLvl w:val="3"/>
        <w:rPr>
          <w:rFonts w:ascii="Times New Roman" w:eastAsia="Calibri" w:hAnsi="Times New Roman" w:cs="Times New Roman"/>
          <w:sz w:val="28"/>
          <w:szCs w:val="28"/>
        </w:rPr>
      </w:pPr>
      <w:r w:rsidRPr="004A167A">
        <w:rPr>
          <w:rFonts w:ascii="Times New Roman" w:eastAsia="Calibri" w:hAnsi="Times New Roman" w:cs="Times New Roman"/>
          <w:sz w:val="28"/>
          <w:szCs w:val="28"/>
        </w:rPr>
        <w:t>Акционерам акционерного общества «YYY»</w:t>
      </w:r>
    </w:p>
    <w:p w:rsidR="004A167A" w:rsidRPr="004A167A" w:rsidRDefault="004A167A" w:rsidP="004A167A">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Введение</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r>
      <w:proofErr w:type="gramStart"/>
      <w:r w:rsidRPr="004A167A">
        <w:rPr>
          <w:rFonts w:ascii="Times New Roman" w:eastAsia="Calibri" w:hAnsi="Times New Roman" w:cs="Times New Roman"/>
          <w:sz w:val="28"/>
          <w:szCs w:val="28"/>
        </w:rP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4A167A">
        <w:rPr>
          <w:rFonts w:ascii="Times New Roman" w:hAnsi="Times New Roman"/>
          <w:sz w:val="28"/>
          <w:szCs w:val="28"/>
        </w:rPr>
        <w:t>(</w:t>
      </w:r>
      <w:r w:rsidRPr="004A167A">
        <w:rPr>
          <w:rFonts w:ascii="Times New Roman" w:eastAsia="Times New Roman" w:hAnsi="Times New Roman" w:cs="Times New Roman"/>
          <w:bCs/>
          <w:iCs/>
          <w:sz w:val="28"/>
          <w:szCs w:val="28"/>
        </w:rPr>
        <w:t xml:space="preserve">ОГРН 8800000000000, дом </w:t>
      </w:r>
      <w:r w:rsidRPr="004A167A">
        <w:rPr>
          <w:rFonts w:ascii="Times New Roman" w:eastAsia="Times New Roman" w:hAnsi="Times New Roman" w:cs="Times New Roman"/>
          <w:sz w:val="28"/>
          <w:szCs w:val="28"/>
        </w:rPr>
        <w:t>220, улица Профсоюзная, Москва,</w:t>
      </w:r>
      <w:r w:rsidRPr="004A167A">
        <w:rPr>
          <w:rFonts w:ascii="Times New Roman" w:eastAsia="Times New Roman" w:hAnsi="Times New Roman" w:cs="Times New Roman"/>
          <w:bCs/>
          <w:iCs/>
          <w:sz w:val="28"/>
          <w:szCs w:val="28"/>
        </w:rPr>
        <w:t xml:space="preserve"> 115621</w:t>
      </w:r>
      <w:r w:rsidRPr="004A167A">
        <w:rPr>
          <w:rFonts w:ascii="Times New Roman" w:eastAsia="Times New Roman" w:hAnsi="Times New Roman" w:cs="Times New Roman"/>
          <w:sz w:val="28"/>
          <w:szCs w:val="28"/>
        </w:rPr>
        <w:t>)</w:t>
      </w:r>
      <w:r w:rsidRPr="004A167A">
        <w:rPr>
          <w:rFonts w:ascii="Times New Roman" w:eastAsia="Calibri" w:hAnsi="Times New Roman" w:cs="Times New Roman"/>
          <w:sz w:val="28"/>
          <w:szCs w:val="28"/>
        </w:rPr>
        <w:t xml:space="preserve"> и его дочерних организаций (далее – Группа) по состоянию на 31 марта 2019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w:t>
      </w:r>
      <w:proofErr w:type="gramEnd"/>
      <w:r w:rsidRPr="004A167A">
        <w:rPr>
          <w:rFonts w:ascii="Times New Roman" w:eastAsia="Calibri" w:hAnsi="Times New Roman" w:cs="Times New Roman"/>
          <w:sz w:val="28"/>
          <w:szCs w:val="28"/>
        </w:rPr>
        <w:t xml:space="preserve"> </w:t>
      </w:r>
      <w:proofErr w:type="gramStart"/>
      <w:r w:rsidRPr="004A167A">
        <w:rPr>
          <w:rFonts w:ascii="Times New Roman" w:eastAsia="Calibri" w:hAnsi="Times New Roman" w:cs="Times New Roman"/>
          <w:sz w:val="28"/>
          <w:szCs w:val="28"/>
        </w:rPr>
        <w:t>движении</w:t>
      </w:r>
      <w:proofErr w:type="gramEnd"/>
      <w:r w:rsidRPr="004A167A">
        <w:rPr>
          <w:rFonts w:ascii="Times New Roman" w:eastAsia="Calibri" w:hAnsi="Times New Roman" w:cs="Times New Roman"/>
          <w:sz w:val="28"/>
          <w:szCs w:val="28"/>
        </w:rPr>
        <w:t xml:space="preserve">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Объем обзорной проверки</w:t>
      </w:r>
    </w:p>
    <w:p w:rsidR="004A167A" w:rsidRPr="004A167A" w:rsidRDefault="004A167A" w:rsidP="004A167A">
      <w:pPr>
        <w:spacing w:before="120" w:after="120" w:line="240" w:lineRule="auto"/>
        <w:jc w:val="both"/>
        <w:rPr>
          <w:rFonts w:ascii="Arial" w:eastAsia="MS Mincho" w:hAnsi="Arial" w:cs="Arial"/>
          <w:snapToGrid w:val="0"/>
          <w:sz w:val="20"/>
          <w:szCs w:val="20"/>
          <w:lang w:eastAsia="ru-RU" w:bidi="ru-RU"/>
        </w:rPr>
      </w:pPr>
      <w:r w:rsidRPr="004A167A">
        <w:rPr>
          <w:rFonts w:ascii="Times New Roman" w:eastAsia="Calibri" w:hAnsi="Times New Roman" w:cs="Times New Roman"/>
          <w:snapToGrid w:val="0"/>
          <w:sz w:val="28"/>
          <w:szCs w:val="28"/>
        </w:rPr>
        <w:lastRenderedPageBreak/>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4A167A">
        <w:rPr>
          <w:rFonts w:ascii="Times New Roman" w:eastAsia="Calibri" w:hAnsi="Times New Roman" w:cs="Times New Roman"/>
          <w:snapToGrid w:val="0"/>
          <w:sz w:val="28"/>
          <w:szCs w:val="28"/>
        </w:rPr>
        <w:t>и</w:t>
      </w:r>
      <w:proofErr w:type="gramEnd"/>
      <w:r w:rsidRPr="004A167A">
        <w:rPr>
          <w:rFonts w:ascii="Times New Roman" w:eastAsia="Calibri" w:hAnsi="Times New Roman" w:cs="Times New Roman"/>
          <w:snapToGrid w:val="0"/>
          <w:sz w:val="28"/>
          <w:szCs w:val="28"/>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4A167A">
        <w:rPr>
          <w:rFonts w:ascii="Arial" w:eastAsia="MS Mincho" w:hAnsi="Arial" w:cs="Arial"/>
          <w:snapToGrid w:val="0"/>
          <w:sz w:val="20"/>
          <w:szCs w:val="20"/>
          <w:lang w:eastAsia="ru-RU" w:bidi="ru-RU"/>
        </w:rPr>
        <w:t xml:space="preserve"> </w:t>
      </w: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Вывод</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r>
      <w:proofErr w:type="gramStart"/>
      <w:r w:rsidRPr="004A167A">
        <w:rPr>
          <w:rFonts w:ascii="Times New Roman" w:eastAsia="Calibri" w:hAnsi="Times New Roman" w:cs="Times New Roman"/>
          <w:sz w:val="28"/>
          <w:szCs w:val="28"/>
        </w:rPr>
        <w:t>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2019 года и за три месяца, закончившихся на указанную дату,</w:t>
      </w:r>
      <w:r w:rsidRPr="004A167A">
        <w:rPr>
          <w:lang w:eastAsia="ru-RU" w:bidi="ru-RU"/>
        </w:rPr>
        <w:t xml:space="preserve"> </w:t>
      </w:r>
      <w:r w:rsidRPr="004A167A">
        <w:rPr>
          <w:rFonts w:ascii="Times New Roman" w:eastAsia="Calibri" w:hAnsi="Times New Roman" w:cs="Times New Roman"/>
          <w:sz w:val="28"/>
          <w:szCs w:val="28"/>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roofErr w:type="gramEnd"/>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[Подпись аудитора]</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 xml:space="preserve">Инициалы, фамилия     </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Аудиторская организация: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акционерное общество «ZZZ»,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bCs/>
          <w:iCs/>
          <w:sz w:val="28"/>
          <w:szCs w:val="28"/>
        </w:rPr>
        <w:t>ОГРН 9900000000000,</w:t>
      </w:r>
      <w:r w:rsidRPr="004A167A">
        <w:rPr>
          <w:rFonts w:ascii="Times New Roman" w:eastAsia="Times New Roman" w:hAnsi="Times New Roman" w:cs="Times New Roman"/>
          <w:sz w:val="28"/>
          <w:szCs w:val="28"/>
        </w:rPr>
        <w:t xml:space="preserve">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111421, Москва, улица Королева, дом 101,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член саморегулируемой организац</w:t>
      </w:r>
      <w:proofErr w:type="gramStart"/>
      <w:r w:rsidRPr="004A167A">
        <w:rPr>
          <w:rFonts w:ascii="Times New Roman" w:eastAsia="Times New Roman" w:hAnsi="Times New Roman" w:cs="Times New Roman"/>
          <w:sz w:val="28"/>
          <w:szCs w:val="28"/>
        </w:rPr>
        <w:t>ии ау</w:t>
      </w:r>
      <w:proofErr w:type="gramEnd"/>
      <w:r w:rsidRPr="004A167A">
        <w:rPr>
          <w:rFonts w:ascii="Times New Roman" w:eastAsia="Times New Roman" w:hAnsi="Times New Roman" w:cs="Times New Roman"/>
          <w:sz w:val="28"/>
          <w:szCs w:val="28"/>
        </w:rPr>
        <w:t xml:space="preserve">диторов «NNN»,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ОРНЗ 01234567890</w:t>
      </w:r>
    </w:p>
    <w:p w:rsidR="004A167A" w:rsidRPr="004A167A" w:rsidRDefault="004A167A" w:rsidP="004A167A">
      <w:pPr>
        <w:autoSpaceDE w:val="0"/>
        <w:autoSpaceDN w:val="0"/>
        <w:adjustRightInd w:val="0"/>
        <w:spacing w:after="0" w:line="240" w:lineRule="auto"/>
        <w:rPr>
          <w:rFonts w:ascii="Times New Roman" w:eastAsia="Calibri" w:hAnsi="Times New Roman" w:cs="Times New Roman"/>
          <w:sz w:val="28"/>
          <w:szCs w:val="28"/>
        </w:rPr>
      </w:pPr>
    </w:p>
    <w:p w:rsidR="004A167A" w:rsidRPr="004A167A" w:rsidRDefault="004A167A" w:rsidP="004A167A">
      <w:pPr>
        <w:autoSpaceDE w:val="0"/>
        <w:autoSpaceDN w:val="0"/>
        <w:adjustRightInd w:val="0"/>
        <w:spacing w:after="0" w:line="240" w:lineRule="auto"/>
        <w:rPr>
          <w:rFonts w:ascii="Times New Roman" w:eastAsia="Calibri" w:hAnsi="Times New Roman" w:cs="Times New Roman"/>
          <w:sz w:val="28"/>
          <w:szCs w:val="28"/>
        </w:rPr>
      </w:pPr>
    </w:p>
    <w:p w:rsidR="004A167A" w:rsidRPr="004A167A" w:rsidRDefault="004A167A" w:rsidP="004A167A">
      <w:pPr>
        <w:autoSpaceDE w:val="0"/>
        <w:autoSpaceDN w:val="0"/>
        <w:adjustRightInd w:val="0"/>
        <w:spacing w:after="0" w:line="240" w:lineRule="auto"/>
        <w:rPr>
          <w:rFonts w:cs="Times New Roman"/>
        </w:rPr>
      </w:pPr>
      <w:r w:rsidRPr="004A167A">
        <w:rPr>
          <w:rFonts w:ascii="Times New Roman" w:eastAsia="Times New Roman" w:hAnsi="Times New Roman" w:cs="Times New Roman"/>
          <w:sz w:val="28"/>
          <w:szCs w:val="28"/>
          <w:lang w:eastAsia="ru-RU"/>
        </w:rPr>
        <w:t>«_____» _____________ 2019 года</w:t>
      </w:r>
    </w:p>
    <w:p w:rsidR="004A167A" w:rsidRPr="004A167A" w:rsidRDefault="004A167A" w:rsidP="004A167A">
      <w:pPr>
        <w:keepNext/>
        <w:keepLines/>
        <w:spacing w:after="0" w:line="240" w:lineRule="auto"/>
        <w:jc w:val="center"/>
        <w:outlineLvl w:val="0"/>
        <w:rPr>
          <w:rFonts w:ascii="Times New Roman" w:eastAsiaTheme="majorEastAsia" w:hAnsi="Times New Roman" w:cs="Times New Roman"/>
          <w:b/>
          <w:bCs/>
          <w:sz w:val="28"/>
          <w:szCs w:val="28"/>
        </w:rPr>
      </w:pPr>
    </w:p>
    <w:p w:rsidR="004A167A" w:rsidRPr="004A167A" w:rsidRDefault="004A167A" w:rsidP="004A167A">
      <w:pPr>
        <w:keepNext/>
        <w:keepLines/>
        <w:spacing w:after="0" w:line="240" w:lineRule="auto"/>
        <w:jc w:val="center"/>
        <w:outlineLvl w:val="0"/>
        <w:rPr>
          <w:rFonts w:ascii="Times New Roman" w:eastAsiaTheme="majorEastAsia" w:hAnsi="Times New Roman" w:cstheme="majorBidi"/>
          <w:b/>
          <w:bCs/>
          <w:sz w:val="28"/>
        </w:rPr>
      </w:pPr>
      <w:r w:rsidRPr="004A167A">
        <w:rPr>
          <w:rFonts w:ascii="Times New Roman" w:eastAsiaTheme="majorEastAsia" w:hAnsi="Times New Roman" w:cs="Times New Roman"/>
          <w:b/>
          <w:bCs/>
          <w:sz w:val="28"/>
          <w:szCs w:val="28"/>
        </w:rPr>
        <w:t xml:space="preserve">3.3.  Обзорная проверка </w:t>
      </w:r>
      <w:hyperlink w:anchor="_Interim_financial_statements:_1" w:history="1">
        <w:r w:rsidRPr="004A167A">
          <w:rPr>
            <w:rFonts w:ascii="Times New Roman" w:eastAsiaTheme="majorEastAsia" w:hAnsi="Times New Roman" w:cstheme="majorBidi"/>
            <w:b/>
            <w:bCs/>
            <w:sz w:val="28"/>
          </w:rPr>
          <w:t>полного комплекта квартальной консолидированной финансовой отчетности</w:t>
        </w:r>
      </w:hyperlink>
      <w:r w:rsidRPr="004A167A">
        <w:rPr>
          <w:rFonts w:ascii="Times New Roman" w:eastAsiaTheme="majorEastAsia" w:hAnsi="Times New Roman" w:cstheme="majorBidi"/>
          <w:b/>
          <w:bCs/>
          <w:sz w:val="28"/>
        </w:rPr>
        <w:t xml:space="preserve"> за 2-ой квартал, вывод без оговорки распространяется на промежуточные периоды текущего года</w:t>
      </w: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4A167A">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roofErr w:type="gramEnd"/>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4A167A">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4A167A">
        <w:rPr>
          <w:rFonts w:ascii="Times New Roman" w:eastAsia="Calibri" w:hAnsi="Times New Roman" w:cs="Times New Roman"/>
          <w:b/>
          <w:i/>
          <w:sz w:val="24"/>
          <w:szCs w:val="24"/>
        </w:rPr>
        <w:t xml:space="preserve">обзорная проверка проводилась в отношении полного комплекта промежуточной консолидированной финансовой отчетности, составленной в соответствии с </w:t>
      </w:r>
      <w:r w:rsidRPr="004A167A">
        <w:rPr>
          <w:rFonts w:ascii="Times New Roman" w:eastAsia="Calibri" w:hAnsi="Times New Roman" w:cs="Times New Roman"/>
          <w:b/>
          <w:i/>
          <w:sz w:val="24"/>
          <w:szCs w:val="24"/>
        </w:rPr>
        <w:lastRenderedPageBreak/>
        <w:t>Международными стандартами финансовой отчетности (МСФО), включая требования МСФО</w:t>
      </w:r>
      <w:r w:rsidRPr="004A167A" w:rsidDel="00724A7D">
        <w:rPr>
          <w:rFonts w:ascii="Times New Roman" w:eastAsia="Calibri" w:hAnsi="Times New Roman" w:cs="Times New Roman"/>
          <w:b/>
          <w:i/>
          <w:sz w:val="24"/>
          <w:szCs w:val="24"/>
        </w:rPr>
        <w:t xml:space="preserve"> </w:t>
      </w:r>
      <w:r w:rsidRPr="004A167A">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4A167A" w:rsidRPr="004A167A" w:rsidRDefault="004A167A" w:rsidP="004A167A">
      <w:pPr>
        <w:autoSpaceDE w:val="0"/>
        <w:autoSpaceDN w:val="0"/>
        <w:adjustRightInd w:val="0"/>
        <w:spacing w:after="0" w:line="240" w:lineRule="auto"/>
        <w:ind w:firstLine="709"/>
        <w:jc w:val="both"/>
        <w:outlineLvl w:val="2"/>
      </w:pPr>
      <w:proofErr w:type="gramStart"/>
      <w:r w:rsidRPr="004A167A">
        <w:rPr>
          <w:rFonts w:ascii="Times New Roman" w:eastAsia="Calibri" w:hAnsi="Times New Roman" w:cs="Times New Roman"/>
          <w:b/>
          <w:i/>
          <w:sz w:val="24"/>
          <w:szCs w:val="24"/>
        </w:rPr>
        <w:t>на основе проведенной обзорной проверки аудиторская организация сформировала вывод без оговорки.]</w:t>
      </w:r>
      <w:r w:rsidRPr="004A167A">
        <w:rPr>
          <w:rFonts w:ascii="Times New Roman" w:eastAsia="Calibri" w:hAnsi="Times New Roman" w:cs="Times New Roman"/>
          <w:szCs w:val="24"/>
          <w:vertAlign w:val="superscript"/>
        </w:rPr>
        <w:footnoteReference w:id="3"/>
      </w:r>
      <w:proofErr w:type="gramEnd"/>
    </w:p>
    <w:p w:rsidR="004A167A" w:rsidRPr="004A167A" w:rsidRDefault="004A167A" w:rsidP="004A167A">
      <w:pPr>
        <w:spacing w:line="240" w:lineRule="auto"/>
      </w:pPr>
    </w:p>
    <w:p w:rsidR="004A167A" w:rsidRPr="004A167A" w:rsidRDefault="004A167A" w:rsidP="004A167A">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4A167A">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4A167A" w:rsidRPr="004A167A" w:rsidRDefault="004A167A" w:rsidP="004A167A">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4A167A" w:rsidRPr="004A167A" w:rsidRDefault="004A167A" w:rsidP="004A167A">
      <w:pPr>
        <w:autoSpaceDE w:val="0"/>
        <w:autoSpaceDN w:val="0"/>
        <w:adjustRightInd w:val="0"/>
        <w:spacing w:after="0" w:line="240" w:lineRule="auto"/>
        <w:jc w:val="right"/>
        <w:outlineLvl w:val="3"/>
        <w:rPr>
          <w:rFonts w:ascii="Times New Roman" w:eastAsia="Calibri" w:hAnsi="Times New Roman" w:cs="Times New Roman"/>
          <w:sz w:val="28"/>
          <w:szCs w:val="28"/>
        </w:rPr>
      </w:pPr>
      <w:r w:rsidRPr="004A167A">
        <w:rPr>
          <w:rFonts w:ascii="Times New Roman" w:eastAsia="Calibri" w:hAnsi="Times New Roman" w:cs="Times New Roman"/>
          <w:sz w:val="28"/>
          <w:szCs w:val="28"/>
        </w:rPr>
        <w:t>Акционерам акционерного общества «YYY»</w:t>
      </w:r>
    </w:p>
    <w:p w:rsidR="004A167A" w:rsidRPr="004A167A" w:rsidRDefault="004A167A" w:rsidP="004A167A">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Введение</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4A167A">
        <w:rPr>
          <w:rFonts w:ascii="Times New Roman" w:hAnsi="Times New Roman"/>
          <w:sz w:val="28"/>
          <w:szCs w:val="28"/>
        </w:rPr>
        <w:t>(</w:t>
      </w:r>
      <w:r w:rsidRPr="004A167A">
        <w:rPr>
          <w:rFonts w:ascii="Times New Roman" w:eastAsia="Times New Roman" w:hAnsi="Times New Roman" w:cs="Times New Roman"/>
          <w:bCs/>
          <w:iCs/>
          <w:sz w:val="28"/>
          <w:szCs w:val="28"/>
        </w:rPr>
        <w:t xml:space="preserve">ОГРН 8800000000000, дом </w:t>
      </w:r>
      <w:r w:rsidRPr="004A167A">
        <w:rPr>
          <w:rFonts w:ascii="Times New Roman" w:eastAsia="Times New Roman" w:hAnsi="Times New Roman" w:cs="Times New Roman"/>
          <w:sz w:val="28"/>
          <w:szCs w:val="28"/>
        </w:rPr>
        <w:t>220, улица Профсоюзная, Москва,</w:t>
      </w:r>
      <w:r w:rsidRPr="004A167A">
        <w:rPr>
          <w:rFonts w:ascii="Times New Roman" w:eastAsia="Times New Roman" w:hAnsi="Times New Roman" w:cs="Times New Roman"/>
          <w:bCs/>
          <w:iCs/>
          <w:sz w:val="28"/>
          <w:szCs w:val="28"/>
        </w:rPr>
        <w:t xml:space="preserve"> 115621</w:t>
      </w:r>
      <w:r w:rsidRPr="004A167A">
        <w:rPr>
          <w:rFonts w:ascii="Times New Roman" w:eastAsia="Times New Roman" w:hAnsi="Times New Roman" w:cs="Times New Roman"/>
          <w:sz w:val="28"/>
          <w:szCs w:val="28"/>
        </w:rPr>
        <w:t>)</w:t>
      </w:r>
      <w:r w:rsidRPr="004A167A">
        <w:rPr>
          <w:rFonts w:ascii="Times New Roman" w:eastAsia="Calibri" w:hAnsi="Times New Roman" w:cs="Times New Roman"/>
          <w:sz w:val="28"/>
          <w:szCs w:val="28"/>
        </w:rPr>
        <w:t xml:space="preserve"> и его дочерних организаций (далее – Группа) по состоянию на 30 июня 2019 года, связанных с ним промежуточных консолидированных отчетов о прибыли или убытке и прочем совокупном доходе за тре</w:t>
      </w:r>
      <w:proofErr w:type="gramStart"/>
      <w:r w:rsidRPr="004A167A">
        <w:rPr>
          <w:rFonts w:ascii="Times New Roman" w:eastAsia="Calibri" w:hAnsi="Times New Roman" w:cs="Times New Roman"/>
          <w:sz w:val="28"/>
          <w:szCs w:val="28"/>
        </w:rPr>
        <w:t>х-</w:t>
      </w:r>
      <w:proofErr w:type="gramEnd"/>
      <w:r w:rsidRPr="004A167A">
        <w:rPr>
          <w:rFonts w:ascii="Times New Roman" w:eastAsia="Calibri" w:hAnsi="Times New Roman" w:cs="Times New Roman"/>
          <w:sz w:val="28"/>
          <w:szCs w:val="28"/>
        </w:rPr>
        <w:t xml:space="preserve"> и шестимесячный периоды, закончившиеся 30 июня 2019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2019 года,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4A167A" w:rsidDel="00724A7D">
        <w:rPr>
          <w:rFonts w:ascii="Times New Roman" w:eastAsia="Calibri" w:hAnsi="Times New Roman" w:cs="Times New Roman"/>
          <w:sz w:val="28"/>
          <w:szCs w:val="28"/>
        </w:rPr>
        <w:t xml:space="preserve"> </w:t>
      </w:r>
      <w:r w:rsidRPr="004A167A">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Объем обзорной проверки</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4A167A">
        <w:rPr>
          <w:rFonts w:ascii="Times New Roman" w:eastAsia="Calibri" w:hAnsi="Times New Roman" w:cs="Times New Roman"/>
          <w:sz w:val="28"/>
          <w:szCs w:val="28"/>
        </w:rPr>
        <w:t>и</w:t>
      </w:r>
      <w:proofErr w:type="gramEnd"/>
      <w:r w:rsidRPr="004A167A">
        <w:rPr>
          <w:rFonts w:ascii="Times New Roman" w:eastAsia="Calibri" w:hAnsi="Times New Roman" w:cs="Times New Roman"/>
          <w:sz w:val="28"/>
          <w:szCs w:val="28"/>
        </w:rPr>
        <w:t xml:space="preserve"> поэтому обзорная проверка не дает нам возможности </w:t>
      </w:r>
      <w:r w:rsidRPr="004A167A">
        <w:rPr>
          <w:rFonts w:ascii="Times New Roman" w:eastAsia="Calibri" w:hAnsi="Times New Roman" w:cs="Times New Roman"/>
          <w:sz w:val="28"/>
          <w:szCs w:val="28"/>
        </w:rPr>
        <w:lastRenderedPageBreak/>
        <w:t>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Вывод</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2019 года, а также ее консолидированные финансовые результаты за тре</w:t>
      </w:r>
      <w:proofErr w:type="gramStart"/>
      <w:r w:rsidRPr="004A167A">
        <w:rPr>
          <w:rFonts w:ascii="Times New Roman" w:eastAsia="Calibri" w:hAnsi="Times New Roman" w:cs="Times New Roman"/>
          <w:sz w:val="28"/>
          <w:szCs w:val="28"/>
        </w:rPr>
        <w:t>х-</w:t>
      </w:r>
      <w:proofErr w:type="gramEnd"/>
      <w:r w:rsidRPr="004A167A">
        <w:rPr>
          <w:rFonts w:ascii="Times New Roman" w:eastAsia="Calibri" w:hAnsi="Times New Roman" w:cs="Times New Roman"/>
          <w:sz w:val="28"/>
          <w:szCs w:val="28"/>
        </w:rPr>
        <w:t xml:space="preserve"> и шестимесячный периоды, закончившиеся 30 июня 2019 года, и консолидированное движение денежных средств за шестимесячный период, закончившийся на указанную дату, в соответствии с МСФО, включая требования МСФО (IAS) 34 «Промежуточная финансовая отчетность».</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[Подпись аудитора]</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 xml:space="preserve">Инициалы, фамилия     </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Аудиторская организация: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акционерное общество «ZZZ»,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bCs/>
          <w:iCs/>
          <w:sz w:val="28"/>
          <w:szCs w:val="28"/>
        </w:rPr>
        <w:t>ОГРН 9900000000000,</w:t>
      </w:r>
      <w:r w:rsidRPr="004A167A">
        <w:rPr>
          <w:rFonts w:ascii="Times New Roman" w:eastAsia="Times New Roman" w:hAnsi="Times New Roman" w:cs="Times New Roman"/>
          <w:sz w:val="28"/>
          <w:szCs w:val="28"/>
        </w:rPr>
        <w:t xml:space="preserve">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111421, Москва, улица Королева, дом 101,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член саморегулируемой организац</w:t>
      </w:r>
      <w:proofErr w:type="gramStart"/>
      <w:r w:rsidRPr="004A167A">
        <w:rPr>
          <w:rFonts w:ascii="Times New Roman" w:eastAsia="Times New Roman" w:hAnsi="Times New Roman" w:cs="Times New Roman"/>
          <w:sz w:val="28"/>
          <w:szCs w:val="28"/>
        </w:rPr>
        <w:t>ии ау</w:t>
      </w:r>
      <w:proofErr w:type="gramEnd"/>
      <w:r w:rsidRPr="004A167A">
        <w:rPr>
          <w:rFonts w:ascii="Times New Roman" w:eastAsia="Times New Roman" w:hAnsi="Times New Roman" w:cs="Times New Roman"/>
          <w:sz w:val="28"/>
          <w:szCs w:val="28"/>
        </w:rPr>
        <w:t xml:space="preserve">диторов «NNN»,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ОРНЗ 01234567890</w:t>
      </w:r>
    </w:p>
    <w:p w:rsidR="004A167A" w:rsidRPr="004A167A" w:rsidRDefault="004A167A" w:rsidP="004A167A">
      <w:pPr>
        <w:autoSpaceDE w:val="0"/>
        <w:autoSpaceDN w:val="0"/>
        <w:adjustRightInd w:val="0"/>
        <w:spacing w:after="0" w:line="240" w:lineRule="auto"/>
        <w:rPr>
          <w:rFonts w:ascii="Times New Roman" w:eastAsia="Calibri" w:hAnsi="Times New Roman" w:cs="Times New Roman"/>
          <w:sz w:val="28"/>
          <w:szCs w:val="28"/>
        </w:rPr>
      </w:pPr>
    </w:p>
    <w:p w:rsidR="004A167A" w:rsidRPr="004A167A" w:rsidRDefault="004A167A" w:rsidP="004A167A">
      <w:pPr>
        <w:autoSpaceDE w:val="0"/>
        <w:autoSpaceDN w:val="0"/>
        <w:adjustRightInd w:val="0"/>
        <w:spacing w:after="0" w:line="240" w:lineRule="auto"/>
        <w:rPr>
          <w:rFonts w:ascii="Times New Roman" w:eastAsia="Calibri" w:hAnsi="Times New Roman" w:cs="Times New Roman"/>
          <w:sz w:val="28"/>
          <w:szCs w:val="28"/>
        </w:rPr>
      </w:pPr>
    </w:p>
    <w:p w:rsidR="004A167A" w:rsidRPr="004A167A" w:rsidRDefault="004A167A" w:rsidP="004A167A">
      <w:pPr>
        <w:autoSpaceDE w:val="0"/>
        <w:autoSpaceDN w:val="0"/>
        <w:adjustRightInd w:val="0"/>
        <w:spacing w:after="0" w:line="240" w:lineRule="auto"/>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«_____» _____________ 2019 года</w:t>
      </w:r>
    </w:p>
    <w:p w:rsidR="004A167A" w:rsidRPr="004A167A" w:rsidRDefault="004A167A" w:rsidP="004A167A">
      <w:pPr>
        <w:keepNext/>
        <w:keepLines/>
        <w:spacing w:after="0" w:line="240" w:lineRule="auto"/>
        <w:jc w:val="center"/>
        <w:outlineLvl w:val="0"/>
        <w:rPr>
          <w:rFonts w:ascii="Times New Roman" w:eastAsiaTheme="majorEastAsia" w:hAnsi="Times New Roman" w:cs="Times New Roman"/>
          <w:b/>
          <w:bCs/>
          <w:sz w:val="28"/>
          <w:szCs w:val="28"/>
        </w:rPr>
      </w:pPr>
    </w:p>
    <w:p w:rsidR="004A167A" w:rsidRPr="004A167A" w:rsidRDefault="004A167A" w:rsidP="004A167A">
      <w:pPr>
        <w:keepNext/>
        <w:keepLines/>
        <w:spacing w:after="0" w:line="240" w:lineRule="auto"/>
        <w:jc w:val="center"/>
        <w:outlineLvl w:val="0"/>
        <w:rPr>
          <w:rFonts w:ascii="Times New Roman" w:eastAsiaTheme="majorEastAsia" w:hAnsi="Times New Roman" w:cs="Times New Roman"/>
          <w:b/>
          <w:bCs/>
          <w:sz w:val="28"/>
          <w:szCs w:val="28"/>
        </w:rPr>
      </w:pPr>
    </w:p>
    <w:p w:rsidR="004A167A" w:rsidRPr="004A167A" w:rsidRDefault="004A167A" w:rsidP="004A167A">
      <w:pPr>
        <w:keepNext/>
        <w:keepLines/>
        <w:spacing w:after="0" w:line="240" w:lineRule="auto"/>
        <w:jc w:val="center"/>
        <w:outlineLvl w:val="0"/>
        <w:rPr>
          <w:rFonts w:ascii="Times New Roman" w:eastAsiaTheme="majorEastAsia" w:hAnsi="Times New Roman" w:cstheme="majorBidi"/>
          <w:b/>
          <w:bCs/>
          <w:sz w:val="28"/>
        </w:rPr>
      </w:pPr>
      <w:r w:rsidRPr="004A167A">
        <w:rPr>
          <w:rFonts w:ascii="Times New Roman" w:eastAsiaTheme="majorEastAsia" w:hAnsi="Times New Roman" w:cs="Times New Roman"/>
          <w:b/>
          <w:bCs/>
          <w:sz w:val="28"/>
          <w:szCs w:val="28"/>
        </w:rPr>
        <w:t xml:space="preserve">3.4.  Обзорная проверка </w:t>
      </w:r>
      <w:hyperlink w:anchor="_Interim_financial_statements:_1" w:history="1">
        <w:r w:rsidRPr="004A167A">
          <w:rPr>
            <w:rFonts w:ascii="Times New Roman" w:eastAsiaTheme="majorEastAsia" w:hAnsi="Times New Roman" w:cstheme="majorBidi"/>
            <w:b/>
            <w:bCs/>
            <w:sz w:val="28"/>
          </w:rPr>
          <w:t>полного комплекта квартальной консолидированной финансовой отчетности</w:t>
        </w:r>
      </w:hyperlink>
      <w:r w:rsidRPr="004A167A">
        <w:rPr>
          <w:rFonts w:ascii="Times New Roman" w:eastAsiaTheme="majorEastAsia" w:hAnsi="Times New Roman" w:cstheme="majorBidi"/>
          <w:b/>
          <w:bCs/>
          <w:sz w:val="28"/>
        </w:rPr>
        <w:t>, вывод с оговоркой</w:t>
      </w: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4A167A">
        <w:rPr>
          <w:rFonts w:ascii="Times New Roman" w:eastAsia="Calibri" w:hAnsi="Times New Roman" w:cs="Times New Roman"/>
          <w:b/>
          <w:i/>
          <w:sz w:val="24"/>
          <w:szCs w:val="24"/>
        </w:rPr>
        <w:t>[Заключение по результатам обзорной проверки составлено аудиторской организацией при следующих обстоятельствах:</w:t>
      </w:r>
      <w:proofErr w:type="gramEnd"/>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4A167A">
        <w:rPr>
          <w:rFonts w:ascii="Times New Roman" w:eastAsia="Calibri" w:hAnsi="Times New Roman" w:cs="Times New Roman"/>
          <w:b/>
          <w:i/>
          <w:sz w:val="24"/>
          <w:szCs w:val="24"/>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4A167A">
        <w:rPr>
          <w:rFonts w:ascii="Times New Roman" w:eastAsia="Calibri" w:hAnsi="Times New Roman" w:cs="Times New Roman"/>
          <w:b/>
          <w:i/>
          <w:sz w:val="24"/>
          <w:szCs w:val="24"/>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4A167A" w:rsidDel="00724A7D">
        <w:rPr>
          <w:rFonts w:ascii="Times New Roman" w:eastAsia="Calibri" w:hAnsi="Times New Roman" w:cs="Times New Roman"/>
          <w:b/>
          <w:i/>
          <w:sz w:val="24"/>
          <w:szCs w:val="24"/>
        </w:rPr>
        <w:t xml:space="preserve"> </w:t>
      </w:r>
      <w:r w:rsidRPr="004A167A">
        <w:rPr>
          <w:rFonts w:ascii="Times New Roman" w:eastAsia="Calibri" w:hAnsi="Times New Roman" w:cs="Times New Roman"/>
          <w:b/>
          <w:i/>
          <w:sz w:val="24"/>
          <w:szCs w:val="24"/>
        </w:rPr>
        <w:t>(IAS) 34 «Промежуточная финансовая отчетность», введенными в действие и подлежащими применению на территории Российской Федерации;</w:t>
      </w:r>
    </w:p>
    <w:p w:rsidR="004A167A" w:rsidRPr="004A167A" w:rsidRDefault="004A167A" w:rsidP="004A167A">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4A167A">
        <w:rPr>
          <w:rFonts w:ascii="Times New Roman" w:eastAsia="Calibri" w:hAnsi="Times New Roman" w:cs="Times New Roman"/>
          <w:b/>
          <w:i/>
          <w:sz w:val="24"/>
          <w:szCs w:val="24"/>
        </w:rPr>
        <w:t xml:space="preserve">на основе проведенной обзорной проверки аудиторская организация сформировала вывод с оговоркой в связи с </w:t>
      </w:r>
      <w:proofErr w:type="spellStart"/>
      <w:r w:rsidRPr="004A167A">
        <w:rPr>
          <w:rFonts w:ascii="Times New Roman" w:eastAsia="Calibri" w:hAnsi="Times New Roman" w:cs="Times New Roman"/>
          <w:b/>
          <w:i/>
          <w:sz w:val="24"/>
          <w:szCs w:val="24"/>
        </w:rPr>
        <w:t>нераскрытием</w:t>
      </w:r>
      <w:proofErr w:type="spellEnd"/>
      <w:r w:rsidRPr="004A167A">
        <w:rPr>
          <w:rFonts w:ascii="Times New Roman" w:eastAsia="Calibri" w:hAnsi="Times New Roman" w:cs="Times New Roman"/>
          <w:b/>
          <w:i/>
          <w:sz w:val="24"/>
          <w:szCs w:val="24"/>
        </w:rPr>
        <w:t xml:space="preserve"> в промежуточной консолидированной финансовой отчетности имени конечной контролирующей стороны в соответствии с требованиями МСФО (IAS) 24 «Раскрытие информации о связанных сторонах»;</w:t>
      </w:r>
    </w:p>
    <w:p w:rsidR="004A167A" w:rsidRPr="004A167A" w:rsidRDefault="004A167A" w:rsidP="004A167A">
      <w:pPr>
        <w:autoSpaceDE w:val="0"/>
        <w:autoSpaceDN w:val="0"/>
        <w:adjustRightInd w:val="0"/>
        <w:spacing w:after="0" w:line="240" w:lineRule="auto"/>
        <w:ind w:firstLine="709"/>
        <w:jc w:val="both"/>
        <w:outlineLvl w:val="2"/>
      </w:pPr>
      <w:proofErr w:type="gramStart"/>
      <w:r w:rsidRPr="004A167A">
        <w:rPr>
          <w:rFonts w:ascii="Times New Roman" w:eastAsia="Calibri" w:hAnsi="Times New Roman" w:cs="Times New Roman"/>
          <w:b/>
          <w:i/>
          <w:sz w:val="24"/>
          <w:szCs w:val="24"/>
        </w:rPr>
        <w:lastRenderedPageBreak/>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Pr="004A167A">
        <w:rPr>
          <w:rFonts w:ascii="Times New Roman" w:eastAsia="Calibri" w:hAnsi="Times New Roman" w:cs="Times New Roman"/>
          <w:szCs w:val="24"/>
          <w:vertAlign w:val="superscript"/>
        </w:rPr>
        <w:footnoteReference w:id="4"/>
      </w:r>
      <w:proofErr w:type="gramEnd"/>
    </w:p>
    <w:p w:rsidR="004A167A" w:rsidRPr="004A167A" w:rsidRDefault="004A167A" w:rsidP="004A167A">
      <w:pPr>
        <w:spacing w:line="240" w:lineRule="auto"/>
      </w:pPr>
    </w:p>
    <w:p w:rsidR="004A167A" w:rsidRPr="004A167A" w:rsidRDefault="004A167A" w:rsidP="004A167A">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4A167A">
        <w:rPr>
          <w:rFonts w:ascii="Times New Roman" w:eastAsia="Calibri" w:hAnsi="Times New Roman" w:cs="Times New Roman"/>
          <w:b/>
          <w:sz w:val="28"/>
          <w:szCs w:val="28"/>
        </w:rPr>
        <w:t>ЗАКЛЮЧЕНИЕ ПО РЕЗУЛЬТАТАМ ОБЗОРНОЙ ПРОВЕРКИ ПРОМЕЖУТОЧНОЙ КОНСОЛИДИРОВАННОЙ ФИНАНСОВОЙ ОТЧЕТНОСТИ</w:t>
      </w:r>
    </w:p>
    <w:p w:rsidR="004A167A" w:rsidRPr="004A167A" w:rsidRDefault="004A167A" w:rsidP="004A167A">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4A167A" w:rsidRPr="004A167A" w:rsidRDefault="004A167A" w:rsidP="004A167A">
      <w:pPr>
        <w:autoSpaceDE w:val="0"/>
        <w:autoSpaceDN w:val="0"/>
        <w:adjustRightInd w:val="0"/>
        <w:spacing w:after="0" w:line="240" w:lineRule="auto"/>
        <w:jc w:val="right"/>
        <w:outlineLvl w:val="3"/>
        <w:rPr>
          <w:rFonts w:ascii="Times New Roman" w:eastAsia="Calibri" w:hAnsi="Times New Roman" w:cs="Times New Roman"/>
          <w:sz w:val="28"/>
          <w:szCs w:val="28"/>
        </w:rPr>
      </w:pPr>
      <w:r w:rsidRPr="004A167A">
        <w:rPr>
          <w:rFonts w:ascii="Times New Roman" w:eastAsia="Calibri" w:hAnsi="Times New Roman" w:cs="Times New Roman"/>
          <w:sz w:val="28"/>
          <w:szCs w:val="28"/>
        </w:rPr>
        <w:t>Акционерам акционерного общества «YYY»</w:t>
      </w:r>
    </w:p>
    <w:p w:rsidR="004A167A" w:rsidRPr="004A167A" w:rsidRDefault="004A167A" w:rsidP="004A167A">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Введение</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r>
      <w:proofErr w:type="gramStart"/>
      <w:r w:rsidRPr="004A167A">
        <w:rPr>
          <w:rFonts w:ascii="Times New Roman" w:eastAsia="Calibri"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4A167A">
        <w:rPr>
          <w:rFonts w:ascii="Times New Roman" w:hAnsi="Times New Roman"/>
          <w:sz w:val="28"/>
          <w:szCs w:val="28"/>
        </w:rPr>
        <w:t>(</w:t>
      </w:r>
      <w:r w:rsidRPr="004A167A">
        <w:rPr>
          <w:rFonts w:ascii="Times New Roman" w:eastAsia="Times New Roman" w:hAnsi="Times New Roman" w:cs="Times New Roman"/>
          <w:bCs/>
          <w:iCs/>
          <w:sz w:val="28"/>
          <w:szCs w:val="28"/>
        </w:rPr>
        <w:t xml:space="preserve">ОГРН 8800000000000, дом </w:t>
      </w:r>
      <w:r w:rsidRPr="004A167A">
        <w:rPr>
          <w:rFonts w:ascii="Times New Roman" w:eastAsia="Times New Roman" w:hAnsi="Times New Roman" w:cs="Times New Roman"/>
          <w:sz w:val="28"/>
          <w:szCs w:val="28"/>
        </w:rPr>
        <w:t>220, улица Профсоюзная, Москва,</w:t>
      </w:r>
      <w:r w:rsidRPr="004A167A">
        <w:rPr>
          <w:rFonts w:ascii="Times New Roman" w:eastAsia="Times New Roman" w:hAnsi="Times New Roman" w:cs="Times New Roman"/>
          <w:bCs/>
          <w:iCs/>
          <w:sz w:val="28"/>
          <w:szCs w:val="28"/>
        </w:rPr>
        <w:t xml:space="preserve"> 115621</w:t>
      </w:r>
      <w:r w:rsidRPr="004A167A">
        <w:rPr>
          <w:rFonts w:ascii="Times New Roman" w:eastAsia="Times New Roman" w:hAnsi="Times New Roman" w:cs="Times New Roman"/>
          <w:sz w:val="28"/>
          <w:szCs w:val="28"/>
        </w:rPr>
        <w:t>)</w:t>
      </w:r>
      <w:r w:rsidRPr="004A167A">
        <w:rPr>
          <w:rFonts w:ascii="Times New Roman" w:eastAsia="Calibri" w:hAnsi="Times New Roman" w:cs="Times New Roman"/>
          <w:sz w:val="28"/>
          <w:szCs w:val="28"/>
        </w:rPr>
        <w:t xml:space="preserve"> и его дочерних организаций (далее – Группа) по состоянию на 31 марта 2019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w:t>
      </w:r>
      <w:proofErr w:type="gramEnd"/>
      <w:r w:rsidRPr="004A167A">
        <w:rPr>
          <w:rFonts w:ascii="Times New Roman" w:eastAsia="Calibri" w:hAnsi="Times New Roman" w:cs="Times New Roman"/>
          <w:sz w:val="28"/>
          <w:szCs w:val="28"/>
        </w:rPr>
        <w:t xml:space="preserve">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4A167A" w:rsidDel="00724A7D">
        <w:rPr>
          <w:rFonts w:ascii="Times New Roman" w:eastAsia="Calibri" w:hAnsi="Times New Roman" w:cs="Times New Roman"/>
          <w:sz w:val="28"/>
          <w:szCs w:val="28"/>
        </w:rPr>
        <w:t xml:space="preserve"> </w:t>
      </w:r>
      <w:r w:rsidRPr="004A167A">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Объем обзорной проверки</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w:t>
      </w:r>
      <w:proofErr w:type="gramStart"/>
      <w:r w:rsidRPr="004A167A">
        <w:rPr>
          <w:rFonts w:ascii="Times New Roman" w:eastAsia="Calibri" w:hAnsi="Times New Roman" w:cs="Times New Roman"/>
          <w:sz w:val="28"/>
          <w:szCs w:val="28"/>
        </w:rPr>
        <w:t>и</w:t>
      </w:r>
      <w:proofErr w:type="gramEnd"/>
      <w:r w:rsidRPr="004A167A">
        <w:rPr>
          <w:rFonts w:ascii="Times New Roman" w:eastAsia="Calibri" w:hAnsi="Times New Roman" w:cs="Times New Roman"/>
          <w:sz w:val="28"/>
          <w:szCs w:val="28"/>
        </w:rPr>
        <w:t xml:space="preserve">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lastRenderedPageBreak/>
        <w:t>Основание для вывода с оговоркой</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t>Группа не раскрыла имя конечной контролирующей стороны по состоянию на 31 марта 2019 года. Раскрытие данной информации требуется МСФО (IAS) 24 «Раскрытие информации о связанных сторонах». Мы не имеем возможности предоставить данную информацию.</w:t>
      </w:r>
    </w:p>
    <w:p w:rsidR="004A167A" w:rsidRPr="004A167A" w:rsidRDefault="004A167A" w:rsidP="004A167A">
      <w:pPr>
        <w:spacing w:line="240" w:lineRule="auto"/>
        <w:jc w:val="center"/>
        <w:rPr>
          <w:rFonts w:ascii="Times New Roman" w:eastAsia="Calibri" w:hAnsi="Times New Roman" w:cs="Times New Roman"/>
          <w:b/>
          <w:sz w:val="28"/>
          <w:szCs w:val="28"/>
        </w:rPr>
      </w:pPr>
      <w:r w:rsidRPr="004A167A">
        <w:rPr>
          <w:rFonts w:ascii="Times New Roman" w:eastAsia="Calibri" w:hAnsi="Times New Roman" w:cs="Times New Roman"/>
          <w:b/>
          <w:sz w:val="28"/>
          <w:szCs w:val="28"/>
        </w:rPr>
        <w:t>Вывод с оговоркой</w:t>
      </w:r>
    </w:p>
    <w:p w:rsidR="004A167A" w:rsidRPr="004A167A" w:rsidRDefault="004A167A" w:rsidP="004A167A">
      <w:pPr>
        <w:spacing w:line="240" w:lineRule="auto"/>
        <w:jc w:val="both"/>
        <w:rPr>
          <w:rFonts w:ascii="Times New Roman" w:eastAsia="Calibri" w:hAnsi="Times New Roman" w:cs="Times New Roman"/>
          <w:sz w:val="28"/>
          <w:szCs w:val="28"/>
        </w:rPr>
      </w:pPr>
      <w:r w:rsidRPr="004A167A">
        <w:rPr>
          <w:rFonts w:ascii="Times New Roman" w:eastAsia="Calibri" w:hAnsi="Times New Roman" w:cs="Times New Roman"/>
          <w:sz w:val="28"/>
          <w:szCs w:val="28"/>
        </w:rPr>
        <w:tab/>
      </w:r>
      <w:proofErr w:type="gramStart"/>
      <w:r w:rsidRPr="004A167A">
        <w:rPr>
          <w:rFonts w:ascii="Times New Roman" w:eastAsia="Calibri" w:hAnsi="Times New Roman" w:cs="Times New Roman"/>
          <w:sz w:val="28"/>
          <w:szCs w:val="28"/>
        </w:rPr>
        <w:t>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2019 года, а также ее консолидированные финансовые результаты и движение денежных средств за три</w:t>
      </w:r>
      <w:proofErr w:type="gramEnd"/>
      <w:r w:rsidRPr="004A167A">
        <w:rPr>
          <w:rFonts w:ascii="Times New Roman" w:eastAsia="Calibri" w:hAnsi="Times New Roman" w:cs="Times New Roman"/>
          <w:sz w:val="28"/>
          <w:szCs w:val="28"/>
        </w:rPr>
        <w:t xml:space="preserve"> месяца, </w:t>
      </w:r>
      <w:proofErr w:type="gramStart"/>
      <w:r w:rsidRPr="004A167A">
        <w:rPr>
          <w:rFonts w:ascii="Times New Roman" w:eastAsia="Calibri" w:hAnsi="Times New Roman" w:cs="Times New Roman"/>
          <w:sz w:val="28"/>
          <w:szCs w:val="28"/>
        </w:rPr>
        <w:t>закончившихся</w:t>
      </w:r>
      <w:proofErr w:type="gramEnd"/>
      <w:r w:rsidRPr="004A167A">
        <w:rPr>
          <w:rFonts w:ascii="Times New Roman" w:eastAsia="Calibri" w:hAnsi="Times New Roman" w:cs="Times New Roman"/>
          <w:sz w:val="28"/>
          <w:szCs w:val="28"/>
        </w:rPr>
        <w:t xml:space="preserve"> на указанную дату, в соответствии с МСФО, включая требования МСФО (IAS) 34 «Промежуточная финансовая отчетность».</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[Подпись аудитора]</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 xml:space="preserve">Инициалы, фамилия     </w:t>
      </w:r>
    </w:p>
    <w:p w:rsidR="004A167A" w:rsidRPr="004A167A" w:rsidRDefault="004A167A" w:rsidP="004A167A">
      <w:pPr>
        <w:kinsoku w:val="0"/>
        <w:overflowPunct w:val="0"/>
        <w:spacing w:after="0" w:line="240" w:lineRule="auto"/>
        <w:jc w:val="both"/>
        <w:rPr>
          <w:rFonts w:ascii="Times New Roman" w:eastAsia="Times New Roman" w:hAnsi="Times New Roman" w:cs="Times New Roman"/>
          <w:sz w:val="28"/>
          <w:szCs w:val="28"/>
          <w:lang w:eastAsia="ru-RU"/>
        </w:rPr>
      </w:pP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Аудиторская организация: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акционерное общество «ZZZ»,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bCs/>
          <w:iCs/>
          <w:sz w:val="28"/>
          <w:szCs w:val="28"/>
        </w:rPr>
        <w:t>ОГРН 9900000000000,</w:t>
      </w:r>
      <w:r w:rsidRPr="004A167A">
        <w:rPr>
          <w:rFonts w:ascii="Times New Roman" w:eastAsia="Times New Roman" w:hAnsi="Times New Roman" w:cs="Times New Roman"/>
          <w:sz w:val="28"/>
          <w:szCs w:val="28"/>
        </w:rPr>
        <w:t xml:space="preserve">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 xml:space="preserve">111421, Москва, улица Королева, дом 101,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член саморегулируемой организац</w:t>
      </w:r>
      <w:proofErr w:type="gramStart"/>
      <w:r w:rsidRPr="004A167A">
        <w:rPr>
          <w:rFonts w:ascii="Times New Roman" w:eastAsia="Times New Roman" w:hAnsi="Times New Roman" w:cs="Times New Roman"/>
          <w:sz w:val="28"/>
          <w:szCs w:val="28"/>
        </w:rPr>
        <w:t>ии ау</w:t>
      </w:r>
      <w:proofErr w:type="gramEnd"/>
      <w:r w:rsidRPr="004A167A">
        <w:rPr>
          <w:rFonts w:ascii="Times New Roman" w:eastAsia="Times New Roman" w:hAnsi="Times New Roman" w:cs="Times New Roman"/>
          <w:sz w:val="28"/>
          <w:szCs w:val="28"/>
        </w:rPr>
        <w:t xml:space="preserve">диторов «NNN», </w:t>
      </w:r>
    </w:p>
    <w:p w:rsidR="004A167A" w:rsidRPr="004A167A" w:rsidRDefault="004A167A" w:rsidP="004A167A">
      <w:pPr>
        <w:spacing w:after="0" w:line="240" w:lineRule="auto"/>
        <w:jc w:val="both"/>
        <w:rPr>
          <w:rFonts w:ascii="Times New Roman" w:eastAsia="Times New Roman" w:hAnsi="Times New Roman" w:cs="Times New Roman"/>
          <w:sz w:val="28"/>
          <w:szCs w:val="28"/>
        </w:rPr>
      </w:pPr>
      <w:r w:rsidRPr="004A167A">
        <w:rPr>
          <w:rFonts w:ascii="Times New Roman" w:eastAsia="Times New Roman" w:hAnsi="Times New Roman" w:cs="Times New Roman"/>
          <w:sz w:val="28"/>
          <w:szCs w:val="28"/>
        </w:rPr>
        <w:t>ОРНЗ 01234567890</w:t>
      </w:r>
    </w:p>
    <w:p w:rsidR="004A167A" w:rsidRPr="004A167A" w:rsidRDefault="004A167A" w:rsidP="004A167A">
      <w:pPr>
        <w:autoSpaceDE w:val="0"/>
        <w:autoSpaceDN w:val="0"/>
        <w:adjustRightInd w:val="0"/>
        <w:spacing w:after="0" w:line="240" w:lineRule="auto"/>
        <w:rPr>
          <w:rFonts w:ascii="Times New Roman" w:eastAsia="Calibri" w:hAnsi="Times New Roman" w:cs="Times New Roman"/>
          <w:sz w:val="28"/>
          <w:szCs w:val="28"/>
        </w:rPr>
      </w:pPr>
    </w:p>
    <w:p w:rsidR="004A167A" w:rsidRPr="004A167A" w:rsidRDefault="004A167A" w:rsidP="004A167A">
      <w:pPr>
        <w:autoSpaceDE w:val="0"/>
        <w:autoSpaceDN w:val="0"/>
        <w:adjustRightInd w:val="0"/>
        <w:spacing w:after="0" w:line="240" w:lineRule="auto"/>
        <w:rPr>
          <w:rFonts w:ascii="Times New Roman" w:eastAsia="Calibri" w:hAnsi="Times New Roman" w:cs="Times New Roman"/>
          <w:sz w:val="28"/>
          <w:szCs w:val="28"/>
        </w:rPr>
      </w:pPr>
    </w:p>
    <w:p w:rsidR="004A167A" w:rsidRPr="004A167A" w:rsidRDefault="004A167A" w:rsidP="004A167A">
      <w:pPr>
        <w:autoSpaceDE w:val="0"/>
        <w:autoSpaceDN w:val="0"/>
        <w:adjustRightInd w:val="0"/>
        <w:spacing w:after="0" w:line="240" w:lineRule="auto"/>
        <w:rPr>
          <w:rFonts w:ascii="Times New Roman" w:eastAsia="Times New Roman" w:hAnsi="Times New Roman" w:cs="Times New Roman"/>
          <w:sz w:val="28"/>
          <w:szCs w:val="28"/>
          <w:lang w:eastAsia="ru-RU"/>
        </w:rPr>
      </w:pPr>
      <w:r w:rsidRPr="004A167A">
        <w:rPr>
          <w:rFonts w:ascii="Times New Roman" w:eastAsia="Times New Roman" w:hAnsi="Times New Roman" w:cs="Times New Roman"/>
          <w:sz w:val="28"/>
          <w:szCs w:val="28"/>
          <w:lang w:eastAsia="ru-RU"/>
        </w:rPr>
        <w:t>«_____» _____________ 2019 года</w:t>
      </w:r>
    </w:p>
    <w:p w:rsidR="004A167A" w:rsidRPr="004A167A" w:rsidRDefault="004A167A" w:rsidP="004A167A">
      <w:pPr>
        <w:spacing w:after="0" w:line="235" w:lineRule="auto"/>
        <w:jc w:val="center"/>
      </w:pPr>
      <w:r w:rsidRPr="004A167A">
        <w:rPr>
          <w:rFonts w:ascii="Times New Roman" w:eastAsia="Calibri" w:hAnsi="Times New Roman" w:cs="Times New Roman"/>
          <w:sz w:val="30"/>
          <w:szCs w:val="30"/>
        </w:rPr>
        <w:tab/>
      </w:r>
      <w:r w:rsidRPr="004A167A">
        <w:rPr>
          <w:rFonts w:ascii="Times New Roman" w:eastAsia="Calibri" w:hAnsi="Times New Roman" w:cs="Times New Roman"/>
          <w:sz w:val="30"/>
          <w:szCs w:val="30"/>
        </w:rPr>
        <w:tab/>
      </w:r>
      <w:r w:rsidRPr="004A167A">
        <w:rPr>
          <w:rFonts w:ascii="Times New Roman" w:eastAsia="Calibri" w:hAnsi="Times New Roman" w:cs="Times New Roman"/>
          <w:sz w:val="30"/>
          <w:szCs w:val="30"/>
        </w:rPr>
        <w:tab/>
      </w:r>
      <w:r w:rsidRPr="004A167A">
        <w:rPr>
          <w:rFonts w:ascii="Times New Roman" w:eastAsia="Calibri" w:hAnsi="Times New Roman" w:cs="Times New Roman"/>
          <w:sz w:val="30"/>
          <w:szCs w:val="30"/>
        </w:rPr>
        <w:tab/>
      </w:r>
      <w:r w:rsidRPr="004A167A">
        <w:rPr>
          <w:rFonts w:ascii="Times New Roman" w:eastAsia="Calibri" w:hAnsi="Times New Roman" w:cs="Times New Roman"/>
          <w:sz w:val="30"/>
          <w:szCs w:val="30"/>
        </w:rPr>
        <w:tab/>
      </w:r>
    </w:p>
    <w:p w:rsidR="00E46FF6" w:rsidRDefault="00E46FF6" w:rsidP="004A167A">
      <w:pPr>
        <w:tabs>
          <w:tab w:val="left" w:pos="1236"/>
        </w:tabs>
        <w:rPr>
          <w:rFonts w:ascii="Times New Roman" w:eastAsia="Calibri" w:hAnsi="Times New Roman" w:cs="Times New Roman"/>
          <w:sz w:val="28"/>
          <w:szCs w:val="28"/>
        </w:rPr>
      </w:pPr>
    </w:p>
    <w:p w:rsidR="003B3A91" w:rsidRDefault="003B3A91" w:rsidP="004A167A">
      <w:pPr>
        <w:tabs>
          <w:tab w:val="left" w:pos="1236"/>
        </w:tabs>
        <w:rPr>
          <w:rFonts w:ascii="Times New Roman" w:eastAsia="Calibri" w:hAnsi="Times New Roman" w:cs="Times New Roman"/>
          <w:sz w:val="28"/>
          <w:szCs w:val="28"/>
        </w:rPr>
      </w:pPr>
    </w:p>
    <w:p w:rsidR="003B3A91" w:rsidRDefault="003B3A91" w:rsidP="003B3A91">
      <w:pPr>
        <w:tabs>
          <w:tab w:val="left" w:pos="6303"/>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EE378D" w:rsidRDefault="00EE378D" w:rsidP="003B3A91">
      <w:pPr>
        <w:tabs>
          <w:tab w:val="left" w:pos="6303"/>
        </w:tabs>
        <w:rPr>
          <w:rFonts w:ascii="Times New Roman" w:eastAsia="Calibri" w:hAnsi="Times New Roman" w:cs="Times New Roman"/>
          <w:sz w:val="28"/>
          <w:szCs w:val="28"/>
        </w:rPr>
      </w:pPr>
    </w:p>
    <w:p w:rsidR="00EE378D" w:rsidRDefault="00EE378D" w:rsidP="003B3A91">
      <w:pPr>
        <w:tabs>
          <w:tab w:val="left" w:pos="6303"/>
        </w:tabs>
        <w:rPr>
          <w:rFonts w:ascii="Times New Roman" w:eastAsia="Calibri" w:hAnsi="Times New Roman" w:cs="Times New Roman"/>
          <w:sz w:val="28"/>
          <w:szCs w:val="28"/>
        </w:rPr>
      </w:pPr>
    </w:p>
    <w:p w:rsidR="00EE378D" w:rsidRDefault="00EE378D" w:rsidP="003B3A91">
      <w:pPr>
        <w:tabs>
          <w:tab w:val="left" w:pos="6303"/>
        </w:tabs>
        <w:rPr>
          <w:rFonts w:ascii="Times New Roman" w:eastAsia="Calibri" w:hAnsi="Times New Roman" w:cs="Times New Roman"/>
          <w:sz w:val="28"/>
          <w:szCs w:val="28"/>
        </w:rPr>
      </w:pPr>
    </w:p>
    <w:p w:rsidR="00EE378D" w:rsidRDefault="00EE378D" w:rsidP="003B3A91">
      <w:pPr>
        <w:tabs>
          <w:tab w:val="left" w:pos="6303"/>
        </w:tabs>
        <w:rPr>
          <w:rFonts w:ascii="Times New Roman" w:eastAsia="Calibri" w:hAnsi="Times New Roman" w:cs="Times New Roman"/>
          <w:sz w:val="28"/>
          <w:szCs w:val="28"/>
        </w:rPr>
      </w:pPr>
    </w:p>
    <w:p w:rsidR="00EE378D" w:rsidRDefault="00EE378D" w:rsidP="003B3A91">
      <w:pPr>
        <w:tabs>
          <w:tab w:val="left" w:pos="6303"/>
        </w:tabs>
        <w:rPr>
          <w:rFonts w:ascii="Times New Roman" w:eastAsia="Calibri" w:hAnsi="Times New Roman" w:cs="Times New Roman"/>
          <w:sz w:val="28"/>
          <w:szCs w:val="28"/>
        </w:rPr>
      </w:pPr>
    </w:p>
    <w:p w:rsidR="00EE378D" w:rsidRPr="004A167A" w:rsidRDefault="00EE378D" w:rsidP="003B3A91">
      <w:pPr>
        <w:tabs>
          <w:tab w:val="left" w:pos="6303"/>
        </w:tabs>
        <w:rPr>
          <w:rFonts w:ascii="Times New Roman" w:eastAsia="Calibri" w:hAnsi="Times New Roman" w:cs="Times New Roman"/>
          <w:sz w:val="28"/>
          <w:szCs w:val="28"/>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3B3A91" w:rsidTr="00FE741F">
        <w:tc>
          <w:tcPr>
            <w:tcW w:w="4784" w:type="dxa"/>
          </w:tcPr>
          <w:p w:rsidR="003B3A91" w:rsidRDefault="003B3A91" w:rsidP="00FE741F">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 </w:t>
            </w:r>
            <w:r>
              <w:rPr>
                <w:rFonts w:ascii="Times New Roman" w:eastAsia="Times New Roman" w:hAnsi="Times New Roman" w:cs="Times New Roman"/>
                <w:sz w:val="28"/>
                <w:szCs w:val="24"/>
                <w:lang w:eastAsia="ru-RU"/>
              </w:rPr>
              <w:t>2</w:t>
            </w:r>
            <w:r w:rsidRPr="00CA0216">
              <w:rPr>
                <w:rFonts w:ascii="Times New Roman" w:eastAsia="Times New Roman" w:hAnsi="Times New Roman" w:cs="Times New Roman"/>
                <w:sz w:val="28"/>
                <w:szCs w:val="24"/>
                <w:lang w:eastAsia="ru-RU"/>
              </w:rPr>
              <w:t xml:space="preserve"> </w:t>
            </w:r>
          </w:p>
          <w:p w:rsidR="003B3A91" w:rsidRPr="00CA0216" w:rsidRDefault="003B3A91" w:rsidP="00FE741F">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3B3A91" w:rsidRPr="00CA0216" w:rsidRDefault="003B3A91" w:rsidP="00FE741F">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3B3A91" w:rsidRPr="00CA0216" w:rsidRDefault="003B3A91" w:rsidP="00242F3A">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eastAsia="ru-RU"/>
              </w:rPr>
              <w:t>2</w:t>
            </w:r>
            <w:r w:rsidR="00242F3A">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декабря 2018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44</w:t>
            </w:r>
          </w:p>
        </w:tc>
      </w:tr>
    </w:tbl>
    <w:p w:rsidR="00C70ADD" w:rsidRDefault="00C70ADD" w:rsidP="00C70ADD">
      <w:pPr>
        <w:rPr>
          <w:rFonts w:ascii="Times New Roman" w:eastAsia="Calibri" w:hAnsi="Times New Roman" w:cs="Times New Roman"/>
          <w:sz w:val="28"/>
          <w:szCs w:val="28"/>
        </w:rPr>
      </w:pPr>
    </w:p>
    <w:p w:rsidR="00C70ADD" w:rsidRPr="00C70ADD" w:rsidRDefault="00C70ADD" w:rsidP="00C70ADD">
      <w:pPr>
        <w:spacing w:after="160" w:line="259" w:lineRule="auto"/>
        <w:ind w:left="-90"/>
        <w:contextualSpacing/>
        <w:jc w:val="center"/>
        <w:rPr>
          <w:rFonts w:ascii="Arial" w:eastAsia="Calibri" w:hAnsi="Arial" w:cs="Arial"/>
          <w:b/>
          <w:sz w:val="24"/>
          <w:szCs w:val="32"/>
        </w:rPr>
      </w:pPr>
    </w:p>
    <w:p w:rsidR="00C70ADD" w:rsidRPr="00C70ADD" w:rsidRDefault="00C70ADD" w:rsidP="00C70ADD">
      <w:pPr>
        <w:spacing w:after="160" w:line="259" w:lineRule="auto"/>
        <w:ind w:left="-90"/>
        <w:contextualSpacing/>
        <w:jc w:val="center"/>
        <w:rPr>
          <w:rFonts w:ascii="Arial" w:eastAsia="Calibri" w:hAnsi="Arial" w:cs="Arial"/>
          <w:b/>
          <w:sz w:val="24"/>
          <w:szCs w:val="32"/>
        </w:rPr>
      </w:pPr>
    </w:p>
    <w:p w:rsidR="00C70ADD" w:rsidRPr="00C70ADD" w:rsidRDefault="00C70ADD" w:rsidP="00C70ADD">
      <w:pPr>
        <w:spacing w:after="160" w:line="259" w:lineRule="auto"/>
        <w:ind w:left="-90"/>
        <w:contextualSpacing/>
        <w:jc w:val="center"/>
        <w:rPr>
          <w:rFonts w:ascii="Arial" w:eastAsia="Calibri" w:hAnsi="Arial" w:cs="Arial"/>
          <w:b/>
          <w:sz w:val="24"/>
          <w:szCs w:val="32"/>
        </w:rPr>
      </w:pPr>
    </w:p>
    <w:p w:rsidR="00C70ADD" w:rsidRPr="00C70ADD" w:rsidRDefault="00C70ADD" w:rsidP="00C70ADD">
      <w:pPr>
        <w:spacing w:line="240" w:lineRule="auto"/>
        <w:jc w:val="center"/>
        <w:rPr>
          <w:rFonts w:ascii="Times New Roman" w:eastAsia="Calibri" w:hAnsi="Times New Roman" w:cs="Times New Roman"/>
          <w:b/>
          <w:sz w:val="28"/>
          <w:szCs w:val="28"/>
        </w:rPr>
      </w:pPr>
      <w:r w:rsidRPr="00C70ADD">
        <w:rPr>
          <w:rFonts w:ascii="Times New Roman" w:eastAsia="Calibri" w:hAnsi="Times New Roman" w:cs="Times New Roman"/>
          <w:b/>
          <w:sz w:val="28"/>
          <w:szCs w:val="28"/>
        </w:rPr>
        <w:t>Изменение, которое вносится в Разъяснение смысла понятий деловой (профессиональной) репутации в сфере аудиторской деятельности</w:t>
      </w:r>
    </w:p>
    <w:p w:rsidR="00C70ADD" w:rsidRPr="00C70ADD" w:rsidRDefault="00C70ADD" w:rsidP="00C70ADD">
      <w:pPr>
        <w:spacing w:after="0" w:line="240" w:lineRule="auto"/>
        <w:jc w:val="both"/>
        <w:rPr>
          <w:rFonts w:ascii="Times New Roman" w:eastAsia="Calibri" w:hAnsi="Times New Roman" w:cs="Times New Roman"/>
          <w:sz w:val="28"/>
          <w:szCs w:val="28"/>
        </w:rPr>
      </w:pPr>
      <w:r w:rsidRPr="00C70ADD">
        <w:rPr>
          <w:rFonts w:ascii="Times New Roman" w:eastAsia="Calibri" w:hAnsi="Times New Roman" w:cs="Times New Roman"/>
          <w:sz w:val="28"/>
          <w:szCs w:val="28"/>
        </w:rPr>
        <w:tab/>
      </w:r>
    </w:p>
    <w:p w:rsidR="00C70ADD" w:rsidRPr="00C70ADD" w:rsidRDefault="00C70ADD" w:rsidP="00C70ADD">
      <w:pPr>
        <w:autoSpaceDE w:val="0"/>
        <w:autoSpaceDN w:val="0"/>
        <w:adjustRightInd w:val="0"/>
        <w:spacing w:after="0" w:line="240" w:lineRule="auto"/>
        <w:jc w:val="both"/>
        <w:rPr>
          <w:rFonts w:ascii="Times New Roman" w:eastAsia="Calibri" w:hAnsi="Times New Roman" w:cs="Times New Roman"/>
          <w:sz w:val="28"/>
          <w:szCs w:val="28"/>
        </w:rPr>
      </w:pPr>
      <w:r w:rsidRPr="00C70ADD">
        <w:rPr>
          <w:rFonts w:ascii="Times New Roman" w:eastAsia="Times New Roman" w:hAnsi="Times New Roman" w:cs="Times New Roman"/>
          <w:sz w:val="28"/>
          <w:szCs w:val="28"/>
        </w:rPr>
        <w:tab/>
      </w:r>
      <w:proofErr w:type="gramStart"/>
      <w:r w:rsidRPr="00C70ADD">
        <w:rPr>
          <w:rFonts w:ascii="Times New Roman" w:eastAsia="Times New Roman" w:hAnsi="Times New Roman" w:cs="Times New Roman"/>
          <w:sz w:val="28"/>
          <w:szCs w:val="28"/>
        </w:rPr>
        <w:t xml:space="preserve">Пункт 1 </w:t>
      </w:r>
      <w:r w:rsidRPr="00C70ADD">
        <w:rPr>
          <w:rFonts w:ascii="Times New Roman" w:eastAsia="Calibri" w:hAnsi="Times New Roman" w:cs="Times New Roman"/>
          <w:sz w:val="28"/>
          <w:szCs w:val="28"/>
        </w:rPr>
        <w:t>Приложения № 2 «Примеры свидетельств того, что деловая (профессиональная) репутация аудитора может оказаться небезупречной»</w:t>
      </w:r>
      <w:r w:rsidRPr="00C70ADD">
        <w:rPr>
          <w:rFonts w:ascii="Times New Roman" w:eastAsia="Calibri" w:hAnsi="Times New Roman" w:cs="Times New Roman"/>
          <w:bCs/>
          <w:color w:val="FF0000"/>
          <w:sz w:val="28"/>
          <w:szCs w:val="28"/>
        </w:rPr>
        <w:t xml:space="preserve"> </w:t>
      </w:r>
      <w:r w:rsidRPr="00C70ADD">
        <w:rPr>
          <w:rFonts w:ascii="Times New Roman" w:eastAsia="Times New Roman" w:hAnsi="Times New Roman" w:cs="Times New Roman"/>
          <w:sz w:val="28"/>
          <w:szCs w:val="28"/>
        </w:rPr>
        <w:t>Разъяснения смысла понятий деловой (профессиональной) репутации в сфере аудиторской деятельности</w:t>
      </w:r>
      <w:r w:rsidRPr="00C70ADD">
        <w:rPr>
          <w:rFonts w:ascii="Times New Roman" w:eastAsia="Calibri" w:hAnsi="Times New Roman" w:cs="Times New Roman"/>
          <w:sz w:val="28"/>
          <w:szCs w:val="28"/>
        </w:rPr>
        <w:t>, одобренного Советом по аудиторской деятельности 22 октября 2018 г. (протокол № 42) после слов "</w:t>
      </w:r>
      <w:r w:rsidRPr="00C70ADD">
        <w:rPr>
          <w:rFonts w:ascii="Times New Roman" w:eastAsia="Calibri" w:hAnsi="Times New Roman" w:cs="Times New Roman"/>
          <w:bCs/>
          <w:sz w:val="28"/>
          <w:szCs w:val="28"/>
        </w:rPr>
        <w:t>заведомо ложным</w:t>
      </w:r>
      <w:r w:rsidRPr="00C70ADD">
        <w:rPr>
          <w:rFonts w:ascii="Times New Roman" w:eastAsia="Calibri" w:hAnsi="Times New Roman" w:cs="Times New Roman"/>
          <w:sz w:val="28"/>
          <w:szCs w:val="28"/>
        </w:rPr>
        <w:t>" дополнить словами "</w:t>
      </w:r>
      <w:r w:rsidRPr="00C70ADD">
        <w:rPr>
          <w:rFonts w:ascii="Times New Roman" w:eastAsia="Calibri" w:hAnsi="Times New Roman" w:cs="Times New Roman"/>
          <w:bCs/>
          <w:sz w:val="28"/>
          <w:szCs w:val="28"/>
        </w:rPr>
        <w:t>либо осуществление аудитором функций руководителя задания, ответственного за выпуск аудиторского заключения, которое в соответствии с вступившим в законную</w:t>
      </w:r>
      <w:proofErr w:type="gramEnd"/>
      <w:r w:rsidRPr="00C70ADD">
        <w:rPr>
          <w:rFonts w:ascii="Times New Roman" w:eastAsia="Calibri" w:hAnsi="Times New Roman" w:cs="Times New Roman"/>
          <w:bCs/>
          <w:sz w:val="28"/>
          <w:szCs w:val="28"/>
        </w:rPr>
        <w:t xml:space="preserve"> силу судебным актом признано заведомо ложным</w:t>
      </w:r>
      <w:proofErr w:type="gramStart"/>
      <w:r w:rsidRPr="00C70ADD">
        <w:rPr>
          <w:rFonts w:ascii="Times New Roman" w:eastAsia="Calibri" w:hAnsi="Times New Roman" w:cs="Times New Roman"/>
          <w:bCs/>
          <w:sz w:val="28"/>
          <w:szCs w:val="28"/>
        </w:rPr>
        <w:t>;»</w:t>
      </w:r>
      <w:proofErr w:type="gramEnd"/>
      <w:r w:rsidRPr="00C70ADD">
        <w:rPr>
          <w:rFonts w:ascii="Times New Roman" w:eastAsia="Calibri" w:hAnsi="Times New Roman" w:cs="Times New Roman"/>
          <w:bCs/>
          <w:sz w:val="28"/>
          <w:szCs w:val="28"/>
        </w:rPr>
        <w:t xml:space="preserve">. </w:t>
      </w:r>
      <w:r w:rsidRPr="00C70ADD">
        <w:rPr>
          <w:rFonts w:ascii="Times New Roman" w:eastAsia="Calibri" w:hAnsi="Times New Roman" w:cs="Times New Roman"/>
          <w:sz w:val="28"/>
          <w:szCs w:val="28"/>
        </w:rPr>
        <w:t xml:space="preserve"> </w:t>
      </w:r>
    </w:p>
    <w:p w:rsidR="003B3A91" w:rsidRDefault="003B3A91"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C70ADD">
      <w:pPr>
        <w:rPr>
          <w:rFonts w:ascii="Times New Roman" w:eastAsia="Calibri" w:hAnsi="Times New Roman" w:cs="Times New Roman"/>
          <w:sz w:val="28"/>
          <w:szCs w:val="28"/>
        </w:rPr>
      </w:pPr>
    </w:p>
    <w:p w:rsidR="00A414CF" w:rsidRDefault="00A414CF" w:rsidP="00A414CF">
      <w:pPr>
        <w:tabs>
          <w:tab w:val="left" w:pos="6303"/>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242F3A" w:rsidRDefault="00242F3A" w:rsidP="00A414CF">
      <w:pPr>
        <w:tabs>
          <w:tab w:val="left" w:pos="6303"/>
        </w:tabs>
        <w:rPr>
          <w:rFonts w:ascii="Times New Roman" w:eastAsia="Calibri" w:hAnsi="Times New Roman" w:cs="Times New Roman"/>
          <w:sz w:val="28"/>
          <w:szCs w:val="28"/>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A414CF" w:rsidTr="00FE741F">
        <w:tc>
          <w:tcPr>
            <w:tcW w:w="4784" w:type="dxa"/>
          </w:tcPr>
          <w:p w:rsidR="00A414CF" w:rsidRDefault="00A414CF" w:rsidP="00FE741F">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 </w:t>
            </w:r>
            <w:r>
              <w:rPr>
                <w:rFonts w:ascii="Times New Roman" w:eastAsia="Times New Roman" w:hAnsi="Times New Roman" w:cs="Times New Roman"/>
                <w:sz w:val="28"/>
                <w:szCs w:val="24"/>
                <w:lang w:eastAsia="ru-RU"/>
              </w:rPr>
              <w:t>3</w:t>
            </w:r>
            <w:r w:rsidRPr="00CA0216">
              <w:rPr>
                <w:rFonts w:ascii="Times New Roman" w:eastAsia="Times New Roman" w:hAnsi="Times New Roman" w:cs="Times New Roman"/>
                <w:sz w:val="28"/>
                <w:szCs w:val="24"/>
                <w:lang w:eastAsia="ru-RU"/>
              </w:rPr>
              <w:t xml:space="preserve"> </w:t>
            </w:r>
          </w:p>
          <w:p w:rsidR="00A414CF" w:rsidRPr="00CA0216" w:rsidRDefault="00A414CF" w:rsidP="00FE741F">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A414CF" w:rsidRPr="00CA0216" w:rsidRDefault="00A414CF" w:rsidP="00FE741F">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A414CF" w:rsidRPr="00CA0216" w:rsidRDefault="00A414CF" w:rsidP="00242F3A">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eastAsia="ru-RU"/>
              </w:rPr>
              <w:t>2</w:t>
            </w:r>
            <w:r w:rsidR="00242F3A">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декабря 2018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44</w:t>
            </w:r>
          </w:p>
        </w:tc>
      </w:tr>
    </w:tbl>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r>
      <w:r w:rsidRPr="005132C1">
        <w:rPr>
          <w:rFonts w:ascii="Times New Roman" w:hAnsi="Times New Roman" w:cs="Times New Roman"/>
          <w:b/>
          <w:sz w:val="28"/>
          <w:szCs w:val="28"/>
        </w:rPr>
        <w:tab/>
        <w:t xml:space="preserve">                            </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rPr>
        <w:t xml:space="preserve">ТИПОВАЯ ПРОГРАММА </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rPr>
        <w:t>ПОВЫШЕНИЯ КВАЛИФИКАЦ</w:t>
      </w:r>
      <w:proofErr w:type="gramStart"/>
      <w:r w:rsidRPr="005132C1">
        <w:rPr>
          <w:rFonts w:ascii="Times New Roman" w:hAnsi="Times New Roman" w:cs="Times New Roman"/>
          <w:b/>
          <w:sz w:val="28"/>
          <w:szCs w:val="28"/>
        </w:rPr>
        <w:t>ИИ АУ</w:t>
      </w:r>
      <w:proofErr w:type="gramEnd"/>
      <w:r w:rsidRPr="005132C1">
        <w:rPr>
          <w:rFonts w:ascii="Times New Roman" w:hAnsi="Times New Roman" w:cs="Times New Roman"/>
          <w:b/>
          <w:sz w:val="28"/>
          <w:szCs w:val="28"/>
        </w:rPr>
        <w:t>ДИТОРОВ</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rPr>
        <w:t xml:space="preserve">ПРОТИВОДЕЙСТВИЕ ЛЕГАЛИЗАЦИИ (ОТМЫВАНИЮ) ДОХОДОВ, </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5132C1">
        <w:rPr>
          <w:rFonts w:ascii="Times New Roman" w:hAnsi="Times New Roman" w:cs="Times New Roman"/>
          <w:b/>
          <w:sz w:val="28"/>
          <w:szCs w:val="28"/>
        </w:rPr>
        <w:t>ПОЛУЧЕННЫХ</w:t>
      </w:r>
      <w:proofErr w:type="gramEnd"/>
      <w:r w:rsidRPr="005132C1">
        <w:rPr>
          <w:rFonts w:ascii="Times New Roman" w:hAnsi="Times New Roman" w:cs="Times New Roman"/>
          <w:b/>
          <w:sz w:val="28"/>
          <w:szCs w:val="28"/>
        </w:rPr>
        <w:t xml:space="preserve"> ПРЕСТУПНЫМ ПУТЕМ, </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rPr>
        <w:t xml:space="preserve">ФИНАНСИРОВАНИЮ ТЕРРОРИЗМА </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rPr>
        <w:t>И РАСПРОСТРАНЕНИЯ ОРУЖИЯ МАССОВОГО УНИЧТОЖЕНИЯ</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sz w:val="28"/>
          <w:szCs w:val="28"/>
        </w:rPr>
      </w:pPr>
      <w:r w:rsidRPr="005132C1">
        <w:rPr>
          <w:rFonts w:ascii="Times New Roman" w:hAnsi="Times New Roman" w:cs="Times New Roman"/>
          <w:sz w:val="28"/>
          <w:szCs w:val="28"/>
        </w:rPr>
        <w:t>Продолжительность обучения - 16 академических часов</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b/>
          <w:bCs/>
          <w:sz w:val="28"/>
          <w:szCs w:val="28"/>
        </w:rPr>
        <w:t xml:space="preserve">Цель программы </w:t>
      </w:r>
      <w:r w:rsidRPr="005132C1">
        <w:rPr>
          <w:rFonts w:ascii="Times New Roman" w:hAnsi="Times New Roman" w:cs="Times New Roman"/>
          <w:sz w:val="28"/>
          <w:szCs w:val="28"/>
        </w:rPr>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sz w:val="28"/>
          <w:szCs w:val="28"/>
        </w:rPr>
      </w:pP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u w:val="single"/>
        </w:rPr>
        <w:t>Раздел 1.</w:t>
      </w:r>
      <w:r w:rsidRPr="005132C1">
        <w:rPr>
          <w:rFonts w:ascii="Times New Roman" w:hAnsi="Times New Roman" w:cs="Times New Roman"/>
          <w:b/>
          <w:sz w:val="28"/>
          <w:szCs w:val="28"/>
        </w:rPr>
        <w:t xml:space="preserve"> Институционально-правовые основы </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rPr>
        <w:t>национальной системы ПОД/ФТ/ФРОМУ</w:t>
      </w:r>
    </w:p>
    <w:p w:rsidR="005132C1" w:rsidRPr="005132C1" w:rsidRDefault="005132C1" w:rsidP="005132C1">
      <w:pPr>
        <w:autoSpaceDE w:val="0"/>
        <w:autoSpaceDN w:val="0"/>
        <w:adjustRightInd w:val="0"/>
        <w:spacing w:after="0" w:line="240" w:lineRule="auto"/>
        <w:jc w:val="center"/>
        <w:outlineLvl w:val="1"/>
        <w:rPr>
          <w:rFonts w:ascii="Times New Roman" w:hAnsi="Times New Roman" w:cs="Times New Roman"/>
          <w:b/>
          <w:i/>
          <w:sz w:val="28"/>
          <w:szCs w:val="28"/>
        </w:rPr>
      </w:pP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r w:rsidRPr="005132C1">
        <w:rPr>
          <w:rFonts w:ascii="Times New Roman" w:hAnsi="Times New Roman" w:cs="Times New Roman"/>
          <w:b/>
          <w:i/>
          <w:sz w:val="28"/>
          <w:szCs w:val="28"/>
        </w:rPr>
        <w:t>Тема 1. Международные стандарты ПОД/ФТ/ФРОМУ</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b/>
          <w:i/>
          <w:sz w:val="28"/>
          <w:szCs w:val="28"/>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Критерии технического соответствия. Критерии эффективности. Ключевые недостатки стран, прошедших взаимную оценку ФАТФ, в части работы УНФПП по линии ПОД/ФТ/ФРОМУ.</w:t>
      </w: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r w:rsidRPr="005132C1">
        <w:rPr>
          <w:rFonts w:ascii="Times New Roman" w:hAnsi="Times New Roman" w:cs="Times New Roman"/>
          <w:b/>
          <w:i/>
          <w:sz w:val="28"/>
          <w:szCs w:val="28"/>
        </w:rPr>
        <w:t>Тема 3. Правовое регулирование в сфере ПОД/ФТ/ФРОМУ в Российской Федерации</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 xml:space="preserve">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занятые в национальной системе ПОД/ФТ/ФРОМУ. Правовой статус </w:t>
      </w:r>
      <w:proofErr w:type="spellStart"/>
      <w:r w:rsidRPr="005132C1">
        <w:rPr>
          <w:rFonts w:ascii="Times New Roman" w:hAnsi="Times New Roman" w:cs="Times New Roman"/>
          <w:sz w:val="28"/>
          <w:szCs w:val="28"/>
        </w:rPr>
        <w:t>Росфинмониторинга</w:t>
      </w:r>
      <w:proofErr w:type="spellEnd"/>
      <w:r w:rsidRPr="005132C1">
        <w:rPr>
          <w:rFonts w:ascii="Times New Roman" w:hAnsi="Times New Roman" w:cs="Times New Roman"/>
          <w:sz w:val="28"/>
          <w:szCs w:val="28"/>
        </w:rPr>
        <w:t xml:space="preserve">. </w:t>
      </w:r>
      <w:r w:rsidRPr="005132C1">
        <w:rPr>
          <w:rFonts w:ascii="Times New Roman" w:hAnsi="Times New Roman" w:cs="Times New Roman"/>
          <w:sz w:val="28"/>
          <w:szCs w:val="28"/>
        </w:rPr>
        <w:lastRenderedPageBreak/>
        <w:t>Роль аудиторских организаций и аудиторов в национальной системе ПОД/ФТ/ФРОМУ.</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p>
    <w:p w:rsidR="005132C1" w:rsidRPr="005132C1" w:rsidRDefault="005132C1" w:rsidP="005132C1">
      <w:pPr>
        <w:autoSpaceDE w:val="0"/>
        <w:autoSpaceDN w:val="0"/>
        <w:adjustRightInd w:val="0"/>
        <w:spacing w:after="0" w:line="240" w:lineRule="auto"/>
        <w:jc w:val="both"/>
        <w:rPr>
          <w:rFonts w:ascii="Times New Roman" w:hAnsi="Times New Roman" w:cs="Times New Roman"/>
          <w:b/>
          <w:i/>
          <w:sz w:val="28"/>
          <w:szCs w:val="28"/>
        </w:rPr>
      </w:pPr>
      <w:r w:rsidRPr="005132C1">
        <w:rPr>
          <w:rFonts w:ascii="Times New Roman" w:hAnsi="Times New Roman" w:cs="Times New Roman"/>
          <w:b/>
          <w:i/>
          <w:sz w:val="28"/>
          <w:szCs w:val="28"/>
        </w:rPr>
        <w:t>Тема 4. Национальная оценка рисков легализации (отмывания) преступных доходов и рисков финансирования терроризма (НОР ОД/ФТ)</w:t>
      </w: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sz w:val="28"/>
          <w:szCs w:val="28"/>
        </w:rPr>
      </w:pPr>
      <w:r w:rsidRPr="005132C1">
        <w:rPr>
          <w:rFonts w:ascii="Times New Roman" w:hAnsi="Times New Roman" w:cs="Times New Roman"/>
          <w:sz w:val="28"/>
          <w:szCs w:val="28"/>
        </w:rPr>
        <w:tab/>
        <w:t>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r w:rsidRPr="005132C1">
        <w:rPr>
          <w:rFonts w:ascii="Times New Roman" w:hAnsi="Times New Roman" w:cs="Times New Roman"/>
          <w:b/>
          <w:i/>
          <w:sz w:val="28"/>
          <w:szCs w:val="28"/>
        </w:rPr>
        <w:t>Тема 5. Надзор в сфере ПОД/ФТ/ФРОМУ</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 xml:space="preserve">Формы надзора и виды проверок. Планирование и основания проведения проверок по вопросам ПОД/ФТ/ФРОМУ. Объекты проверки. Права проверяющего государственного органа саморегулируемых организаций. Взаимодействие </w:t>
      </w:r>
      <w:proofErr w:type="spellStart"/>
      <w:r w:rsidRPr="005132C1">
        <w:rPr>
          <w:rFonts w:ascii="Times New Roman" w:hAnsi="Times New Roman" w:cs="Times New Roman"/>
          <w:sz w:val="28"/>
          <w:szCs w:val="28"/>
        </w:rPr>
        <w:t>Росфинмониторинга</w:t>
      </w:r>
      <w:proofErr w:type="spellEnd"/>
      <w:r w:rsidRPr="005132C1">
        <w:rPr>
          <w:rFonts w:ascii="Times New Roman" w:hAnsi="Times New Roman" w:cs="Times New Roman"/>
          <w:sz w:val="28"/>
          <w:szCs w:val="28"/>
        </w:rPr>
        <w:t xml:space="preserve"> с надзорными органами и саморегулируемыми организациями.</w:t>
      </w:r>
    </w:p>
    <w:p w:rsidR="005132C1" w:rsidRPr="005132C1" w:rsidRDefault="005132C1" w:rsidP="005132C1">
      <w:pPr>
        <w:autoSpaceDE w:val="0"/>
        <w:autoSpaceDN w:val="0"/>
        <w:adjustRightInd w:val="0"/>
        <w:spacing w:after="0" w:line="240" w:lineRule="auto"/>
        <w:jc w:val="both"/>
        <w:rPr>
          <w:rFonts w:ascii="Times New Roman" w:hAnsi="Times New Roman" w:cs="Times New Roman"/>
          <w:b/>
          <w:i/>
          <w:sz w:val="28"/>
          <w:szCs w:val="28"/>
        </w:rPr>
      </w:pPr>
    </w:p>
    <w:p w:rsidR="005132C1" w:rsidRPr="005132C1" w:rsidRDefault="005132C1" w:rsidP="005132C1">
      <w:pPr>
        <w:autoSpaceDE w:val="0"/>
        <w:autoSpaceDN w:val="0"/>
        <w:adjustRightInd w:val="0"/>
        <w:spacing w:after="0" w:line="240" w:lineRule="auto"/>
        <w:jc w:val="both"/>
        <w:rPr>
          <w:rFonts w:ascii="Times New Roman" w:hAnsi="Times New Roman" w:cs="Times New Roman"/>
          <w:b/>
          <w:i/>
          <w:sz w:val="28"/>
          <w:szCs w:val="28"/>
        </w:rPr>
      </w:pPr>
      <w:r w:rsidRPr="005132C1">
        <w:rPr>
          <w:rFonts w:ascii="Times New Roman" w:hAnsi="Times New Roman" w:cs="Times New Roman"/>
          <w:b/>
          <w:i/>
          <w:sz w:val="28"/>
          <w:szCs w:val="28"/>
        </w:rPr>
        <w:t>Тема 6. Ответственность за нарушение законодательства Российской Федерации в сфере ПОД/ФТ/ФРОМУ</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(надзорных) органов. Порядок применения мер ответственности. Обжалование решений должностных лиц.</w:t>
      </w:r>
    </w:p>
    <w:p w:rsidR="005132C1" w:rsidRPr="005132C1" w:rsidRDefault="005132C1" w:rsidP="005132C1">
      <w:pPr>
        <w:autoSpaceDE w:val="0"/>
        <w:autoSpaceDN w:val="0"/>
        <w:adjustRightInd w:val="0"/>
        <w:spacing w:after="0" w:line="240" w:lineRule="auto"/>
        <w:outlineLvl w:val="0"/>
        <w:rPr>
          <w:rFonts w:ascii="Times New Roman" w:hAnsi="Times New Roman" w:cs="Times New Roman"/>
          <w:b/>
          <w:sz w:val="28"/>
          <w:szCs w:val="28"/>
        </w:rPr>
      </w:pP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u w:val="single"/>
        </w:rPr>
        <w:t>Раздел 2.</w:t>
      </w:r>
      <w:r w:rsidRPr="005132C1">
        <w:rPr>
          <w:rFonts w:ascii="Times New Roman" w:hAnsi="Times New Roman" w:cs="Times New Roman"/>
          <w:b/>
          <w:sz w:val="28"/>
          <w:szCs w:val="28"/>
        </w:rPr>
        <w:t xml:space="preserve"> Организация и осуществление внутреннего контроля </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vertAlign w:val="superscript"/>
        </w:rPr>
      </w:pPr>
      <w:r w:rsidRPr="005132C1">
        <w:rPr>
          <w:rFonts w:ascii="Times New Roman" w:hAnsi="Times New Roman" w:cs="Times New Roman"/>
          <w:b/>
          <w:sz w:val="28"/>
          <w:szCs w:val="28"/>
        </w:rPr>
        <w:t>как механизма эффективной реализации мер по ПОД/ФТ/ФРОМУ</w:t>
      </w:r>
      <w:proofErr w:type="gramStart"/>
      <w:r w:rsidRPr="005132C1">
        <w:rPr>
          <w:rFonts w:ascii="Times New Roman" w:hAnsi="Times New Roman" w:cs="Times New Roman"/>
          <w:b/>
          <w:sz w:val="28"/>
          <w:szCs w:val="28"/>
          <w:vertAlign w:val="superscript"/>
        </w:rPr>
        <w:t>1</w:t>
      </w:r>
      <w:proofErr w:type="gramEnd"/>
    </w:p>
    <w:p w:rsidR="005132C1" w:rsidRPr="005132C1" w:rsidRDefault="005132C1" w:rsidP="005132C1">
      <w:pPr>
        <w:autoSpaceDE w:val="0"/>
        <w:autoSpaceDN w:val="0"/>
        <w:adjustRightInd w:val="0"/>
        <w:spacing w:after="0" w:line="240" w:lineRule="auto"/>
        <w:jc w:val="center"/>
        <w:outlineLvl w:val="1"/>
        <w:rPr>
          <w:rFonts w:ascii="Times New Roman" w:hAnsi="Times New Roman" w:cs="Times New Roman"/>
          <w:b/>
          <w:i/>
          <w:sz w:val="28"/>
          <w:szCs w:val="28"/>
        </w:rPr>
      </w:pP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r w:rsidRPr="005132C1">
        <w:rPr>
          <w:rFonts w:ascii="Times New Roman" w:hAnsi="Times New Roman" w:cs="Times New Roman"/>
          <w:b/>
          <w:i/>
          <w:sz w:val="28"/>
          <w:szCs w:val="28"/>
        </w:rPr>
        <w:t>Тема 7. Права и обязанности организаций, осуществляющих операции с денежными средствами или иным имуществом</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 xml:space="preserve">Требования к организации внутреннего контроля </w:t>
      </w:r>
      <w:proofErr w:type="spellStart"/>
      <w:r w:rsidRPr="005132C1">
        <w:rPr>
          <w:rFonts w:ascii="Times New Roman" w:hAnsi="Times New Roman" w:cs="Times New Roman"/>
          <w:sz w:val="28"/>
          <w:szCs w:val="28"/>
        </w:rPr>
        <w:t>аудируемых</w:t>
      </w:r>
      <w:proofErr w:type="spellEnd"/>
      <w:r w:rsidRPr="005132C1">
        <w:rPr>
          <w:rFonts w:ascii="Times New Roman" w:hAnsi="Times New Roman" w:cs="Times New Roman"/>
          <w:sz w:val="28"/>
          <w:szCs w:val="28"/>
        </w:rPr>
        <w:t xml:space="preserve"> лиц – субъектов первичного финансового мониторинга. Их основные права и обязанности.</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Требования к организации внутреннего контроля аудиторской организации __________________</w:t>
      </w:r>
    </w:p>
    <w:p w:rsidR="005132C1" w:rsidRPr="005132C1" w:rsidRDefault="005132C1" w:rsidP="005132C1">
      <w:pPr>
        <w:spacing w:before="120" w:after="0" w:line="240" w:lineRule="auto"/>
        <w:jc w:val="both"/>
        <w:rPr>
          <w:rFonts w:ascii="Times New Roman" w:eastAsia="Times New Roman" w:hAnsi="Times New Roman" w:cs="Times New Roman"/>
          <w:sz w:val="20"/>
          <w:szCs w:val="20"/>
          <w:lang w:eastAsia="ru-RU"/>
        </w:rPr>
      </w:pPr>
      <w:r w:rsidRPr="005132C1">
        <w:rPr>
          <w:rFonts w:ascii="Times New Roman" w:hAnsi="Times New Roman" w:cs="Times New Roman"/>
          <w:sz w:val="20"/>
          <w:szCs w:val="20"/>
        </w:rPr>
        <w:t>1</w:t>
      </w:r>
      <w:r w:rsidRPr="005132C1">
        <w:rPr>
          <w:rFonts w:ascii="Times New Roman" w:hAnsi="Times New Roman" w:cs="Times New Roman"/>
          <w:sz w:val="20"/>
          <w:szCs w:val="20"/>
          <w:vertAlign w:val="superscript"/>
        </w:rPr>
        <w:t xml:space="preserve"> </w:t>
      </w:r>
      <w:r w:rsidRPr="005132C1">
        <w:rPr>
          <w:rFonts w:ascii="Times New Roman" w:eastAsia="Times New Roman" w:hAnsi="Times New Roman" w:cs="Times New Roman"/>
          <w:sz w:val="20"/>
          <w:szCs w:val="20"/>
          <w:lang w:eastAsia="ru-RU"/>
        </w:rPr>
        <w:t xml:space="preserve">Вопросы данного раздела изучаются отдельно применительно к деятельности: 1) </w:t>
      </w:r>
      <w:proofErr w:type="spellStart"/>
      <w:r w:rsidRPr="005132C1">
        <w:rPr>
          <w:rFonts w:ascii="Times New Roman" w:eastAsia="Times New Roman" w:hAnsi="Times New Roman" w:cs="Times New Roman"/>
          <w:sz w:val="20"/>
          <w:szCs w:val="20"/>
          <w:lang w:eastAsia="ru-RU"/>
        </w:rPr>
        <w:t>аудируемых</w:t>
      </w:r>
      <w:proofErr w:type="spellEnd"/>
      <w:r w:rsidRPr="005132C1">
        <w:rPr>
          <w:rFonts w:ascii="Times New Roman" w:eastAsia="Times New Roman" w:hAnsi="Times New Roman" w:cs="Times New Roman"/>
          <w:sz w:val="20"/>
          <w:szCs w:val="20"/>
          <w:lang w:eastAsia="ru-RU"/>
        </w:rPr>
        <w:t xml:space="preserve">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proofErr w:type="gramStart"/>
      <w:r w:rsidRPr="005132C1">
        <w:rPr>
          <w:rFonts w:ascii="Times New Roman" w:hAnsi="Times New Roman" w:cs="Times New Roman"/>
          <w:sz w:val="28"/>
          <w:szCs w:val="28"/>
        </w:rPr>
        <w:lastRenderedPageBreak/>
        <w:t>к</w:t>
      </w:r>
      <w:proofErr w:type="gramEnd"/>
      <w:r w:rsidRPr="005132C1">
        <w:rPr>
          <w:rFonts w:ascii="Times New Roman" w:hAnsi="Times New Roman" w:cs="Times New Roman"/>
          <w:sz w:val="28"/>
          <w:szCs w:val="28"/>
        </w:rPr>
        <w:t>ак субъекта первичного финансового мониторинга.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Порядок, сроки, способы, формат представления информации об операциях, подлежащих контролю, в Федеральную службу по финансовому мониторингу.</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r w:rsidRPr="005132C1">
        <w:rPr>
          <w:rFonts w:ascii="Times New Roman" w:hAnsi="Times New Roman" w:cs="Times New Roman"/>
          <w:b/>
          <w:i/>
          <w:sz w:val="28"/>
          <w:szCs w:val="28"/>
        </w:rPr>
        <w:t>Тема 8. Требования к разработке правил внутреннего контроля</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Порядок и сроки утверждения и согласования правил внутреннего контроля. Основания для отказа в согласовании. Механизмы надлежащей проверки клиентов. Режим СПО. Превентивные меры.</w:t>
      </w: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bCs/>
          <w:i/>
          <w:sz w:val="28"/>
          <w:szCs w:val="28"/>
        </w:rPr>
      </w:pPr>
      <w:r w:rsidRPr="005132C1">
        <w:rPr>
          <w:rFonts w:ascii="Times New Roman" w:hAnsi="Times New Roman" w:cs="Times New Roman"/>
          <w:b/>
          <w:i/>
          <w:sz w:val="28"/>
          <w:szCs w:val="28"/>
        </w:rPr>
        <w:t>Тема 9.</w:t>
      </w:r>
      <w:r w:rsidRPr="005132C1">
        <w:rPr>
          <w:rFonts w:ascii="Times New Roman" w:hAnsi="Times New Roman" w:cs="Times New Roman"/>
          <w:b/>
          <w:bCs/>
          <w:i/>
          <w:sz w:val="28"/>
          <w:szCs w:val="28"/>
        </w:rPr>
        <w:t xml:space="preserve"> Критерии и признаки сомнительных сделок или финансовых операций</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bCs/>
          <w:sz w:val="28"/>
          <w:szCs w:val="28"/>
        </w:rPr>
        <w:tab/>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w:t>
      </w:r>
      <w:r w:rsidRPr="005132C1">
        <w:rPr>
          <w:rFonts w:ascii="Times New Roman" w:hAnsi="Times New Roman" w:cs="Times New Roman"/>
          <w:sz w:val="28"/>
          <w:szCs w:val="28"/>
        </w:rPr>
        <w:t>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p>
    <w:p w:rsidR="005132C1" w:rsidRPr="005132C1" w:rsidRDefault="005132C1" w:rsidP="005132C1">
      <w:pPr>
        <w:autoSpaceDE w:val="0"/>
        <w:autoSpaceDN w:val="0"/>
        <w:adjustRightInd w:val="0"/>
        <w:spacing w:after="0" w:line="240" w:lineRule="auto"/>
        <w:jc w:val="both"/>
        <w:outlineLvl w:val="1"/>
        <w:rPr>
          <w:rFonts w:ascii="Times New Roman" w:hAnsi="Times New Roman" w:cs="Times New Roman"/>
          <w:b/>
          <w:i/>
          <w:sz w:val="28"/>
          <w:szCs w:val="28"/>
        </w:rPr>
      </w:pPr>
      <w:r w:rsidRPr="005132C1">
        <w:rPr>
          <w:rFonts w:ascii="Times New Roman" w:hAnsi="Times New Roman" w:cs="Times New Roman"/>
          <w:b/>
          <w:i/>
          <w:sz w:val="28"/>
          <w:szCs w:val="28"/>
        </w:rPr>
        <w:t>Тема 10. Система подготовки и обучения кадров организаций</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
          <w:bCs/>
          <w:i/>
          <w:sz w:val="28"/>
          <w:szCs w:val="28"/>
        </w:rPr>
      </w:pPr>
      <w:r w:rsidRPr="005132C1">
        <w:rPr>
          <w:rFonts w:ascii="Times New Roman" w:hAnsi="Times New Roman" w:cs="Times New Roman"/>
          <w:b/>
          <w:bCs/>
          <w:i/>
          <w:sz w:val="28"/>
          <w:szCs w:val="28"/>
        </w:rPr>
        <w:t xml:space="preserve">Тема 11. Типичные правонарушения в сфере ПОД/ФТ/ФРОМУ </w:t>
      </w: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Cs/>
          <w:sz w:val="28"/>
          <w:szCs w:val="28"/>
        </w:rPr>
      </w:pPr>
      <w:r w:rsidRPr="005132C1">
        <w:rPr>
          <w:rFonts w:ascii="Times New Roman" w:hAnsi="Times New Roman" w:cs="Times New Roman"/>
          <w:bCs/>
          <w:sz w:val="28"/>
          <w:szCs w:val="28"/>
        </w:rPr>
        <w:tab/>
        <w:t xml:space="preserve">Примеры нарушений требований законодательства  </w:t>
      </w:r>
      <w:proofErr w:type="gramStart"/>
      <w:r w:rsidRPr="005132C1">
        <w:rPr>
          <w:rFonts w:ascii="Times New Roman" w:hAnsi="Times New Roman" w:cs="Times New Roman"/>
          <w:bCs/>
          <w:sz w:val="28"/>
          <w:szCs w:val="28"/>
        </w:rPr>
        <w:t>о</w:t>
      </w:r>
      <w:proofErr w:type="gramEnd"/>
      <w:r w:rsidRPr="005132C1">
        <w:rPr>
          <w:rFonts w:ascii="Times New Roman" w:hAnsi="Times New Roman" w:cs="Times New Roman"/>
          <w:bCs/>
          <w:sz w:val="28"/>
          <w:szCs w:val="28"/>
        </w:rPr>
        <w:t xml:space="preserve"> ПОД/ФТ/ФРОМУ субъектами первичного финансового мониторинга. </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bCs/>
          <w:sz w:val="28"/>
          <w:szCs w:val="28"/>
        </w:rPr>
      </w:pPr>
      <w:r w:rsidRPr="005132C1">
        <w:rPr>
          <w:rFonts w:ascii="Times New Roman" w:hAnsi="Times New Roman" w:cs="Times New Roman"/>
          <w:b/>
          <w:bCs/>
          <w:sz w:val="28"/>
          <w:szCs w:val="28"/>
          <w:u w:val="single"/>
        </w:rPr>
        <w:t>Раздел 3.</w:t>
      </w:r>
      <w:r w:rsidRPr="005132C1">
        <w:rPr>
          <w:rFonts w:ascii="Times New Roman" w:hAnsi="Times New Roman" w:cs="Times New Roman"/>
          <w:b/>
          <w:bCs/>
          <w:sz w:val="28"/>
          <w:szCs w:val="28"/>
        </w:rPr>
        <w:t xml:space="preserve"> Аудиторские процедуры, связанные с соблюдением требований </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bCs/>
          <w:sz w:val="28"/>
          <w:szCs w:val="28"/>
        </w:rPr>
      </w:pPr>
      <w:r w:rsidRPr="005132C1">
        <w:rPr>
          <w:rFonts w:ascii="Times New Roman" w:hAnsi="Times New Roman" w:cs="Times New Roman"/>
          <w:b/>
          <w:bCs/>
          <w:sz w:val="28"/>
          <w:szCs w:val="28"/>
        </w:rPr>
        <w:t>законодательства ПОД/ФТ/ФРОМУ</w:t>
      </w: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
          <w:bCs/>
          <w:i/>
          <w:sz w:val="28"/>
          <w:szCs w:val="28"/>
        </w:rPr>
      </w:pP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
          <w:bCs/>
          <w:i/>
          <w:sz w:val="28"/>
          <w:szCs w:val="28"/>
        </w:rPr>
      </w:pPr>
      <w:r w:rsidRPr="005132C1">
        <w:rPr>
          <w:rFonts w:ascii="Times New Roman" w:hAnsi="Times New Roman" w:cs="Times New Roman"/>
          <w:b/>
          <w:bCs/>
          <w:i/>
          <w:sz w:val="28"/>
          <w:szCs w:val="28"/>
        </w:rPr>
        <w:t>Тема 12. Нормативные правовые акты, регламентирующие обязанности аудиторов в сфере ПОД/ФТ/ФРОМУ</w:t>
      </w: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Cs/>
          <w:sz w:val="28"/>
          <w:szCs w:val="28"/>
        </w:rPr>
      </w:pPr>
      <w:r w:rsidRPr="005132C1">
        <w:rPr>
          <w:rFonts w:ascii="Times New Roman" w:hAnsi="Times New Roman" w:cs="Times New Roman"/>
          <w:bCs/>
          <w:sz w:val="28"/>
          <w:szCs w:val="28"/>
        </w:rPr>
        <w:tab/>
      </w:r>
      <w:proofErr w:type="gramStart"/>
      <w:r w:rsidRPr="005132C1">
        <w:rPr>
          <w:rFonts w:ascii="Times New Roman" w:hAnsi="Times New Roman" w:cs="Times New Roman"/>
          <w:sz w:val="28"/>
          <w:szCs w:val="28"/>
        </w:rPr>
        <w:t>Федеральный закон «Об аудиторской деятельности»</w:t>
      </w:r>
      <w:r w:rsidRPr="005132C1">
        <w:rPr>
          <w:rFonts w:ascii="Times New Roman" w:hAnsi="Times New Roman" w:cs="Times New Roman"/>
          <w:bCs/>
          <w:sz w:val="28"/>
          <w:szCs w:val="28"/>
        </w:rPr>
        <w:t>, Кодекс профессиональной этики аудиторов, международные стандарты аудита (МСА 240 «Обязанности аудитора в отношении недобросовестных действий при проведении аудита финансовой отчетности».</w:t>
      </w:r>
      <w:proofErr w:type="gramEnd"/>
      <w:r w:rsidRPr="005132C1">
        <w:rPr>
          <w:rFonts w:ascii="Times New Roman" w:hAnsi="Times New Roman" w:cs="Times New Roman"/>
          <w:bCs/>
          <w:sz w:val="28"/>
          <w:szCs w:val="28"/>
        </w:rPr>
        <w:t xml:space="preserve"> </w:t>
      </w:r>
      <w:proofErr w:type="gramStart"/>
      <w:r w:rsidRPr="005132C1">
        <w:rPr>
          <w:rFonts w:ascii="Times New Roman" w:hAnsi="Times New Roman" w:cs="Times New Roman"/>
          <w:bCs/>
          <w:sz w:val="28"/>
          <w:szCs w:val="28"/>
        </w:rPr>
        <w:t xml:space="preserve">МСА 250 «Рассмотрение законов и нормативных </w:t>
      </w:r>
      <w:r w:rsidRPr="005132C1">
        <w:rPr>
          <w:rFonts w:ascii="Times New Roman" w:hAnsi="Times New Roman" w:cs="Times New Roman"/>
          <w:bCs/>
          <w:sz w:val="28"/>
          <w:szCs w:val="28"/>
        </w:rPr>
        <w:lastRenderedPageBreak/>
        <w:t>актов в ходе аудита финансовой отчетности»).</w:t>
      </w:r>
      <w:proofErr w:type="gramEnd"/>
      <w:r w:rsidRPr="005132C1">
        <w:rPr>
          <w:rFonts w:ascii="Times New Roman" w:hAnsi="Times New Roman" w:cs="Times New Roman"/>
          <w:bCs/>
          <w:sz w:val="28"/>
          <w:szCs w:val="28"/>
        </w:rPr>
        <w:t xml:space="preserve"> Концептуальный подход к оценке ОД/ФТ, обязательные требования. </w:t>
      </w: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Cs/>
          <w:sz w:val="28"/>
          <w:szCs w:val="28"/>
        </w:rPr>
      </w:pP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
          <w:bCs/>
          <w:i/>
          <w:sz w:val="28"/>
          <w:szCs w:val="28"/>
        </w:rPr>
      </w:pPr>
      <w:r w:rsidRPr="005132C1">
        <w:rPr>
          <w:rFonts w:ascii="Times New Roman" w:hAnsi="Times New Roman" w:cs="Times New Roman"/>
          <w:b/>
          <w:bCs/>
          <w:i/>
          <w:sz w:val="28"/>
          <w:szCs w:val="28"/>
        </w:rPr>
        <w:t>Тема 13. Применение подхода, основанного на оценке рисков ОД/ФТ, при оказан</w:t>
      </w:r>
      <w:proofErr w:type="gramStart"/>
      <w:r w:rsidRPr="005132C1">
        <w:rPr>
          <w:rFonts w:ascii="Times New Roman" w:hAnsi="Times New Roman" w:cs="Times New Roman"/>
          <w:b/>
          <w:bCs/>
          <w:i/>
          <w:sz w:val="28"/>
          <w:szCs w:val="28"/>
        </w:rPr>
        <w:t>ии ау</w:t>
      </w:r>
      <w:proofErr w:type="gramEnd"/>
      <w:r w:rsidRPr="005132C1">
        <w:rPr>
          <w:rFonts w:ascii="Times New Roman" w:hAnsi="Times New Roman" w:cs="Times New Roman"/>
          <w:b/>
          <w:bCs/>
          <w:i/>
          <w:sz w:val="28"/>
          <w:szCs w:val="28"/>
        </w:rPr>
        <w:t>диторских услуг</w:t>
      </w: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Cs/>
          <w:sz w:val="28"/>
          <w:szCs w:val="28"/>
        </w:rPr>
      </w:pPr>
      <w:r w:rsidRPr="005132C1">
        <w:rPr>
          <w:rFonts w:ascii="Times New Roman" w:hAnsi="Times New Roman" w:cs="Times New Roman"/>
          <w:bCs/>
          <w:sz w:val="28"/>
          <w:szCs w:val="28"/>
        </w:rPr>
        <w:tab/>
        <w:t>Подходы к оценке рисков ОД/ФТ. Оценка рисков в отношении ОД/ФТ при принятии на обслуживание нового клиента или продолжение сотрудничества. Использование национальной оценки рисков легализации (отмывания) преступных доходов и национальной оценки рисков финансирования терроризма. Аудиторские процедуры, направленные на выявление сделок и финансовых операций, связанных с ОД/ФТ/ФРОМУ на каждом этапе: при принятии клиента/ продолжении сотрудничества, при планирован</w:t>
      </w:r>
      <w:proofErr w:type="gramStart"/>
      <w:r w:rsidRPr="005132C1">
        <w:rPr>
          <w:rFonts w:ascii="Times New Roman" w:hAnsi="Times New Roman" w:cs="Times New Roman"/>
          <w:bCs/>
          <w:sz w:val="28"/>
          <w:szCs w:val="28"/>
        </w:rPr>
        <w:t>ии ау</w:t>
      </w:r>
      <w:proofErr w:type="gramEnd"/>
      <w:r w:rsidRPr="005132C1">
        <w:rPr>
          <w:rFonts w:ascii="Times New Roman" w:hAnsi="Times New Roman" w:cs="Times New Roman"/>
          <w:bCs/>
          <w:sz w:val="28"/>
          <w:szCs w:val="28"/>
        </w:rPr>
        <w:t xml:space="preserve">дита, при проведении аудита, при завершении аудита. </w:t>
      </w: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
          <w:bCs/>
          <w:i/>
          <w:sz w:val="28"/>
          <w:szCs w:val="28"/>
        </w:rPr>
      </w:pP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
          <w:bCs/>
          <w:i/>
          <w:sz w:val="28"/>
          <w:szCs w:val="28"/>
        </w:rPr>
      </w:pPr>
      <w:r w:rsidRPr="005132C1">
        <w:rPr>
          <w:rFonts w:ascii="Times New Roman" w:hAnsi="Times New Roman" w:cs="Times New Roman"/>
          <w:b/>
          <w:bCs/>
          <w:i/>
          <w:sz w:val="28"/>
          <w:szCs w:val="28"/>
        </w:rPr>
        <w:t xml:space="preserve">Тема 14. Аудиторская документация </w:t>
      </w: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Cs/>
          <w:sz w:val="28"/>
          <w:szCs w:val="28"/>
        </w:rPr>
      </w:pPr>
      <w:r w:rsidRPr="005132C1">
        <w:rPr>
          <w:rFonts w:ascii="Times New Roman" w:hAnsi="Times New Roman" w:cs="Times New Roman"/>
          <w:bCs/>
          <w:sz w:val="28"/>
          <w:szCs w:val="28"/>
        </w:rPr>
        <w:tab/>
        <w:t xml:space="preserve">Рабочие документы, составляемые аудитором в рамках рассмотрения соблюдения </w:t>
      </w:r>
      <w:proofErr w:type="spellStart"/>
      <w:r w:rsidRPr="005132C1">
        <w:rPr>
          <w:rFonts w:ascii="Times New Roman" w:hAnsi="Times New Roman" w:cs="Times New Roman"/>
          <w:bCs/>
          <w:sz w:val="28"/>
          <w:szCs w:val="28"/>
        </w:rPr>
        <w:t>аудируемым</w:t>
      </w:r>
      <w:proofErr w:type="spellEnd"/>
      <w:r w:rsidR="00242F3A">
        <w:rPr>
          <w:rFonts w:ascii="Times New Roman" w:hAnsi="Times New Roman" w:cs="Times New Roman"/>
          <w:bCs/>
          <w:sz w:val="28"/>
          <w:szCs w:val="28"/>
        </w:rPr>
        <w:t xml:space="preserve"> лицом требований ПОД/ФТ/ФРОМУ. </w:t>
      </w:r>
      <w:r w:rsidRPr="005132C1">
        <w:rPr>
          <w:rFonts w:ascii="Times New Roman" w:hAnsi="Times New Roman" w:cs="Times New Roman"/>
          <w:bCs/>
          <w:sz w:val="28"/>
          <w:szCs w:val="28"/>
        </w:rPr>
        <w:t xml:space="preserve">Объем информации, который обязаны предоставить </w:t>
      </w:r>
      <w:proofErr w:type="spellStart"/>
      <w:r w:rsidRPr="005132C1">
        <w:rPr>
          <w:rFonts w:ascii="Times New Roman" w:hAnsi="Times New Roman" w:cs="Times New Roman"/>
          <w:bCs/>
          <w:sz w:val="28"/>
          <w:szCs w:val="28"/>
        </w:rPr>
        <w:t>аудируемые</w:t>
      </w:r>
      <w:proofErr w:type="spellEnd"/>
      <w:r w:rsidRPr="005132C1">
        <w:rPr>
          <w:rFonts w:ascii="Times New Roman" w:hAnsi="Times New Roman" w:cs="Times New Roman"/>
          <w:bCs/>
          <w:sz w:val="28"/>
          <w:szCs w:val="28"/>
        </w:rPr>
        <w:t xml:space="preserve"> лица о системе ПОД/ФТ/ФРОМУ. </w:t>
      </w: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bCs/>
          <w:sz w:val="28"/>
          <w:szCs w:val="28"/>
        </w:rPr>
      </w:pPr>
    </w:p>
    <w:p w:rsidR="005132C1" w:rsidRPr="005132C1" w:rsidRDefault="005132C1" w:rsidP="005132C1">
      <w:pPr>
        <w:spacing w:after="160" w:line="259" w:lineRule="auto"/>
        <w:rPr>
          <w:rFonts w:ascii="Times New Roman" w:hAnsi="Times New Roman" w:cs="Times New Roman"/>
          <w:sz w:val="28"/>
          <w:szCs w:val="28"/>
        </w:rPr>
      </w:pP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bCs/>
          <w:sz w:val="28"/>
          <w:szCs w:val="28"/>
        </w:rPr>
      </w:pPr>
      <w:r w:rsidRPr="005132C1">
        <w:rPr>
          <w:rFonts w:ascii="Times New Roman" w:hAnsi="Times New Roman" w:cs="Times New Roman"/>
          <w:b/>
          <w:bCs/>
          <w:sz w:val="28"/>
          <w:szCs w:val="28"/>
          <w:u w:val="single"/>
        </w:rPr>
        <w:t>Раздел 4.</w:t>
      </w:r>
      <w:r w:rsidRPr="005132C1">
        <w:rPr>
          <w:rFonts w:ascii="Times New Roman" w:hAnsi="Times New Roman" w:cs="Times New Roman"/>
          <w:b/>
          <w:bCs/>
          <w:sz w:val="28"/>
          <w:szCs w:val="28"/>
        </w:rPr>
        <w:t xml:space="preserve">  Информационное взаимодействие аудиторской организации</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bCs/>
          <w:sz w:val="28"/>
          <w:szCs w:val="28"/>
        </w:rPr>
      </w:pPr>
      <w:r w:rsidRPr="005132C1">
        <w:rPr>
          <w:rFonts w:ascii="Times New Roman" w:hAnsi="Times New Roman" w:cs="Times New Roman"/>
          <w:b/>
          <w:bCs/>
          <w:sz w:val="28"/>
          <w:szCs w:val="28"/>
        </w:rPr>
        <w:t xml:space="preserve">с </w:t>
      </w:r>
      <w:proofErr w:type="spellStart"/>
      <w:r w:rsidRPr="005132C1">
        <w:rPr>
          <w:rFonts w:ascii="Times New Roman" w:hAnsi="Times New Roman" w:cs="Times New Roman"/>
          <w:b/>
          <w:bCs/>
          <w:sz w:val="28"/>
          <w:szCs w:val="28"/>
        </w:rPr>
        <w:t>Росфинмониторингом</w:t>
      </w:r>
      <w:proofErr w:type="spellEnd"/>
    </w:p>
    <w:p w:rsidR="005132C1" w:rsidRPr="005132C1" w:rsidRDefault="005132C1" w:rsidP="005132C1">
      <w:pPr>
        <w:autoSpaceDE w:val="0"/>
        <w:autoSpaceDN w:val="0"/>
        <w:adjustRightInd w:val="0"/>
        <w:spacing w:after="0" w:line="240" w:lineRule="auto"/>
        <w:outlineLvl w:val="0"/>
        <w:rPr>
          <w:rFonts w:ascii="Times New Roman" w:hAnsi="Times New Roman" w:cs="Times New Roman"/>
          <w:b/>
          <w:bCs/>
          <w:i/>
          <w:sz w:val="28"/>
          <w:szCs w:val="28"/>
        </w:rPr>
      </w:pPr>
    </w:p>
    <w:p w:rsidR="005132C1" w:rsidRPr="005132C1" w:rsidRDefault="005132C1" w:rsidP="005132C1">
      <w:pPr>
        <w:autoSpaceDE w:val="0"/>
        <w:autoSpaceDN w:val="0"/>
        <w:adjustRightInd w:val="0"/>
        <w:spacing w:after="0" w:line="240" w:lineRule="auto"/>
        <w:outlineLvl w:val="0"/>
        <w:rPr>
          <w:rFonts w:ascii="Times New Roman" w:hAnsi="Times New Roman" w:cs="Times New Roman"/>
          <w:b/>
          <w:bCs/>
          <w:i/>
          <w:sz w:val="28"/>
          <w:szCs w:val="28"/>
        </w:rPr>
      </w:pPr>
      <w:r w:rsidRPr="005132C1">
        <w:rPr>
          <w:rFonts w:ascii="Times New Roman" w:hAnsi="Times New Roman" w:cs="Times New Roman"/>
          <w:b/>
          <w:bCs/>
          <w:i/>
          <w:sz w:val="28"/>
          <w:szCs w:val="28"/>
        </w:rPr>
        <w:t xml:space="preserve">Тема 15. Передача информации в уполномоченный орган </w:t>
      </w:r>
    </w:p>
    <w:p w:rsidR="005132C1" w:rsidRPr="005132C1" w:rsidRDefault="005132C1" w:rsidP="005132C1">
      <w:pPr>
        <w:autoSpaceDE w:val="0"/>
        <w:autoSpaceDN w:val="0"/>
        <w:adjustRightInd w:val="0"/>
        <w:spacing w:after="0" w:line="240" w:lineRule="auto"/>
        <w:jc w:val="both"/>
        <w:outlineLvl w:val="0"/>
        <w:rPr>
          <w:rFonts w:ascii="Times New Roman" w:hAnsi="Times New Roman" w:cs="Times New Roman"/>
          <w:sz w:val="28"/>
          <w:szCs w:val="28"/>
        </w:rPr>
      </w:pPr>
      <w:r w:rsidRPr="005132C1">
        <w:rPr>
          <w:rFonts w:ascii="Times New Roman" w:hAnsi="Times New Roman" w:cs="Times New Roman"/>
          <w:sz w:val="28"/>
          <w:szCs w:val="28"/>
        </w:rPr>
        <w:tab/>
        <w:t xml:space="preserve">Обязанности организаций по передаче информации в уполномоченный орган. Сроки, объем, форма, формат, содержание передаваемых сведений. Конфиденциальность передаваемой информации. Личный кабинет на официальном Интернет-сайте </w:t>
      </w:r>
      <w:proofErr w:type="spellStart"/>
      <w:r w:rsidRPr="005132C1">
        <w:rPr>
          <w:rFonts w:ascii="Times New Roman" w:hAnsi="Times New Roman" w:cs="Times New Roman"/>
          <w:sz w:val="28"/>
          <w:szCs w:val="28"/>
        </w:rPr>
        <w:t>Росфинмониторинга</w:t>
      </w:r>
      <w:proofErr w:type="spellEnd"/>
      <w:r w:rsidRPr="005132C1">
        <w:rPr>
          <w:rFonts w:ascii="Times New Roman" w:hAnsi="Times New Roman" w:cs="Times New Roman"/>
          <w:sz w:val="28"/>
          <w:szCs w:val="28"/>
        </w:rPr>
        <w:t xml:space="preserve"> как универсальный механизм коммуникации с частным сектором. Механизм обратной связи (Совет </w:t>
      </w:r>
      <w:proofErr w:type="spellStart"/>
      <w:r w:rsidRPr="005132C1">
        <w:rPr>
          <w:rFonts w:ascii="Times New Roman" w:hAnsi="Times New Roman" w:cs="Times New Roman"/>
          <w:sz w:val="28"/>
          <w:szCs w:val="28"/>
        </w:rPr>
        <w:t>комплаенс</w:t>
      </w:r>
      <w:proofErr w:type="spellEnd"/>
      <w:r w:rsidRPr="005132C1">
        <w:rPr>
          <w:rFonts w:ascii="Times New Roman" w:hAnsi="Times New Roman" w:cs="Times New Roman"/>
          <w:sz w:val="28"/>
          <w:szCs w:val="28"/>
        </w:rPr>
        <w:t xml:space="preserve"> и Консультативный совет при МВК).</w:t>
      </w:r>
    </w:p>
    <w:p w:rsidR="005132C1" w:rsidRPr="005132C1" w:rsidRDefault="005132C1" w:rsidP="005132C1">
      <w:pPr>
        <w:spacing w:after="160" w:line="259" w:lineRule="auto"/>
        <w:rPr>
          <w:rFonts w:ascii="Times New Roman" w:hAnsi="Times New Roman" w:cs="Times New Roman"/>
          <w:sz w:val="28"/>
          <w:szCs w:val="28"/>
        </w:rPr>
      </w:pP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u w:val="single"/>
        </w:rPr>
        <w:t>Раздел 5.</w:t>
      </w:r>
      <w:r w:rsidRPr="005132C1">
        <w:rPr>
          <w:rFonts w:ascii="Times New Roman" w:hAnsi="Times New Roman" w:cs="Times New Roman"/>
          <w:b/>
          <w:sz w:val="28"/>
          <w:szCs w:val="28"/>
        </w:rPr>
        <w:t xml:space="preserve"> Практические занятия по выявлению фактов, которые могут </w:t>
      </w:r>
    </w:p>
    <w:p w:rsidR="005132C1" w:rsidRPr="005132C1" w:rsidRDefault="005132C1" w:rsidP="005132C1">
      <w:pPr>
        <w:autoSpaceDE w:val="0"/>
        <w:autoSpaceDN w:val="0"/>
        <w:adjustRightInd w:val="0"/>
        <w:spacing w:after="0" w:line="240" w:lineRule="auto"/>
        <w:jc w:val="center"/>
        <w:outlineLvl w:val="0"/>
        <w:rPr>
          <w:rFonts w:ascii="Times New Roman" w:hAnsi="Times New Roman" w:cs="Times New Roman"/>
          <w:b/>
          <w:sz w:val="28"/>
          <w:szCs w:val="28"/>
        </w:rPr>
      </w:pPr>
      <w:r w:rsidRPr="005132C1">
        <w:rPr>
          <w:rFonts w:ascii="Times New Roman" w:hAnsi="Times New Roman" w:cs="Times New Roman"/>
          <w:b/>
          <w:sz w:val="28"/>
          <w:szCs w:val="28"/>
        </w:rPr>
        <w:t xml:space="preserve">указывать на случаи ОД/ФТ у </w:t>
      </w:r>
      <w:proofErr w:type="spellStart"/>
      <w:r w:rsidRPr="005132C1">
        <w:rPr>
          <w:rFonts w:ascii="Times New Roman" w:hAnsi="Times New Roman" w:cs="Times New Roman"/>
          <w:b/>
          <w:sz w:val="28"/>
          <w:szCs w:val="28"/>
        </w:rPr>
        <w:t>аудируемого</w:t>
      </w:r>
      <w:proofErr w:type="spellEnd"/>
      <w:r w:rsidRPr="005132C1">
        <w:rPr>
          <w:rFonts w:ascii="Times New Roman" w:hAnsi="Times New Roman" w:cs="Times New Roman"/>
          <w:b/>
          <w:sz w:val="28"/>
          <w:szCs w:val="28"/>
        </w:rPr>
        <w:t xml:space="preserve"> лица</w:t>
      </w:r>
    </w:p>
    <w:p w:rsidR="005132C1" w:rsidRPr="005132C1" w:rsidRDefault="005132C1" w:rsidP="005132C1">
      <w:pPr>
        <w:autoSpaceDE w:val="0"/>
        <w:autoSpaceDN w:val="0"/>
        <w:adjustRightInd w:val="0"/>
        <w:spacing w:after="0" w:line="240" w:lineRule="auto"/>
        <w:jc w:val="both"/>
        <w:rPr>
          <w:rFonts w:ascii="Times New Roman" w:hAnsi="Times New Roman" w:cs="Times New Roman"/>
          <w:b/>
          <w:bCs/>
          <w:i/>
          <w:sz w:val="28"/>
          <w:szCs w:val="28"/>
        </w:rPr>
      </w:pP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b/>
          <w:bCs/>
          <w:i/>
          <w:sz w:val="28"/>
          <w:szCs w:val="28"/>
        </w:rPr>
        <w:t>Тема 16. Практические занятия</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sz w:val="28"/>
          <w:szCs w:val="28"/>
        </w:rPr>
        <w:tab/>
        <w:t xml:space="preserve">Пример выполнения типовых процедур оценки рисков недобросовестных действий </w:t>
      </w:r>
      <w:proofErr w:type="spellStart"/>
      <w:r w:rsidRPr="005132C1">
        <w:rPr>
          <w:rFonts w:ascii="Times New Roman" w:hAnsi="Times New Roman"/>
          <w:sz w:val="28"/>
          <w:szCs w:val="28"/>
        </w:rPr>
        <w:t>аудируемого</w:t>
      </w:r>
      <w:proofErr w:type="spellEnd"/>
      <w:r w:rsidRPr="005132C1">
        <w:rPr>
          <w:rFonts w:ascii="Times New Roman" w:hAnsi="Times New Roman"/>
          <w:sz w:val="28"/>
          <w:szCs w:val="28"/>
        </w:rPr>
        <w:t xml:space="preserve"> лица, несоблюдения им законодательства ПОД/ФТ/ФРОМУ, а также рисков ОД/ФТ. </w:t>
      </w:r>
      <w:r w:rsidRPr="005132C1">
        <w:rPr>
          <w:rFonts w:ascii="Times New Roman" w:hAnsi="Times New Roman" w:cs="Times New Roman"/>
          <w:sz w:val="28"/>
          <w:szCs w:val="28"/>
        </w:rPr>
        <w:t xml:space="preserve">Пример выполнения аудиторских процедур, направленных на проверку соблюдения </w:t>
      </w:r>
      <w:proofErr w:type="spellStart"/>
      <w:r w:rsidRPr="005132C1">
        <w:rPr>
          <w:rFonts w:ascii="Times New Roman" w:hAnsi="Times New Roman" w:cs="Times New Roman"/>
          <w:sz w:val="28"/>
          <w:szCs w:val="28"/>
        </w:rPr>
        <w:t>аудируемым</w:t>
      </w:r>
      <w:proofErr w:type="spellEnd"/>
      <w:r w:rsidRPr="005132C1">
        <w:rPr>
          <w:rFonts w:ascii="Times New Roman" w:hAnsi="Times New Roman" w:cs="Times New Roman"/>
          <w:sz w:val="28"/>
          <w:szCs w:val="28"/>
        </w:rPr>
        <w:t xml:space="preserve"> лицом законодательства при совершении сделок и финансовых операций, подлежащих контролю согласно законодательству по ПОД/ФТ/ФРОМУ. Примеры подготовки рабочей документации, использования личного кабинета, передачи информации уполномоченному органу.</w:t>
      </w:r>
    </w:p>
    <w:p w:rsidR="005132C1" w:rsidRPr="005132C1" w:rsidRDefault="005132C1" w:rsidP="005132C1">
      <w:pPr>
        <w:autoSpaceDE w:val="0"/>
        <w:autoSpaceDN w:val="0"/>
        <w:adjustRightInd w:val="0"/>
        <w:spacing w:after="0" w:line="240" w:lineRule="auto"/>
        <w:jc w:val="both"/>
        <w:rPr>
          <w:rFonts w:ascii="Times New Roman" w:hAnsi="Times New Roman" w:cs="Times New Roman"/>
          <w:b/>
          <w:sz w:val="28"/>
          <w:szCs w:val="28"/>
        </w:rPr>
      </w:pPr>
    </w:p>
    <w:p w:rsidR="005132C1" w:rsidRPr="005132C1" w:rsidRDefault="005132C1" w:rsidP="005132C1">
      <w:pPr>
        <w:autoSpaceDE w:val="0"/>
        <w:autoSpaceDN w:val="0"/>
        <w:adjustRightInd w:val="0"/>
        <w:spacing w:after="0" w:line="240" w:lineRule="auto"/>
        <w:jc w:val="both"/>
        <w:rPr>
          <w:rFonts w:ascii="Times New Roman" w:hAnsi="Times New Roman" w:cs="Times New Roman"/>
          <w:b/>
          <w:sz w:val="28"/>
          <w:szCs w:val="28"/>
        </w:rPr>
      </w:pPr>
    </w:p>
    <w:p w:rsidR="005132C1" w:rsidRPr="005132C1" w:rsidRDefault="005132C1" w:rsidP="005132C1">
      <w:pPr>
        <w:autoSpaceDE w:val="0"/>
        <w:autoSpaceDN w:val="0"/>
        <w:adjustRightInd w:val="0"/>
        <w:spacing w:after="0" w:line="240" w:lineRule="auto"/>
        <w:jc w:val="both"/>
        <w:rPr>
          <w:rFonts w:ascii="Times New Roman" w:hAnsi="Times New Roman" w:cs="Times New Roman"/>
          <w:b/>
          <w:sz w:val="28"/>
          <w:szCs w:val="28"/>
        </w:rPr>
      </w:pPr>
      <w:r w:rsidRPr="005132C1">
        <w:rPr>
          <w:rFonts w:ascii="Times New Roman" w:hAnsi="Times New Roman" w:cs="Times New Roman"/>
          <w:b/>
          <w:sz w:val="28"/>
          <w:szCs w:val="28"/>
        </w:rPr>
        <w:t>Результат обучения:</w:t>
      </w:r>
    </w:p>
    <w:p w:rsidR="005132C1" w:rsidRPr="005132C1" w:rsidRDefault="005132C1" w:rsidP="005132C1">
      <w:pPr>
        <w:autoSpaceDE w:val="0"/>
        <w:autoSpaceDN w:val="0"/>
        <w:adjustRightInd w:val="0"/>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ab/>
        <w:t>Углубление знаний аудиторов и развитие их навыков, необходимых для исполнения требований законодательства Российской Федерации по ПОД/ФТ/ФРОМУ.</w:t>
      </w:r>
    </w:p>
    <w:p w:rsidR="005132C1" w:rsidRPr="005132C1" w:rsidRDefault="005132C1" w:rsidP="005132C1">
      <w:pPr>
        <w:autoSpaceDE w:val="0"/>
        <w:autoSpaceDN w:val="0"/>
        <w:adjustRightInd w:val="0"/>
        <w:spacing w:after="0" w:line="240" w:lineRule="auto"/>
        <w:jc w:val="both"/>
        <w:rPr>
          <w:rFonts w:ascii="Times New Roman" w:hAnsi="Times New Roman" w:cs="Times New Roman"/>
          <w:b/>
          <w:sz w:val="28"/>
          <w:szCs w:val="28"/>
        </w:rPr>
      </w:pPr>
    </w:p>
    <w:p w:rsidR="005132C1" w:rsidRPr="005132C1" w:rsidRDefault="005132C1" w:rsidP="005132C1">
      <w:pPr>
        <w:autoSpaceDE w:val="0"/>
        <w:autoSpaceDN w:val="0"/>
        <w:adjustRightInd w:val="0"/>
        <w:spacing w:after="0" w:line="240" w:lineRule="auto"/>
        <w:jc w:val="both"/>
        <w:rPr>
          <w:rFonts w:ascii="Times New Roman" w:hAnsi="Times New Roman" w:cs="Times New Roman"/>
          <w:b/>
          <w:sz w:val="28"/>
          <w:szCs w:val="28"/>
        </w:rPr>
      </w:pPr>
      <w:r w:rsidRPr="005132C1">
        <w:rPr>
          <w:rFonts w:ascii="Times New Roman" w:hAnsi="Times New Roman" w:cs="Times New Roman"/>
          <w:b/>
          <w:sz w:val="28"/>
          <w:szCs w:val="28"/>
        </w:rPr>
        <w:t>Рекомендуемая литература:</w:t>
      </w:r>
    </w:p>
    <w:p w:rsidR="005132C1" w:rsidRPr="005132C1" w:rsidRDefault="005132C1" w:rsidP="005132C1">
      <w:pPr>
        <w:spacing w:after="0" w:line="240" w:lineRule="auto"/>
        <w:jc w:val="both"/>
        <w:rPr>
          <w:rFonts w:ascii="Times New Roman" w:hAnsi="Times New Roman" w:cs="Times New Roman"/>
          <w:sz w:val="28"/>
          <w:szCs w:val="28"/>
        </w:rPr>
      </w:pPr>
      <w:r w:rsidRPr="005132C1">
        <w:rPr>
          <w:rFonts w:ascii="Times New Roman" w:hAnsi="Times New Roman" w:cs="Times New Roman"/>
          <w:sz w:val="28"/>
          <w:szCs w:val="28"/>
        </w:rPr>
        <w:t>1. Федеральный закон «О противодействии легализации (отмыванию) доходов, полученных преступным путем, и финансированию терроризма»</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2. Федеральный закон «Об аудиторской деятельности»</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3. Постановление Правительства Российской Федерации от 16.02.2005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4. Постановление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5. Международные стандарты аудита, введенные в действие для применения на территории Российской Федерации</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 xml:space="preserve">6. Приказ </w:t>
      </w:r>
      <w:proofErr w:type="spellStart"/>
      <w:r w:rsidRPr="005132C1">
        <w:rPr>
          <w:rFonts w:ascii="Times New Roman" w:hAnsi="Times New Roman" w:cs="Times New Roman"/>
          <w:sz w:val="28"/>
          <w:szCs w:val="28"/>
        </w:rPr>
        <w:t>Росфинмониторинга</w:t>
      </w:r>
      <w:proofErr w:type="spellEnd"/>
      <w:r w:rsidRPr="005132C1">
        <w:rPr>
          <w:rFonts w:ascii="Times New Roman" w:hAnsi="Times New Roman" w:cs="Times New Roman"/>
          <w:sz w:val="28"/>
          <w:szCs w:val="28"/>
        </w:rPr>
        <w:t xml:space="preserve"> от 08.05.2009 № 103 «Об утверждении Рекомендаций по разработке критериев выявления и определению признаков необычных сделок» </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 xml:space="preserve">7. Приказ </w:t>
      </w:r>
      <w:proofErr w:type="spellStart"/>
      <w:r w:rsidRPr="005132C1">
        <w:rPr>
          <w:rFonts w:ascii="Times New Roman" w:hAnsi="Times New Roman" w:cs="Times New Roman"/>
          <w:sz w:val="28"/>
          <w:szCs w:val="28"/>
        </w:rPr>
        <w:t>Росфинмониторинга</w:t>
      </w:r>
      <w:proofErr w:type="spellEnd"/>
      <w:r w:rsidRPr="005132C1">
        <w:rPr>
          <w:rFonts w:ascii="Times New Roman" w:hAnsi="Times New Roman" w:cs="Times New Roman"/>
          <w:sz w:val="28"/>
          <w:szCs w:val="28"/>
        </w:rPr>
        <w:t xml:space="preserve"> от 22.04.2015 №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 </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8. Отчет о национальной оценке рисков легализации (отмывания) преступных доходов (публичная версия)</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9. Отчет о национальной оценке рисков финансирования терроризма (публичная версия)</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 xml:space="preserve">10. Международные стандарты по противодействию отмыванию денег, финансированию терроризма и финансированию </w:t>
      </w:r>
      <w:proofErr w:type="gramStart"/>
      <w:r w:rsidRPr="005132C1">
        <w:rPr>
          <w:rFonts w:ascii="Times New Roman" w:hAnsi="Times New Roman" w:cs="Times New Roman"/>
          <w:sz w:val="28"/>
          <w:szCs w:val="28"/>
        </w:rPr>
        <w:t>распространения оружия массового уничтожения Группы разработки финансовых мер борьбы</w:t>
      </w:r>
      <w:proofErr w:type="gramEnd"/>
      <w:r w:rsidRPr="005132C1">
        <w:rPr>
          <w:rFonts w:ascii="Times New Roman" w:hAnsi="Times New Roman" w:cs="Times New Roman"/>
          <w:sz w:val="28"/>
          <w:szCs w:val="28"/>
        </w:rPr>
        <w:t xml:space="preserve"> с отмыванием денег (ФАТФ) </w:t>
      </w:r>
    </w:p>
    <w:p w:rsidR="005132C1" w:rsidRPr="005132C1" w:rsidRDefault="005132C1" w:rsidP="005132C1">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5132C1">
        <w:rPr>
          <w:rFonts w:ascii="Times New Roman" w:hAnsi="Times New Roman" w:cs="Times New Roman"/>
          <w:sz w:val="28"/>
          <w:szCs w:val="28"/>
        </w:rPr>
        <w:t>11. Нормативные правовые акты и иная соответствующая литература по вопросам ПОД/ФТ/ФРОМУ у субъектов первичного финансового мониторинга, отличных от аудиторских организаций и индивидуальных аудиторов</w:t>
      </w:r>
    </w:p>
    <w:p w:rsidR="005132C1" w:rsidRPr="005132C1" w:rsidRDefault="005132C1" w:rsidP="005132C1"/>
    <w:p w:rsidR="005132C1" w:rsidRDefault="005132C1" w:rsidP="005132C1"/>
    <w:p w:rsidR="00B40F43" w:rsidRDefault="00B40F43" w:rsidP="005132C1"/>
    <w:p w:rsidR="00B40F43" w:rsidRDefault="00B40F43" w:rsidP="00B40F43">
      <w:pPr>
        <w:tabs>
          <w:tab w:val="left" w:pos="6734"/>
        </w:tabs>
      </w:pPr>
      <w:r>
        <w:lastRenderedPageBreak/>
        <w:tab/>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B40F43" w:rsidTr="00FE741F">
        <w:tc>
          <w:tcPr>
            <w:tcW w:w="4784" w:type="dxa"/>
          </w:tcPr>
          <w:p w:rsidR="00B40F43" w:rsidRDefault="00B40F43" w:rsidP="00FE741F">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Приложение № </w:t>
            </w:r>
            <w:r>
              <w:rPr>
                <w:rFonts w:ascii="Times New Roman" w:eastAsia="Times New Roman" w:hAnsi="Times New Roman" w:cs="Times New Roman"/>
                <w:sz w:val="28"/>
                <w:szCs w:val="24"/>
                <w:lang w:eastAsia="ru-RU"/>
              </w:rPr>
              <w:t>4</w:t>
            </w:r>
            <w:r w:rsidRPr="00CA0216">
              <w:rPr>
                <w:rFonts w:ascii="Times New Roman" w:eastAsia="Times New Roman" w:hAnsi="Times New Roman" w:cs="Times New Roman"/>
                <w:sz w:val="28"/>
                <w:szCs w:val="24"/>
                <w:lang w:eastAsia="ru-RU"/>
              </w:rPr>
              <w:t xml:space="preserve"> </w:t>
            </w:r>
          </w:p>
          <w:p w:rsidR="00B40F43" w:rsidRPr="00CA0216" w:rsidRDefault="00B40F43" w:rsidP="00FE741F">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B40F43" w:rsidRPr="00CA0216" w:rsidRDefault="00B40F43" w:rsidP="00FE741F">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B40F43" w:rsidRPr="00CA0216" w:rsidRDefault="00B40F43" w:rsidP="00242F3A">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eastAsia="ru-RU"/>
              </w:rPr>
              <w:t>2</w:t>
            </w:r>
            <w:r w:rsidR="00242F3A">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декабря 2018 </w:t>
            </w:r>
            <w:r w:rsidRPr="00CA0216">
              <w:rPr>
                <w:rFonts w:ascii="Times New Roman" w:eastAsia="Times New Roman" w:hAnsi="Times New Roman" w:cs="Times New Roman"/>
                <w:sz w:val="28"/>
                <w:szCs w:val="24"/>
                <w:lang w:val="en-US" w:eastAsia="ru-RU"/>
              </w:rPr>
              <w:t xml:space="preserve">г. № </w:t>
            </w:r>
            <w:r>
              <w:rPr>
                <w:rFonts w:ascii="Times New Roman" w:eastAsia="Times New Roman" w:hAnsi="Times New Roman" w:cs="Times New Roman"/>
                <w:sz w:val="28"/>
                <w:szCs w:val="24"/>
                <w:lang w:eastAsia="ru-RU"/>
              </w:rPr>
              <w:t>44</w:t>
            </w:r>
          </w:p>
        </w:tc>
      </w:tr>
    </w:tbl>
    <w:p w:rsidR="00B40F43" w:rsidRDefault="00B40F43" w:rsidP="00B40F43">
      <w:pPr>
        <w:tabs>
          <w:tab w:val="left" w:pos="6734"/>
        </w:tabs>
      </w:pPr>
    </w:p>
    <w:p w:rsidR="00B40F43" w:rsidRPr="00B40F43" w:rsidRDefault="00B40F43" w:rsidP="00B40F43">
      <w:pPr>
        <w:spacing w:after="0" w:line="240" w:lineRule="auto"/>
        <w:jc w:val="center"/>
        <w:rPr>
          <w:rFonts w:ascii="Times New Roman" w:eastAsia="Times New Roman" w:hAnsi="Times New Roman" w:cs="Times New Roman"/>
          <w:b/>
          <w:sz w:val="28"/>
          <w:szCs w:val="28"/>
          <w:lang w:eastAsia="ru-RU"/>
        </w:rPr>
      </w:pPr>
    </w:p>
    <w:p w:rsidR="00B40F43" w:rsidRPr="00B40F43" w:rsidRDefault="00B40F43" w:rsidP="00B40F43">
      <w:pPr>
        <w:spacing w:after="0" w:line="240" w:lineRule="auto"/>
        <w:jc w:val="center"/>
        <w:rPr>
          <w:rFonts w:ascii="Times New Roman" w:eastAsia="Times New Roman" w:hAnsi="Times New Roman" w:cs="Times New Roman"/>
          <w:b/>
          <w:sz w:val="28"/>
          <w:szCs w:val="28"/>
          <w:lang w:eastAsia="ru-RU"/>
        </w:rPr>
      </w:pPr>
      <w:r w:rsidRPr="00B40F43">
        <w:rPr>
          <w:rFonts w:ascii="Times New Roman" w:eastAsia="Times New Roman" w:hAnsi="Times New Roman" w:cs="Times New Roman"/>
          <w:b/>
          <w:sz w:val="28"/>
          <w:szCs w:val="28"/>
          <w:lang w:eastAsia="ru-RU"/>
        </w:rPr>
        <w:t>Рекомендации</w:t>
      </w:r>
    </w:p>
    <w:p w:rsidR="00B40F43" w:rsidRPr="00B40F43" w:rsidRDefault="00B40F43" w:rsidP="00B40F43">
      <w:pPr>
        <w:spacing w:after="0" w:line="240" w:lineRule="auto"/>
        <w:jc w:val="center"/>
        <w:rPr>
          <w:rFonts w:ascii="Times New Roman" w:eastAsia="Times New Roman" w:hAnsi="Times New Roman" w:cs="Times New Roman"/>
          <w:b/>
          <w:sz w:val="28"/>
          <w:szCs w:val="28"/>
          <w:lang w:eastAsia="ru-RU"/>
        </w:rPr>
      </w:pPr>
      <w:r w:rsidRPr="00B40F43">
        <w:rPr>
          <w:rFonts w:ascii="Times New Roman" w:eastAsia="Times New Roman" w:hAnsi="Times New Roman" w:cs="Times New Roman"/>
          <w:b/>
          <w:sz w:val="28"/>
          <w:szCs w:val="28"/>
          <w:lang w:eastAsia="ru-RU"/>
        </w:rPr>
        <w:t>по применению результатов национальной оценки рисков</w:t>
      </w:r>
    </w:p>
    <w:p w:rsidR="00B40F43" w:rsidRPr="00B40F43" w:rsidRDefault="00B40F43" w:rsidP="00B40F43">
      <w:pPr>
        <w:spacing w:after="0" w:line="240" w:lineRule="auto"/>
        <w:jc w:val="center"/>
        <w:rPr>
          <w:rFonts w:ascii="Times New Roman" w:eastAsia="Times New Roman" w:hAnsi="Times New Roman" w:cs="Times New Roman"/>
          <w:b/>
          <w:sz w:val="28"/>
          <w:szCs w:val="28"/>
          <w:lang w:eastAsia="ru-RU"/>
        </w:rPr>
      </w:pPr>
      <w:r w:rsidRPr="00B40F43">
        <w:rPr>
          <w:rFonts w:ascii="Times New Roman" w:eastAsia="Times New Roman" w:hAnsi="Times New Roman" w:cs="Times New Roman"/>
          <w:b/>
          <w:sz w:val="28"/>
          <w:szCs w:val="28"/>
          <w:lang w:eastAsia="ru-RU"/>
        </w:rPr>
        <w:t>легализации (отмывания) доходов, полученных преступным путем, и</w:t>
      </w:r>
    </w:p>
    <w:p w:rsidR="00B40F43" w:rsidRPr="00B40F43" w:rsidRDefault="00B40F43" w:rsidP="00B40F43">
      <w:pPr>
        <w:spacing w:after="0" w:line="240" w:lineRule="auto"/>
        <w:jc w:val="center"/>
        <w:rPr>
          <w:rFonts w:ascii="Times New Roman" w:eastAsia="Times New Roman" w:hAnsi="Times New Roman" w:cs="Times New Roman"/>
          <w:b/>
          <w:sz w:val="28"/>
          <w:szCs w:val="28"/>
          <w:lang w:eastAsia="ru-RU"/>
        </w:rPr>
      </w:pPr>
      <w:r w:rsidRPr="00B40F43">
        <w:rPr>
          <w:rFonts w:ascii="Times New Roman" w:eastAsia="Times New Roman" w:hAnsi="Times New Roman" w:cs="Times New Roman"/>
          <w:b/>
          <w:sz w:val="28"/>
          <w:szCs w:val="28"/>
          <w:lang w:eastAsia="ru-RU"/>
        </w:rPr>
        <w:t xml:space="preserve"> финансирования терроризма аудиторскими организациями и аудиторами</w:t>
      </w:r>
    </w:p>
    <w:p w:rsidR="00B40F43" w:rsidRPr="00B40F43" w:rsidRDefault="00B40F43" w:rsidP="00B40F43">
      <w:pPr>
        <w:spacing w:after="0" w:line="240" w:lineRule="auto"/>
        <w:jc w:val="center"/>
        <w:rPr>
          <w:rFonts w:ascii="Times New Roman" w:eastAsia="Times New Roman" w:hAnsi="Times New Roman" w:cs="Times New Roman"/>
          <w:b/>
          <w:sz w:val="28"/>
          <w:szCs w:val="28"/>
          <w:lang w:eastAsia="ru-RU"/>
        </w:rPr>
      </w:pPr>
    </w:p>
    <w:p w:rsidR="00B40F43" w:rsidRPr="00B40F43" w:rsidRDefault="00B40F43" w:rsidP="00B40F43">
      <w:pPr>
        <w:widowControl w:val="0"/>
        <w:tabs>
          <w:tab w:val="left" w:pos="0"/>
        </w:tabs>
        <w:autoSpaceDE w:val="0"/>
        <w:autoSpaceDN w:val="0"/>
        <w:spacing w:after="0" w:line="240" w:lineRule="auto"/>
        <w:ind w:right="148" w:firstLine="709"/>
        <w:jc w:val="both"/>
        <w:rPr>
          <w:rFonts w:ascii="Times New Roman" w:eastAsia="Times New Roman" w:hAnsi="Times New Roman" w:cs="Times New Roman"/>
          <w:color w:val="000000"/>
          <w:sz w:val="28"/>
          <w:szCs w:val="28"/>
          <w:lang w:eastAsia="ru-RU"/>
        </w:rPr>
      </w:pPr>
      <w:r w:rsidRPr="00B40F43">
        <w:rPr>
          <w:rFonts w:ascii="Times New Roman" w:eastAsia="Times New Roman" w:hAnsi="Times New Roman" w:cs="Times New Roman"/>
          <w:color w:val="000000"/>
          <w:sz w:val="28"/>
          <w:szCs w:val="28"/>
          <w:lang w:eastAsia="ru-RU"/>
        </w:rPr>
        <w:t>1. Настоящие Рекомендации предназначены для оказания помощи аудиторским организациям и аудиторам (далее вместе – аудиторы) в изучении и применении результатов национальной оценки рисков легализации (отмывания) доходов, полученных преступным путем, и  финансирования терроризма (дале</w:t>
      </w:r>
      <w:proofErr w:type="gramStart"/>
      <w:r w:rsidRPr="00B40F43">
        <w:rPr>
          <w:rFonts w:ascii="Times New Roman" w:eastAsia="Times New Roman" w:hAnsi="Times New Roman" w:cs="Times New Roman"/>
          <w:color w:val="000000"/>
          <w:sz w:val="28"/>
          <w:szCs w:val="28"/>
          <w:lang w:eastAsia="ru-RU"/>
        </w:rPr>
        <w:t>е</w:t>
      </w:r>
      <w:r w:rsidR="00242F3A">
        <w:rPr>
          <w:rFonts w:ascii="Times New Roman" w:eastAsia="Times New Roman" w:hAnsi="Times New Roman" w:cs="Times New Roman"/>
          <w:color w:val="000000"/>
          <w:sz w:val="28"/>
          <w:szCs w:val="28"/>
          <w:lang w:eastAsia="ru-RU"/>
        </w:rPr>
        <w:t>-</w:t>
      </w:r>
      <w:proofErr w:type="gramEnd"/>
      <w:r w:rsidRPr="00B40F43">
        <w:rPr>
          <w:rFonts w:ascii="Times New Roman" w:eastAsia="Times New Roman" w:hAnsi="Times New Roman" w:cs="Times New Roman"/>
          <w:color w:val="000000"/>
          <w:sz w:val="28"/>
          <w:szCs w:val="28"/>
          <w:lang w:eastAsia="ru-RU"/>
        </w:rPr>
        <w:t xml:space="preserve"> НОР).</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40F43">
        <w:rPr>
          <w:rFonts w:ascii="Times New Roman" w:eastAsia="Times New Roman" w:hAnsi="Times New Roman" w:cs="Times New Roman"/>
          <w:color w:val="000000"/>
          <w:sz w:val="28"/>
          <w:szCs w:val="28"/>
          <w:lang w:eastAsia="ru-RU"/>
        </w:rPr>
        <w:t xml:space="preserve">2. Результаты НОР содержат ключевые риски, угрозы и уязвимости, характерные для Российской Федерации. </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40F43">
        <w:rPr>
          <w:rFonts w:ascii="Times New Roman" w:eastAsia="Times New Roman" w:hAnsi="Times New Roman" w:cs="Times New Roman"/>
          <w:color w:val="000000"/>
          <w:sz w:val="28"/>
          <w:szCs w:val="28"/>
          <w:lang w:eastAsia="ru-RU"/>
        </w:rPr>
        <w:t xml:space="preserve">Результаты НОР изложены в публичных версиях </w:t>
      </w:r>
      <w:r w:rsidRPr="00B40F43">
        <w:rPr>
          <w:rFonts w:ascii="Times New Roman" w:eastAsia="Times New Roman" w:hAnsi="Times New Roman" w:cs="Times New Roman"/>
          <w:sz w:val="28"/>
          <w:szCs w:val="28"/>
          <w:lang w:eastAsia="ru-RU"/>
        </w:rPr>
        <w:t>Отчета о национальной оценке рисков легализации (отмывания) преступных доходов и Отчета о национальной оценке рисков финансирования терроризма (</w:t>
      </w:r>
      <w:r w:rsidRPr="00B40F43">
        <w:rPr>
          <w:rFonts w:ascii="Times New Roman" w:eastAsia="Times New Roman" w:hAnsi="Times New Roman" w:cs="Times New Roman"/>
          <w:sz w:val="28"/>
          <w:szCs w:val="28"/>
          <w:lang w:val="en-US" w:eastAsia="ru-RU"/>
        </w:rPr>
        <w:t>www</w:t>
      </w:r>
      <w:r w:rsidRPr="00B40F43">
        <w:rPr>
          <w:rFonts w:ascii="Times New Roman" w:eastAsia="Times New Roman" w:hAnsi="Times New Roman" w:cs="Times New Roman"/>
          <w:sz w:val="28"/>
          <w:szCs w:val="28"/>
          <w:lang w:eastAsia="ru-RU"/>
        </w:rPr>
        <w:t>.</w:t>
      </w:r>
      <w:proofErr w:type="spellStart"/>
      <w:r w:rsidRPr="00B40F43">
        <w:rPr>
          <w:rFonts w:ascii="Times New Roman" w:eastAsia="Times New Roman" w:hAnsi="Times New Roman" w:cs="Times New Roman"/>
          <w:sz w:val="28"/>
          <w:szCs w:val="28"/>
          <w:lang w:val="en-US" w:eastAsia="ru-RU"/>
        </w:rPr>
        <w:t>fedsfm</w:t>
      </w:r>
      <w:proofErr w:type="spellEnd"/>
      <w:r w:rsidRPr="00B40F43">
        <w:rPr>
          <w:rFonts w:ascii="Times New Roman" w:eastAsia="Times New Roman" w:hAnsi="Times New Roman" w:cs="Times New Roman"/>
          <w:sz w:val="28"/>
          <w:szCs w:val="28"/>
          <w:lang w:eastAsia="ru-RU"/>
        </w:rPr>
        <w:t>.</w:t>
      </w:r>
      <w:proofErr w:type="spellStart"/>
      <w:r w:rsidRPr="00B40F43">
        <w:rPr>
          <w:rFonts w:ascii="Times New Roman" w:eastAsia="Times New Roman" w:hAnsi="Times New Roman" w:cs="Times New Roman"/>
          <w:sz w:val="28"/>
          <w:szCs w:val="28"/>
          <w:lang w:val="en-US" w:eastAsia="ru-RU"/>
        </w:rPr>
        <w:t>ru</w:t>
      </w:r>
      <w:proofErr w:type="spellEnd"/>
      <w:r w:rsidRPr="00B40F43">
        <w:rPr>
          <w:rFonts w:ascii="Times New Roman" w:eastAsia="Times New Roman" w:hAnsi="Times New Roman" w:cs="Times New Roman"/>
          <w:sz w:val="28"/>
          <w:szCs w:val="28"/>
          <w:lang w:eastAsia="ru-RU"/>
        </w:rPr>
        <w:t>)</w:t>
      </w:r>
      <w:r w:rsidRPr="00B40F43">
        <w:rPr>
          <w:rFonts w:ascii="Times New Roman" w:eastAsia="Times New Roman" w:hAnsi="Times New Roman" w:cs="Times New Roman"/>
          <w:color w:val="000000"/>
          <w:sz w:val="28"/>
          <w:szCs w:val="28"/>
          <w:lang w:eastAsia="ru-RU"/>
        </w:rPr>
        <w:t>.</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 xml:space="preserve">3. Аудиторам рекомендуется использовать результаты НОР не только в целях исполнения обязанностей,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но и: </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а) непосредственно при оказан</w:t>
      </w:r>
      <w:proofErr w:type="gramStart"/>
      <w:r w:rsidRPr="00B40F43">
        <w:rPr>
          <w:rFonts w:ascii="Times New Roman" w:eastAsia="Times New Roman" w:hAnsi="Times New Roman" w:cs="Times New Roman"/>
          <w:sz w:val="28"/>
          <w:szCs w:val="28"/>
          <w:lang w:eastAsia="ru-RU"/>
        </w:rPr>
        <w:t>ии ау</w:t>
      </w:r>
      <w:proofErr w:type="gramEnd"/>
      <w:r w:rsidRPr="00B40F43">
        <w:rPr>
          <w:rFonts w:ascii="Times New Roman" w:eastAsia="Times New Roman" w:hAnsi="Times New Roman" w:cs="Times New Roman"/>
          <w:sz w:val="28"/>
          <w:szCs w:val="28"/>
          <w:lang w:eastAsia="ru-RU"/>
        </w:rPr>
        <w:t xml:space="preserve">диторских услуг (МСА 315, др.); </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б) при организации и поддержании внутреннего контроля качества своей работы (</w:t>
      </w:r>
      <w:r w:rsidRPr="00B40F43">
        <w:rPr>
          <w:rFonts w:ascii="Times New Roman" w:eastAsia="Times New Roman" w:hAnsi="Times New Roman" w:cs="Times New Roman"/>
          <w:sz w:val="26"/>
          <w:szCs w:val="26"/>
          <w:lang w:eastAsia="ru-RU"/>
        </w:rPr>
        <w:t>МСКК 1, др.)</w:t>
      </w:r>
      <w:r w:rsidRPr="00B40F43">
        <w:rPr>
          <w:rFonts w:ascii="Times New Roman" w:eastAsia="Times New Roman" w:hAnsi="Times New Roman" w:cs="Times New Roman"/>
          <w:sz w:val="28"/>
          <w:szCs w:val="28"/>
          <w:lang w:eastAsia="ru-RU"/>
        </w:rPr>
        <w:t>.</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4. Результаты НОР могут быть использованы аудитором на всех этапах оказания аудиторских услуг.</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 xml:space="preserve">5. </w:t>
      </w:r>
      <w:r w:rsidRPr="00B40F43">
        <w:rPr>
          <w:rFonts w:ascii="Times New Roman" w:eastAsia="Calibri" w:hAnsi="Times New Roman" w:cs="Times New Roman"/>
          <w:sz w:val="28"/>
          <w:szCs w:val="28"/>
        </w:rPr>
        <w:t>До принятия задания от нового клиента, при определении целесообразности продолжения существующего задания, а также при принятии нового задания от существующего клиента</w:t>
      </w:r>
      <w:r w:rsidRPr="00B40F43">
        <w:rPr>
          <w:rFonts w:ascii="Times New Roman" w:eastAsia="Times New Roman" w:hAnsi="Times New Roman" w:cs="Times New Roman"/>
          <w:sz w:val="28"/>
          <w:szCs w:val="28"/>
          <w:lang w:eastAsia="ru-RU"/>
        </w:rPr>
        <w:t xml:space="preserve"> результаты НОР могут быть использованы для выявления и оценки рисков, которым подвержен соответственно потенциальный клиент или существующий клиент. При этом данные риски рассматриваются как в отношении основных видов деятельности и операций клиента, так и в отношении руководства клиента, его собственников, </w:t>
      </w:r>
      <w:proofErr w:type="spellStart"/>
      <w:r w:rsidRPr="00B40F43">
        <w:rPr>
          <w:rFonts w:ascii="Times New Roman" w:eastAsia="Times New Roman" w:hAnsi="Times New Roman" w:cs="Times New Roman"/>
          <w:sz w:val="28"/>
          <w:szCs w:val="28"/>
          <w:lang w:eastAsia="ru-RU"/>
        </w:rPr>
        <w:t>бенефициарных</w:t>
      </w:r>
      <w:proofErr w:type="spellEnd"/>
      <w:r w:rsidRPr="00B40F43">
        <w:rPr>
          <w:rFonts w:ascii="Times New Roman" w:eastAsia="Times New Roman" w:hAnsi="Times New Roman" w:cs="Times New Roman"/>
          <w:sz w:val="28"/>
          <w:szCs w:val="28"/>
          <w:lang w:eastAsia="ru-RU"/>
        </w:rPr>
        <w:t xml:space="preserve"> владельцев. </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6. При проведен</w:t>
      </w:r>
      <w:proofErr w:type="gramStart"/>
      <w:r w:rsidRPr="00B40F43">
        <w:rPr>
          <w:rFonts w:ascii="Times New Roman" w:eastAsia="Times New Roman" w:hAnsi="Times New Roman" w:cs="Times New Roman"/>
          <w:sz w:val="28"/>
          <w:szCs w:val="28"/>
          <w:lang w:eastAsia="ru-RU"/>
        </w:rPr>
        <w:t>ии ау</w:t>
      </w:r>
      <w:proofErr w:type="gramEnd"/>
      <w:r w:rsidRPr="00B40F43">
        <w:rPr>
          <w:rFonts w:ascii="Times New Roman" w:eastAsia="Times New Roman" w:hAnsi="Times New Roman" w:cs="Times New Roman"/>
          <w:sz w:val="28"/>
          <w:szCs w:val="28"/>
          <w:lang w:eastAsia="ru-RU"/>
        </w:rPr>
        <w:t xml:space="preserve">дита и оказании других аудиторских услуг результаты НОР могут быть использованы в процессе получения аудитором понимания </w:t>
      </w:r>
      <w:proofErr w:type="spellStart"/>
      <w:r w:rsidRPr="00B40F43">
        <w:rPr>
          <w:rFonts w:ascii="Times New Roman" w:eastAsia="Times New Roman" w:hAnsi="Times New Roman" w:cs="Times New Roman"/>
          <w:sz w:val="28"/>
          <w:szCs w:val="28"/>
          <w:lang w:eastAsia="ru-RU"/>
        </w:rPr>
        <w:t>аудируемого</w:t>
      </w:r>
      <w:proofErr w:type="spellEnd"/>
      <w:r w:rsidRPr="00B40F43">
        <w:rPr>
          <w:rFonts w:ascii="Times New Roman" w:eastAsia="Times New Roman" w:hAnsi="Times New Roman" w:cs="Times New Roman"/>
          <w:sz w:val="28"/>
          <w:szCs w:val="28"/>
          <w:lang w:eastAsia="ru-RU"/>
        </w:rPr>
        <w:t xml:space="preserve"> лица и его окружения, в частности, для выявления и оценки соответствующих рисков и планирования ответных действий на выявленные и оцененные риски.</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lastRenderedPageBreak/>
        <w:t xml:space="preserve">7. При изучении деятельности </w:t>
      </w:r>
      <w:proofErr w:type="spellStart"/>
      <w:r w:rsidRPr="00B40F43">
        <w:rPr>
          <w:rFonts w:ascii="Times New Roman" w:eastAsia="Times New Roman" w:hAnsi="Times New Roman" w:cs="Times New Roman"/>
          <w:sz w:val="28"/>
          <w:szCs w:val="28"/>
          <w:lang w:eastAsia="ru-RU"/>
        </w:rPr>
        <w:t>аудируемого</w:t>
      </w:r>
      <w:proofErr w:type="spellEnd"/>
      <w:r w:rsidRPr="00B40F43">
        <w:rPr>
          <w:rFonts w:ascii="Times New Roman" w:eastAsia="Times New Roman" w:hAnsi="Times New Roman" w:cs="Times New Roman"/>
          <w:sz w:val="28"/>
          <w:szCs w:val="28"/>
          <w:lang w:eastAsia="ru-RU"/>
        </w:rPr>
        <w:t xml:space="preserve"> лица рекомендуется обратить особое внимание на описанные в результатах НОР угрозы в кредитно-финансовой и бюджетной сфере, включая угрозы недобросовестных действий в области налоговых правоотношений, а также возможность совершения руководством </w:t>
      </w:r>
      <w:proofErr w:type="spellStart"/>
      <w:r w:rsidRPr="00B40F43">
        <w:rPr>
          <w:rFonts w:ascii="Times New Roman" w:eastAsia="Times New Roman" w:hAnsi="Times New Roman" w:cs="Times New Roman"/>
          <w:sz w:val="28"/>
          <w:szCs w:val="28"/>
          <w:lang w:eastAsia="ru-RU"/>
        </w:rPr>
        <w:t>аудируемого</w:t>
      </w:r>
      <w:proofErr w:type="spellEnd"/>
      <w:r w:rsidRPr="00B40F43">
        <w:rPr>
          <w:rFonts w:ascii="Times New Roman" w:eastAsia="Times New Roman" w:hAnsi="Times New Roman" w:cs="Times New Roman"/>
          <w:sz w:val="28"/>
          <w:szCs w:val="28"/>
          <w:lang w:eastAsia="ru-RU"/>
        </w:rPr>
        <w:t xml:space="preserve"> лица или его собственниками недобросовестных действий коррупционной направленности.</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8. Основные уязвимые места и риски</w:t>
      </w:r>
      <w:r w:rsidRPr="00B40F43">
        <w:rPr>
          <w:rFonts w:ascii="Times New Roman" w:eastAsia="Times New Roman" w:hAnsi="Times New Roman" w:cs="Times New Roman"/>
          <w:color w:val="404040"/>
          <w:sz w:val="28"/>
          <w:szCs w:val="28"/>
          <w:lang w:eastAsia="ru-RU"/>
        </w:rPr>
        <w:t xml:space="preserve"> легализации (отмывания) доходов</w:t>
      </w:r>
      <w:r w:rsidRPr="00B40F43">
        <w:rPr>
          <w:rFonts w:ascii="Times New Roman" w:eastAsia="Times New Roman" w:hAnsi="Times New Roman" w:cs="Times New Roman"/>
          <w:sz w:val="28"/>
          <w:szCs w:val="28"/>
          <w:lang w:eastAsia="ru-RU"/>
        </w:rPr>
        <w:t>, полученных преступным путем, и финансирования терроризма (далее – риски ОД/ФТ), описанные в результатах НОР, целесообразно использовать в качестве индикаторов для определения областей повышенного аудиторского риска при планирован</w:t>
      </w:r>
      <w:proofErr w:type="gramStart"/>
      <w:r w:rsidRPr="00B40F43">
        <w:rPr>
          <w:rFonts w:ascii="Times New Roman" w:eastAsia="Times New Roman" w:hAnsi="Times New Roman" w:cs="Times New Roman"/>
          <w:sz w:val="28"/>
          <w:szCs w:val="28"/>
          <w:lang w:eastAsia="ru-RU"/>
        </w:rPr>
        <w:t>ии ау</w:t>
      </w:r>
      <w:proofErr w:type="gramEnd"/>
      <w:r w:rsidRPr="00B40F43">
        <w:rPr>
          <w:rFonts w:ascii="Times New Roman" w:eastAsia="Times New Roman" w:hAnsi="Times New Roman" w:cs="Times New Roman"/>
          <w:sz w:val="28"/>
          <w:szCs w:val="28"/>
          <w:lang w:eastAsia="ru-RU"/>
        </w:rPr>
        <w:t>дита и идентификации рисков, которые требуют особого внимания.</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 xml:space="preserve">9. В процессе получения понимания деятельности </w:t>
      </w:r>
      <w:proofErr w:type="spellStart"/>
      <w:r w:rsidRPr="00B40F43">
        <w:rPr>
          <w:rFonts w:ascii="Times New Roman" w:eastAsia="Times New Roman" w:hAnsi="Times New Roman" w:cs="Times New Roman"/>
          <w:sz w:val="28"/>
          <w:szCs w:val="28"/>
          <w:lang w:eastAsia="ru-RU"/>
        </w:rPr>
        <w:t>аудируемого</w:t>
      </w:r>
      <w:proofErr w:type="spellEnd"/>
      <w:r w:rsidRPr="00B40F43">
        <w:rPr>
          <w:rFonts w:ascii="Times New Roman" w:eastAsia="Times New Roman" w:hAnsi="Times New Roman" w:cs="Times New Roman"/>
          <w:sz w:val="28"/>
          <w:szCs w:val="28"/>
          <w:lang w:eastAsia="ru-RU"/>
        </w:rPr>
        <w:t xml:space="preserve"> лица и его системы внутреннего контроля рекомендуется оценить, насколько риски, описанные в результатах НОР, присущи деятельности </w:t>
      </w:r>
      <w:proofErr w:type="spellStart"/>
      <w:r w:rsidRPr="00B40F43">
        <w:rPr>
          <w:rFonts w:ascii="Times New Roman" w:eastAsia="Times New Roman" w:hAnsi="Times New Roman" w:cs="Times New Roman"/>
          <w:sz w:val="28"/>
          <w:szCs w:val="28"/>
          <w:lang w:eastAsia="ru-RU"/>
        </w:rPr>
        <w:t>аудируемого</w:t>
      </w:r>
      <w:proofErr w:type="spellEnd"/>
      <w:r w:rsidRPr="00B40F43">
        <w:rPr>
          <w:rFonts w:ascii="Times New Roman" w:eastAsia="Times New Roman" w:hAnsi="Times New Roman" w:cs="Times New Roman"/>
          <w:sz w:val="28"/>
          <w:szCs w:val="28"/>
          <w:lang w:eastAsia="ru-RU"/>
        </w:rPr>
        <w:t xml:space="preserve"> лица, и выделить значительные виды операций и области, в которых возможно появления рисков ОД/ФТ. </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10. В процессе выявления рисков ОД/ФТ, оценки их значительности и вероятности возникновения рекомендуется учитывать их группировку в результатах НОР и относить риски ОД/ФТ, включенные в группы высокого, повышенного и умеренного риска в результатах НОР, к ключевым областям аудита.</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11. При разработке и выполнен</w:t>
      </w:r>
      <w:proofErr w:type="gramStart"/>
      <w:r w:rsidRPr="00B40F43">
        <w:rPr>
          <w:rFonts w:ascii="Times New Roman" w:eastAsia="Times New Roman" w:hAnsi="Times New Roman" w:cs="Times New Roman"/>
          <w:sz w:val="28"/>
          <w:szCs w:val="28"/>
          <w:lang w:eastAsia="ru-RU"/>
        </w:rPr>
        <w:t>ии ау</w:t>
      </w:r>
      <w:proofErr w:type="gramEnd"/>
      <w:r w:rsidRPr="00B40F43">
        <w:rPr>
          <w:rFonts w:ascii="Times New Roman" w:eastAsia="Times New Roman" w:hAnsi="Times New Roman" w:cs="Times New Roman"/>
          <w:sz w:val="28"/>
          <w:szCs w:val="28"/>
          <w:lang w:eastAsia="ru-RU"/>
        </w:rPr>
        <w:t>диторских процедур в ответ на выявленные риски целесообразно принимать во внимание меры по минимизации рисков, описанные в результатах НОР.</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12. Продвижение ориентированной на достижение качества внутренней корпоративной культуры в отношении системы противодействия легализации (отмыванию) доходов, полученных преступным путем, и финансированию терроризма (далее - ПОД/ФТ) достигается действиями руководства аудиторской организации, направленными на активное вовлечение аудиторов в систему ПОД/ФТ при оказан</w:t>
      </w:r>
      <w:proofErr w:type="gramStart"/>
      <w:r w:rsidRPr="00B40F43">
        <w:rPr>
          <w:rFonts w:ascii="Times New Roman" w:eastAsia="Times New Roman" w:hAnsi="Times New Roman" w:cs="Times New Roman"/>
          <w:sz w:val="28"/>
          <w:szCs w:val="28"/>
          <w:lang w:eastAsia="ru-RU"/>
        </w:rPr>
        <w:t>ии ау</w:t>
      </w:r>
      <w:proofErr w:type="gramEnd"/>
      <w:r w:rsidRPr="00B40F43">
        <w:rPr>
          <w:rFonts w:ascii="Times New Roman" w:eastAsia="Times New Roman" w:hAnsi="Times New Roman" w:cs="Times New Roman"/>
          <w:sz w:val="28"/>
          <w:szCs w:val="28"/>
          <w:lang w:eastAsia="ru-RU"/>
        </w:rPr>
        <w:t>диторских услуг.</w:t>
      </w:r>
    </w:p>
    <w:p w:rsidR="00B40F43" w:rsidRPr="00B40F43" w:rsidRDefault="00B40F43" w:rsidP="00B40F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40F43">
        <w:rPr>
          <w:rFonts w:ascii="Times New Roman" w:eastAsia="Times New Roman" w:hAnsi="Times New Roman" w:cs="Times New Roman"/>
          <w:sz w:val="28"/>
          <w:szCs w:val="28"/>
          <w:lang w:eastAsia="ru-RU"/>
        </w:rPr>
        <w:t xml:space="preserve">13. Аудитор должен </w:t>
      </w:r>
      <w:proofErr w:type="gramStart"/>
      <w:r w:rsidRPr="00B40F43">
        <w:rPr>
          <w:rFonts w:ascii="Times New Roman" w:eastAsia="Times New Roman" w:hAnsi="Times New Roman" w:cs="Times New Roman"/>
          <w:sz w:val="28"/>
          <w:szCs w:val="28"/>
          <w:lang w:eastAsia="ru-RU"/>
        </w:rPr>
        <w:t>разработать и внедрить</w:t>
      </w:r>
      <w:proofErr w:type="gramEnd"/>
      <w:r w:rsidRPr="00B40F43">
        <w:rPr>
          <w:rFonts w:ascii="Times New Roman" w:eastAsia="Times New Roman" w:hAnsi="Times New Roman" w:cs="Times New Roman"/>
          <w:sz w:val="28"/>
          <w:szCs w:val="28"/>
          <w:lang w:eastAsia="ru-RU"/>
        </w:rPr>
        <w:t xml:space="preserve"> политику и процедуры, нацеленные на создание благоприятных условий для поддержания у своего персонала соответствующей компетентности и квалификации и для приверженности персонала принципам этики. Указанные политика и процедуры должны обеспечивать разумную уверенность в том, что персонал владеет, среди прочего, необходимыми знаниями и опытом по тематике ПОД/ФТ.</w:t>
      </w:r>
    </w:p>
    <w:p w:rsidR="00B40F43" w:rsidRPr="00B40F43" w:rsidRDefault="00B40F43" w:rsidP="00B40F43">
      <w:pPr>
        <w:tabs>
          <w:tab w:val="left" w:pos="0"/>
        </w:tabs>
        <w:spacing w:after="0" w:line="240" w:lineRule="auto"/>
        <w:ind w:firstLine="709"/>
        <w:jc w:val="both"/>
        <w:rPr>
          <w:rFonts w:ascii="Times New Roman" w:eastAsia="Calibri" w:hAnsi="Times New Roman" w:cs="Times New Roman"/>
          <w:sz w:val="28"/>
          <w:szCs w:val="28"/>
        </w:rPr>
      </w:pPr>
      <w:r w:rsidRPr="00B40F43">
        <w:rPr>
          <w:rFonts w:ascii="Times New Roman" w:eastAsia="Times New Roman" w:hAnsi="Times New Roman" w:cs="Times New Roman"/>
          <w:sz w:val="28"/>
          <w:szCs w:val="28"/>
          <w:lang w:eastAsia="ru-RU"/>
        </w:rPr>
        <w:t xml:space="preserve">14. </w:t>
      </w:r>
      <w:r w:rsidRPr="00B40F43">
        <w:rPr>
          <w:rFonts w:ascii="Times New Roman" w:eastAsia="Times New Roman" w:hAnsi="Times New Roman" w:cs="Times New Roman"/>
          <w:color w:val="000000"/>
          <w:sz w:val="28"/>
          <w:szCs w:val="28"/>
          <w:lang w:eastAsia="ru-RU"/>
        </w:rPr>
        <w:t xml:space="preserve">Одной из форм развития навыков и профессиональной компетентности аудиторов по тематике </w:t>
      </w:r>
      <w:r w:rsidRPr="00B40F43">
        <w:rPr>
          <w:rFonts w:ascii="Times New Roman" w:eastAsia="Times New Roman" w:hAnsi="Times New Roman" w:cs="Times New Roman"/>
          <w:sz w:val="28"/>
          <w:szCs w:val="28"/>
          <w:lang w:eastAsia="ru-RU"/>
        </w:rPr>
        <w:t>ПОД/ФТ</w:t>
      </w:r>
      <w:r w:rsidRPr="00B40F43">
        <w:rPr>
          <w:rFonts w:ascii="Times New Roman" w:eastAsia="Times New Roman" w:hAnsi="Times New Roman" w:cs="Times New Roman"/>
          <w:color w:val="000000"/>
          <w:sz w:val="28"/>
          <w:szCs w:val="28"/>
          <w:lang w:eastAsia="ru-RU"/>
        </w:rPr>
        <w:t xml:space="preserve"> является систематическое обучение по соответствующим программам повышения квалификации, а также целенаправленное </w:t>
      </w:r>
      <w:r w:rsidRPr="00B40F43">
        <w:rPr>
          <w:rFonts w:ascii="Times New Roman" w:eastAsia="Times New Roman" w:hAnsi="Times New Roman" w:cs="Times New Roman"/>
          <w:sz w:val="28"/>
          <w:szCs w:val="28"/>
          <w:lang w:eastAsia="ru-RU"/>
        </w:rPr>
        <w:t>изучение результатов НОР.</w:t>
      </w:r>
    </w:p>
    <w:p w:rsidR="00B40F43" w:rsidRPr="005132C1" w:rsidRDefault="00B40F43" w:rsidP="005132C1"/>
    <w:p w:rsidR="00A414CF" w:rsidRPr="00C70ADD" w:rsidRDefault="00A414CF" w:rsidP="00A414CF">
      <w:pPr>
        <w:tabs>
          <w:tab w:val="left" w:pos="6303"/>
        </w:tabs>
        <w:rPr>
          <w:rFonts w:ascii="Times New Roman" w:eastAsia="Calibri" w:hAnsi="Times New Roman" w:cs="Times New Roman"/>
          <w:sz w:val="28"/>
          <w:szCs w:val="28"/>
        </w:rPr>
      </w:pPr>
    </w:p>
    <w:sectPr w:rsidR="00A414CF" w:rsidRPr="00C70ADD" w:rsidSect="00242F3A">
      <w:headerReference w:type="even" r:id="rId9"/>
      <w:headerReference w:type="default" r:id="rId10"/>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8D" w:rsidRDefault="0069788D" w:rsidP="00260885">
      <w:pPr>
        <w:spacing w:after="0" w:line="240" w:lineRule="auto"/>
      </w:pPr>
      <w:r>
        <w:separator/>
      </w:r>
    </w:p>
  </w:endnote>
  <w:endnote w:type="continuationSeparator" w:id="0">
    <w:p w:rsidR="0069788D" w:rsidRDefault="0069788D"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8D" w:rsidRDefault="0069788D" w:rsidP="00260885">
      <w:pPr>
        <w:spacing w:after="0" w:line="240" w:lineRule="auto"/>
      </w:pPr>
      <w:r>
        <w:separator/>
      </w:r>
    </w:p>
  </w:footnote>
  <w:footnote w:type="continuationSeparator" w:id="0">
    <w:p w:rsidR="0069788D" w:rsidRDefault="0069788D" w:rsidP="00260885">
      <w:pPr>
        <w:spacing w:after="0" w:line="240" w:lineRule="auto"/>
      </w:pPr>
      <w:r>
        <w:continuationSeparator/>
      </w:r>
    </w:p>
  </w:footnote>
  <w:footnote w:id="1">
    <w:p w:rsidR="004A167A" w:rsidRPr="00EF00A7" w:rsidRDefault="004A167A" w:rsidP="004A167A">
      <w:pPr>
        <w:pStyle w:val="ad"/>
        <w:jc w:val="both"/>
        <w:rPr>
          <w:rFonts w:ascii="Times New Roman" w:hAnsi="Times New Roman" w:cs="Times New Roman"/>
          <w:sz w:val="22"/>
          <w:szCs w:val="22"/>
        </w:rPr>
      </w:pPr>
      <w:r w:rsidRPr="00CA1F59">
        <w:rPr>
          <w:rStyle w:val="af"/>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2">
    <w:p w:rsidR="004A167A" w:rsidRPr="00EF00A7" w:rsidRDefault="004A167A" w:rsidP="004A167A">
      <w:pPr>
        <w:pStyle w:val="ad"/>
        <w:jc w:val="both"/>
        <w:rPr>
          <w:rFonts w:ascii="Times New Roman" w:hAnsi="Times New Roman" w:cs="Times New Roman"/>
          <w:sz w:val="22"/>
          <w:szCs w:val="22"/>
        </w:rPr>
      </w:pPr>
      <w:r w:rsidRPr="00CA1F59">
        <w:rPr>
          <w:rStyle w:val="af"/>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3">
    <w:p w:rsidR="004A167A" w:rsidRPr="00EF00A7" w:rsidRDefault="004A167A" w:rsidP="004A167A">
      <w:pPr>
        <w:pStyle w:val="ad"/>
        <w:jc w:val="both"/>
        <w:rPr>
          <w:rFonts w:ascii="Times New Roman" w:hAnsi="Times New Roman" w:cs="Times New Roman"/>
          <w:sz w:val="22"/>
          <w:szCs w:val="22"/>
        </w:rPr>
      </w:pPr>
      <w:r w:rsidRPr="00CA1F59">
        <w:rPr>
          <w:rStyle w:val="af"/>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 w:id="4">
    <w:p w:rsidR="004A167A" w:rsidRPr="00EF00A7" w:rsidRDefault="004A167A" w:rsidP="004A167A">
      <w:pPr>
        <w:pStyle w:val="ad"/>
        <w:jc w:val="both"/>
        <w:rPr>
          <w:rFonts w:ascii="Times New Roman" w:hAnsi="Times New Roman" w:cs="Times New Roman"/>
          <w:sz w:val="22"/>
          <w:szCs w:val="22"/>
        </w:rPr>
      </w:pPr>
      <w:r w:rsidRPr="00CA1F59">
        <w:rPr>
          <w:rStyle w:val="af"/>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xml:space="preserve">, по результатам которого составляется заключение. Данное описание не является частью заключения, не </w:t>
      </w:r>
      <w:proofErr w:type="gramStart"/>
      <w:r w:rsidRPr="00EF00A7">
        <w:rPr>
          <w:rFonts w:ascii="Times New Roman" w:eastAsia="Calibri" w:hAnsi="Times New Roman" w:cs="Times New Roman"/>
          <w:sz w:val="22"/>
          <w:szCs w:val="22"/>
        </w:rPr>
        <w:t>приводится в нем и не сопровождает</w:t>
      </w:r>
      <w:proofErr w:type="gramEnd"/>
      <w:r w:rsidRPr="00EF00A7">
        <w:rPr>
          <w:rFonts w:ascii="Times New Roman" w:eastAsia="Calibri" w:hAnsi="Times New Roman" w:cs="Times New Roman"/>
          <w:sz w:val="22"/>
          <w:szCs w:val="22"/>
        </w:rPr>
        <w:t xml:space="preserve"> его.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604529"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6978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260885" w:rsidRDefault="00260885">
        <w:pPr>
          <w:pStyle w:val="a4"/>
          <w:jc w:val="center"/>
        </w:pPr>
        <w:r>
          <w:fldChar w:fldCharType="begin"/>
        </w:r>
        <w:r>
          <w:instrText>PAGE   \* MERGEFORMAT</w:instrText>
        </w:r>
        <w:r>
          <w:fldChar w:fldCharType="separate"/>
        </w:r>
        <w:r w:rsidR="00883BA1">
          <w:rPr>
            <w:noProof/>
          </w:rPr>
          <w:t>4</w:t>
        </w:r>
        <w:r>
          <w:fldChar w:fldCharType="end"/>
        </w:r>
      </w:p>
    </w:sdtContent>
  </w:sdt>
  <w:p w:rsidR="00B21D3A" w:rsidRDefault="006978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E62"/>
    <w:multiLevelType w:val="hybridMultilevel"/>
    <w:tmpl w:val="05C0EEE0"/>
    <w:lvl w:ilvl="0" w:tplc="0BD401B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53377"/>
    <w:rsid w:val="000605B2"/>
    <w:rsid w:val="00060E86"/>
    <w:rsid w:val="000629EC"/>
    <w:rsid w:val="00063E70"/>
    <w:rsid w:val="000656A7"/>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3C46"/>
    <w:rsid w:val="000B4CD6"/>
    <w:rsid w:val="000C29F2"/>
    <w:rsid w:val="000C6483"/>
    <w:rsid w:val="000C6C24"/>
    <w:rsid w:val="000D0423"/>
    <w:rsid w:val="000D506D"/>
    <w:rsid w:val="000E3B2D"/>
    <w:rsid w:val="000E7A36"/>
    <w:rsid w:val="000F2AE1"/>
    <w:rsid w:val="000F7905"/>
    <w:rsid w:val="000F7CFD"/>
    <w:rsid w:val="001032B9"/>
    <w:rsid w:val="00104F9D"/>
    <w:rsid w:val="0010511E"/>
    <w:rsid w:val="00114A32"/>
    <w:rsid w:val="00122831"/>
    <w:rsid w:val="00123BCA"/>
    <w:rsid w:val="00124F9B"/>
    <w:rsid w:val="00131878"/>
    <w:rsid w:val="00132609"/>
    <w:rsid w:val="00137AC9"/>
    <w:rsid w:val="0014001C"/>
    <w:rsid w:val="00141DFC"/>
    <w:rsid w:val="0014303E"/>
    <w:rsid w:val="0014348A"/>
    <w:rsid w:val="00144814"/>
    <w:rsid w:val="001508BF"/>
    <w:rsid w:val="00161113"/>
    <w:rsid w:val="00166150"/>
    <w:rsid w:val="00171C81"/>
    <w:rsid w:val="0018140F"/>
    <w:rsid w:val="00183466"/>
    <w:rsid w:val="00186595"/>
    <w:rsid w:val="0019700E"/>
    <w:rsid w:val="00197810"/>
    <w:rsid w:val="00197C4C"/>
    <w:rsid w:val="001A0111"/>
    <w:rsid w:val="001A2440"/>
    <w:rsid w:val="001A374A"/>
    <w:rsid w:val="001B08BA"/>
    <w:rsid w:val="001C12F2"/>
    <w:rsid w:val="001C6285"/>
    <w:rsid w:val="001C7630"/>
    <w:rsid w:val="001D61BA"/>
    <w:rsid w:val="001E481F"/>
    <w:rsid w:val="001E54CC"/>
    <w:rsid w:val="001F0120"/>
    <w:rsid w:val="001F0698"/>
    <w:rsid w:val="001F09CC"/>
    <w:rsid w:val="001F3B00"/>
    <w:rsid w:val="001F5BCA"/>
    <w:rsid w:val="00200B5C"/>
    <w:rsid w:val="00203D05"/>
    <w:rsid w:val="00212A9F"/>
    <w:rsid w:val="00225140"/>
    <w:rsid w:val="00227E1B"/>
    <w:rsid w:val="00235D1B"/>
    <w:rsid w:val="0023669B"/>
    <w:rsid w:val="0023705F"/>
    <w:rsid w:val="00241377"/>
    <w:rsid w:val="00242F3A"/>
    <w:rsid w:val="00244675"/>
    <w:rsid w:val="00246EDB"/>
    <w:rsid w:val="00250F87"/>
    <w:rsid w:val="00260885"/>
    <w:rsid w:val="00262175"/>
    <w:rsid w:val="00263305"/>
    <w:rsid w:val="00264616"/>
    <w:rsid w:val="00267F57"/>
    <w:rsid w:val="00270ED0"/>
    <w:rsid w:val="00271A21"/>
    <w:rsid w:val="002727EB"/>
    <w:rsid w:val="00273A6B"/>
    <w:rsid w:val="002756CA"/>
    <w:rsid w:val="00283843"/>
    <w:rsid w:val="00283954"/>
    <w:rsid w:val="00284CE9"/>
    <w:rsid w:val="00287F53"/>
    <w:rsid w:val="00293FDE"/>
    <w:rsid w:val="00296437"/>
    <w:rsid w:val="00296846"/>
    <w:rsid w:val="002A01FF"/>
    <w:rsid w:val="002A187C"/>
    <w:rsid w:val="002A373F"/>
    <w:rsid w:val="002A49F5"/>
    <w:rsid w:val="002A66DB"/>
    <w:rsid w:val="002B04DB"/>
    <w:rsid w:val="002B1D5D"/>
    <w:rsid w:val="002B45F7"/>
    <w:rsid w:val="002B5EB0"/>
    <w:rsid w:val="002C2516"/>
    <w:rsid w:val="002C3BA5"/>
    <w:rsid w:val="002C4609"/>
    <w:rsid w:val="002D11AE"/>
    <w:rsid w:val="002D1DF0"/>
    <w:rsid w:val="002D39AF"/>
    <w:rsid w:val="002D75A9"/>
    <w:rsid w:val="002E05DD"/>
    <w:rsid w:val="002E0FEA"/>
    <w:rsid w:val="002E1625"/>
    <w:rsid w:val="002E4162"/>
    <w:rsid w:val="002F2874"/>
    <w:rsid w:val="00301728"/>
    <w:rsid w:val="00302034"/>
    <w:rsid w:val="003025ED"/>
    <w:rsid w:val="00302F5B"/>
    <w:rsid w:val="00303947"/>
    <w:rsid w:val="00303CA1"/>
    <w:rsid w:val="00305A82"/>
    <w:rsid w:val="003074C6"/>
    <w:rsid w:val="00313D9E"/>
    <w:rsid w:val="0031489E"/>
    <w:rsid w:val="003213F7"/>
    <w:rsid w:val="0032669D"/>
    <w:rsid w:val="00326EC8"/>
    <w:rsid w:val="0033153E"/>
    <w:rsid w:val="0033172D"/>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86E31"/>
    <w:rsid w:val="003903AA"/>
    <w:rsid w:val="003912F5"/>
    <w:rsid w:val="003942B7"/>
    <w:rsid w:val="00394685"/>
    <w:rsid w:val="003950CE"/>
    <w:rsid w:val="00395644"/>
    <w:rsid w:val="00397996"/>
    <w:rsid w:val="003A16DB"/>
    <w:rsid w:val="003A1C71"/>
    <w:rsid w:val="003A21F5"/>
    <w:rsid w:val="003A27D9"/>
    <w:rsid w:val="003A2D8C"/>
    <w:rsid w:val="003A58A7"/>
    <w:rsid w:val="003A6EAB"/>
    <w:rsid w:val="003B3A91"/>
    <w:rsid w:val="003C0779"/>
    <w:rsid w:val="003C502A"/>
    <w:rsid w:val="003D0C6A"/>
    <w:rsid w:val="003D2F56"/>
    <w:rsid w:val="003D4436"/>
    <w:rsid w:val="003D443B"/>
    <w:rsid w:val="003D7E88"/>
    <w:rsid w:val="003E14C1"/>
    <w:rsid w:val="003E2833"/>
    <w:rsid w:val="003E2C99"/>
    <w:rsid w:val="003E311F"/>
    <w:rsid w:val="003E5F36"/>
    <w:rsid w:val="0040300A"/>
    <w:rsid w:val="0041064C"/>
    <w:rsid w:val="00411DC4"/>
    <w:rsid w:val="00422A7D"/>
    <w:rsid w:val="00422A8E"/>
    <w:rsid w:val="004243FA"/>
    <w:rsid w:val="00424634"/>
    <w:rsid w:val="00424B42"/>
    <w:rsid w:val="004261E3"/>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65B46"/>
    <w:rsid w:val="0048029E"/>
    <w:rsid w:val="00481AEE"/>
    <w:rsid w:val="00483295"/>
    <w:rsid w:val="00486DC6"/>
    <w:rsid w:val="004870D9"/>
    <w:rsid w:val="004943EA"/>
    <w:rsid w:val="00494C5F"/>
    <w:rsid w:val="004958B6"/>
    <w:rsid w:val="00497F8B"/>
    <w:rsid w:val="004A167A"/>
    <w:rsid w:val="004A5BDC"/>
    <w:rsid w:val="004B0ECC"/>
    <w:rsid w:val="004B268D"/>
    <w:rsid w:val="004B691F"/>
    <w:rsid w:val="004C5FF5"/>
    <w:rsid w:val="004C66C9"/>
    <w:rsid w:val="004C71C6"/>
    <w:rsid w:val="004D7FF7"/>
    <w:rsid w:val="004E04B1"/>
    <w:rsid w:val="004E0C5F"/>
    <w:rsid w:val="004E25BF"/>
    <w:rsid w:val="004E2BFD"/>
    <w:rsid w:val="004E5D5A"/>
    <w:rsid w:val="004E6694"/>
    <w:rsid w:val="004F4AB6"/>
    <w:rsid w:val="004F5E75"/>
    <w:rsid w:val="00503151"/>
    <w:rsid w:val="0050344E"/>
    <w:rsid w:val="00510FF2"/>
    <w:rsid w:val="005132C1"/>
    <w:rsid w:val="00514702"/>
    <w:rsid w:val="005166D5"/>
    <w:rsid w:val="005236D0"/>
    <w:rsid w:val="00527C76"/>
    <w:rsid w:val="00532A17"/>
    <w:rsid w:val="005363C1"/>
    <w:rsid w:val="005367B4"/>
    <w:rsid w:val="005444BA"/>
    <w:rsid w:val="00552757"/>
    <w:rsid w:val="005536FC"/>
    <w:rsid w:val="005743BE"/>
    <w:rsid w:val="00575F57"/>
    <w:rsid w:val="00576551"/>
    <w:rsid w:val="00577EF9"/>
    <w:rsid w:val="00580C68"/>
    <w:rsid w:val="00590E27"/>
    <w:rsid w:val="00591C22"/>
    <w:rsid w:val="005A114A"/>
    <w:rsid w:val="005A6760"/>
    <w:rsid w:val="005B2121"/>
    <w:rsid w:val="005B293D"/>
    <w:rsid w:val="005B5F5F"/>
    <w:rsid w:val="005C180B"/>
    <w:rsid w:val="005C22FC"/>
    <w:rsid w:val="005D1C34"/>
    <w:rsid w:val="005D46D2"/>
    <w:rsid w:val="005D5BEC"/>
    <w:rsid w:val="005E0085"/>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2077A"/>
    <w:rsid w:val="00632B8C"/>
    <w:rsid w:val="00635A62"/>
    <w:rsid w:val="00635CF5"/>
    <w:rsid w:val="00637C31"/>
    <w:rsid w:val="0064259A"/>
    <w:rsid w:val="00646681"/>
    <w:rsid w:val="00646873"/>
    <w:rsid w:val="006470A4"/>
    <w:rsid w:val="00650404"/>
    <w:rsid w:val="0065125A"/>
    <w:rsid w:val="00652A8A"/>
    <w:rsid w:val="006559AB"/>
    <w:rsid w:val="0066042B"/>
    <w:rsid w:val="00660B0A"/>
    <w:rsid w:val="00662500"/>
    <w:rsid w:val="00662D17"/>
    <w:rsid w:val="006647E5"/>
    <w:rsid w:val="00664B65"/>
    <w:rsid w:val="0067381E"/>
    <w:rsid w:val="00673D63"/>
    <w:rsid w:val="00676CD3"/>
    <w:rsid w:val="00677C2F"/>
    <w:rsid w:val="00677CC5"/>
    <w:rsid w:val="00680F7C"/>
    <w:rsid w:val="006833B2"/>
    <w:rsid w:val="00685DE9"/>
    <w:rsid w:val="0069245B"/>
    <w:rsid w:val="00695C27"/>
    <w:rsid w:val="006964B9"/>
    <w:rsid w:val="0069788D"/>
    <w:rsid w:val="006A0051"/>
    <w:rsid w:val="006A1A74"/>
    <w:rsid w:val="006A526E"/>
    <w:rsid w:val="006A5510"/>
    <w:rsid w:val="006A6E37"/>
    <w:rsid w:val="006A7F0B"/>
    <w:rsid w:val="006B46B5"/>
    <w:rsid w:val="006B6FC0"/>
    <w:rsid w:val="006C0112"/>
    <w:rsid w:val="006C2B45"/>
    <w:rsid w:val="006C44F3"/>
    <w:rsid w:val="006C5157"/>
    <w:rsid w:val="006C71A5"/>
    <w:rsid w:val="006D025F"/>
    <w:rsid w:val="006E207F"/>
    <w:rsid w:val="006E3716"/>
    <w:rsid w:val="006E4310"/>
    <w:rsid w:val="006E6704"/>
    <w:rsid w:val="006E753E"/>
    <w:rsid w:val="006F1ADD"/>
    <w:rsid w:val="006F315C"/>
    <w:rsid w:val="006F7C39"/>
    <w:rsid w:val="00701460"/>
    <w:rsid w:val="007014D7"/>
    <w:rsid w:val="00701D18"/>
    <w:rsid w:val="00702354"/>
    <w:rsid w:val="00704B7E"/>
    <w:rsid w:val="00710E1D"/>
    <w:rsid w:val="00711802"/>
    <w:rsid w:val="007136EC"/>
    <w:rsid w:val="00713B20"/>
    <w:rsid w:val="00723904"/>
    <w:rsid w:val="0072453A"/>
    <w:rsid w:val="007300BC"/>
    <w:rsid w:val="007329D4"/>
    <w:rsid w:val="00736AEC"/>
    <w:rsid w:val="00751635"/>
    <w:rsid w:val="0075396B"/>
    <w:rsid w:val="007560DA"/>
    <w:rsid w:val="00756485"/>
    <w:rsid w:val="0076742D"/>
    <w:rsid w:val="00772DC4"/>
    <w:rsid w:val="0077460E"/>
    <w:rsid w:val="00777430"/>
    <w:rsid w:val="0078345E"/>
    <w:rsid w:val="0078606B"/>
    <w:rsid w:val="00787FED"/>
    <w:rsid w:val="00790F69"/>
    <w:rsid w:val="00793107"/>
    <w:rsid w:val="007946F3"/>
    <w:rsid w:val="007A0F3E"/>
    <w:rsid w:val="007A3671"/>
    <w:rsid w:val="007A5A66"/>
    <w:rsid w:val="007B3C28"/>
    <w:rsid w:val="007B51E3"/>
    <w:rsid w:val="007C27F5"/>
    <w:rsid w:val="007C5BB0"/>
    <w:rsid w:val="007C6890"/>
    <w:rsid w:val="007C6D5C"/>
    <w:rsid w:val="007D18EF"/>
    <w:rsid w:val="007D5A6D"/>
    <w:rsid w:val="007D754A"/>
    <w:rsid w:val="007D7F8A"/>
    <w:rsid w:val="007E5992"/>
    <w:rsid w:val="007E5D04"/>
    <w:rsid w:val="007E7319"/>
    <w:rsid w:val="007F5C8E"/>
    <w:rsid w:val="007F6B63"/>
    <w:rsid w:val="0080089C"/>
    <w:rsid w:val="00802E48"/>
    <w:rsid w:val="00807E8A"/>
    <w:rsid w:val="008113A9"/>
    <w:rsid w:val="0082040C"/>
    <w:rsid w:val="008224AB"/>
    <w:rsid w:val="00824152"/>
    <w:rsid w:val="00824265"/>
    <w:rsid w:val="00824535"/>
    <w:rsid w:val="0082527E"/>
    <w:rsid w:val="00826F33"/>
    <w:rsid w:val="00827AD0"/>
    <w:rsid w:val="00834E41"/>
    <w:rsid w:val="00835709"/>
    <w:rsid w:val="008369A2"/>
    <w:rsid w:val="00843D90"/>
    <w:rsid w:val="008546C9"/>
    <w:rsid w:val="008617DC"/>
    <w:rsid w:val="00861B75"/>
    <w:rsid w:val="00865F26"/>
    <w:rsid w:val="00872BBB"/>
    <w:rsid w:val="008826BB"/>
    <w:rsid w:val="00882C76"/>
    <w:rsid w:val="00882C99"/>
    <w:rsid w:val="00883BA1"/>
    <w:rsid w:val="00884711"/>
    <w:rsid w:val="008856CD"/>
    <w:rsid w:val="00891A8D"/>
    <w:rsid w:val="008952B9"/>
    <w:rsid w:val="008A085B"/>
    <w:rsid w:val="008B007B"/>
    <w:rsid w:val="008B2E35"/>
    <w:rsid w:val="008C0348"/>
    <w:rsid w:val="008C1F8C"/>
    <w:rsid w:val="008C26DC"/>
    <w:rsid w:val="008C3FE2"/>
    <w:rsid w:val="008C62AA"/>
    <w:rsid w:val="008C6642"/>
    <w:rsid w:val="008D038B"/>
    <w:rsid w:val="008D24CC"/>
    <w:rsid w:val="008D3DE1"/>
    <w:rsid w:val="008D5822"/>
    <w:rsid w:val="008E1EDB"/>
    <w:rsid w:val="008E21F6"/>
    <w:rsid w:val="008E2652"/>
    <w:rsid w:val="008E3C14"/>
    <w:rsid w:val="008E4366"/>
    <w:rsid w:val="008E44D9"/>
    <w:rsid w:val="008E45C8"/>
    <w:rsid w:val="008E63D1"/>
    <w:rsid w:val="008E6997"/>
    <w:rsid w:val="008F008C"/>
    <w:rsid w:val="008F1B9B"/>
    <w:rsid w:val="008F76E5"/>
    <w:rsid w:val="0090217F"/>
    <w:rsid w:val="009030F7"/>
    <w:rsid w:val="00905ADA"/>
    <w:rsid w:val="00905C16"/>
    <w:rsid w:val="009071AE"/>
    <w:rsid w:val="009128C1"/>
    <w:rsid w:val="009164FC"/>
    <w:rsid w:val="009213CA"/>
    <w:rsid w:val="009239CD"/>
    <w:rsid w:val="00926F22"/>
    <w:rsid w:val="009360B5"/>
    <w:rsid w:val="0094219E"/>
    <w:rsid w:val="009428DC"/>
    <w:rsid w:val="00943366"/>
    <w:rsid w:val="00946C9D"/>
    <w:rsid w:val="0094703F"/>
    <w:rsid w:val="00950899"/>
    <w:rsid w:val="00951439"/>
    <w:rsid w:val="00957527"/>
    <w:rsid w:val="00960E38"/>
    <w:rsid w:val="00965B42"/>
    <w:rsid w:val="0097147D"/>
    <w:rsid w:val="00972D5B"/>
    <w:rsid w:val="009751BC"/>
    <w:rsid w:val="00981342"/>
    <w:rsid w:val="00985940"/>
    <w:rsid w:val="009866DD"/>
    <w:rsid w:val="009867F4"/>
    <w:rsid w:val="00990B27"/>
    <w:rsid w:val="00991044"/>
    <w:rsid w:val="009973DE"/>
    <w:rsid w:val="009974EC"/>
    <w:rsid w:val="00997537"/>
    <w:rsid w:val="009A1387"/>
    <w:rsid w:val="009A449F"/>
    <w:rsid w:val="009A5CCA"/>
    <w:rsid w:val="009A6966"/>
    <w:rsid w:val="009A7F2F"/>
    <w:rsid w:val="009B0C94"/>
    <w:rsid w:val="009B1839"/>
    <w:rsid w:val="009B5BBE"/>
    <w:rsid w:val="009B64B7"/>
    <w:rsid w:val="009C7121"/>
    <w:rsid w:val="009D06AB"/>
    <w:rsid w:val="009D1991"/>
    <w:rsid w:val="009D27E7"/>
    <w:rsid w:val="009D6566"/>
    <w:rsid w:val="009D6B53"/>
    <w:rsid w:val="009E1947"/>
    <w:rsid w:val="009E272C"/>
    <w:rsid w:val="009F0D55"/>
    <w:rsid w:val="009F4C14"/>
    <w:rsid w:val="00A006E6"/>
    <w:rsid w:val="00A116CE"/>
    <w:rsid w:val="00A12AED"/>
    <w:rsid w:val="00A138A8"/>
    <w:rsid w:val="00A14534"/>
    <w:rsid w:val="00A14DB0"/>
    <w:rsid w:val="00A159D8"/>
    <w:rsid w:val="00A16398"/>
    <w:rsid w:val="00A17138"/>
    <w:rsid w:val="00A20E5C"/>
    <w:rsid w:val="00A22AB3"/>
    <w:rsid w:val="00A23908"/>
    <w:rsid w:val="00A34047"/>
    <w:rsid w:val="00A35BD1"/>
    <w:rsid w:val="00A36B5E"/>
    <w:rsid w:val="00A37A0C"/>
    <w:rsid w:val="00A409A7"/>
    <w:rsid w:val="00A414CF"/>
    <w:rsid w:val="00A42D5E"/>
    <w:rsid w:val="00A46BB0"/>
    <w:rsid w:val="00A47E95"/>
    <w:rsid w:val="00A50DBA"/>
    <w:rsid w:val="00A5126E"/>
    <w:rsid w:val="00A528F0"/>
    <w:rsid w:val="00A62B7A"/>
    <w:rsid w:val="00A63ED1"/>
    <w:rsid w:val="00A66713"/>
    <w:rsid w:val="00A713E1"/>
    <w:rsid w:val="00A80EB0"/>
    <w:rsid w:val="00A84BDB"/>
    <w:rsid w:val="00A8529E"/>
    <w:rsid w:val="00A91019"/>
    <w:rsid w:val="00A946C8"/>
    <w:rsid w:val="00AA1652"/>
    <w:rsid w:val="00AA26C4"/>
    <w:rsid w:val="00AA3D24"/>
    <w:rsid w:val="00AA6596"/>
    <w:rsid w:val="00AA6F32"/>
    <w:rsid w:val="00AB07F9"/>
    <w:rsid w:val="00AB117B"/>
    <w:rsid w:val="00AB32B7"/>
    <w:rsid w:val="00AB7943"/>
    <w:rsid w:val="00AC09E4"/>
    <w:rsid w:val="00AC192E"/>
    <w:rsid w:val="00AC314B"/>
    <w:rsid w:val="00AC49A0"/>
    <w:rsid w:val="00AC6E03"/>
    <w:rsid w:val="00AD56A8"/>
    <w:rsid w:val="00AD699B"/>
    <w:rsid w:val="00AD6CEC"/>
    <w:rsid w:val="00AE15E2"/>
    <w:rsid w:val="00AE2D48"/>
    <w:rsid w:val="00AE5011"/>
    <w:rsid w:val="00AF18F3"/>
    <w:rsid w:val="00B02E31"/>
    <w:rsid w:val="00B07969"/>
    <w:rsid w:val="00B12466"/>
    <w:rsid w:val="00B14B04"/>
    <w:rsid w:val="00B15160"/>
    <w:rsid w:val="00B22973"/>
    <w:rsid w:val="00B23EE6"/>
    <w:rsid w:val="00B25E18"/>
    <w:rsid w:val="00B263F2"/>
    <w:rsid w:val="00B31753"/>
    <w:rsid w:val="00B3281B"/>
    <w:rsid w:val="00B32DFA"/>
    <w:rsid w:val="00B34230"/>
    <w:rsid w:val="00B34241"/>
    <w:rsid w:val="00B40844"/>
    <w:rsid w:val="00B40F43"/>
    <w:rsid w:val="00B426C6"/>
    <w:rsid w:val="00B52DCD"/>
    <w:rsid w:val="00B53F31"/>
    <w:rsid w:val="00B5576B"/>
    <w:rsid w:val="00B55F24"/>
    <w:rsid w:val="00B5714D"/>
    <w:rsid w:val="00B6039E"/>
    <w:rsid w:val="00B62E10"/>
    <w:rsid w:val="00B62E5F"/>
    <w:rsid w:val="00B65CA3"/>
    <w:rsid w:val="00B664B3"/>
    <w:rsid w:val="00B6756C"/>
    <w:rsid w:val="00B6763A"/>
    <w:rsid w:val="00B75A96"/>
    <w:rsid w:val="00B80425"/>
    <w:rsid w:val="00B80FEA"/>
    <w:rsid w:val="00B810AB"/>
    <w:rsid w:val="00B83575"/>
    <w:rsid w:val="00B83F51"/>
    <w:rsid w:val="00B850AA"/>
    <w:rsid w:val="00B85580"/>
    <w:rsid w:val="00B85B7D"/>
    <w:rsid w:val="00B920E4"/>
    <w:rsid w:val="00B94CE8"/>
    <w:rsid w:val="00B960C2"/>
    <w:rsid w:val="00BA05E9"/>
    <w:rsid w:val="00BA0B7A"/>
    <w:rsid w:val="00BA12EB"/>
    <w:rsid w:val="00BA67C9"/>
    <w:rsid w:val="00BC5E5F"/>
    <w:rsid w:val="00BC7075"/>
    <w:rsid w:val="00BD474B"/>
    <w:rsid w:val="00BD47C6"/>
    <w:rsid w:val="00BD5057"/>
    <w:rsid w:val="00BE022E"/>
    <w:rsid w:val="00BE256F"/>
    <w:rsid w:val="00BE2EFC"/>
    <w:rsid w:val="00BE4A78"/>
    <w:rsid w:val="00BE6BB0"/>
    <w:rsid w:val="00BF24D1"/>
    <w:rsid w:val="00BF303C"/>
    <w:rsid w:val="00C049D4"/>
    <w:rsid w:val="00C05247"/>
    <w:rsid w:val="00C06DDE"/>
    <w:rsid w:val="00C11DE9"/>
    <w:rsid w:val="00C15DF3"/>
    <w:rsid w:val="00C203E8"/>
    <w:rsid w:val="00C31C66"/>
    <w:rsid w:val="00C32232"/>
    <w:rsid w:val="00C35793"/>
    <w:rsid w:val="00C36956"/>
    <w:rsid w:val="00C42D46"/>
    <w:rsid w:val="00C45109"/>
    <w:rsid w:val="00C5467D"/>
    <w:rsid w:val="00C60C96"/>
    <w:rsid w:val="00C70ADD"/>
    <w:rsid w:val="00C776F7"/>
    <w:rsid w:val="00C81E21"/>
    <w:rsid w:val="00C83699"/>
    <w:rsid w:val="00C849E4"/>
    <w:rsid w:val="00C85AE5"/>
    <w:rsid w:val="00C85C52"/>
    <w:rsid w:val="00C869A8"/>
    <w:rsid w:val="00C90E3E"/>
    <w:rsid w:val="00C92D39"/>
    <w:rsid w:val="00C9333C"/>
    <w:rsid w:val="00C953C3"/>
    <w:rsid w:val="00C96906"/>
    <w:rsid w:val="00C96C5A"/>
    <w:rsid w:val="00C97FF4"/>
    <w:rsid w:val="00CA0216"/>
    <w:rsid w:val="00CA3710"/>
    <w:rsid w:val="00CA4CC6"/>
    <w:rsid w:val="00CB2529"/>
    <w:rsid w:val="00CB3352"/>
    <w:rsid w:val="00CB57EF"/>
    <w:rsid w:val="00CB61CA"/>
    <w:rsid w:val="00CC4BD6"/>
    <w:rsid w:val="00CD15C5"/>
    <w:rsid w:val="00CD2CFC"/>
    <w:rsid w:val="00CD40A2"/>
    <w:rsid w:val="00CD54C3"/>
    <w:rsid w:val="00CD78C5"/>
    <w:rsid w:val="00CE0D5C"/>
    <w:rsid w:val="00CE6721"/>
    <w:rsid w:val="00CF1B1E"/>
    <w:rsid w:val="00CF30FF"/>
    <w:rsid w:val="00CF4139"/>
    <w:rsid w:val="00D0031E"/>
    <w:rsid w:val="00D02DD9"/>
    <w:rsid w:val="00D040E1"/>
    <w:rsid w:val="00D063BD"/>
    <w:rsid w:val="00D10D5B"/>
    <w:rsid w:val="00D15345"/>
    <w:rsid w:val="00D155ED"/>
    <w:rsid w:val="00D16E05"/>
    <w:rsid w:val="00D17585"/>
    <w:rsid w:val="00D176ED"/>
    <w:rsid w:val="00D17D92"/>
    <w:rsid w:val="00D2007E"/>
    <w:rsid w:val="00D2278E"/>
    <w:rsid w:val="00D24E3D"/>
    <w:rsid w:val="00D27E56"/>
    <w:rsid w:val="00D32FFE"/>
    <w:rsid w:val="00D41167"/>
    <w:rsid w:val="00D4116F"/>
    <w:rsid w:val="00D4593A"/>
    <w:rsid w:val="00D46FBA"/>
    <w:rsid w:val="00D528E9"/>
    <w:rsid w:val="00D52A8A"/>
    <w:rsid w:val="00D53536"/>
    <w:rsid w:val="00D54E7E"/>
    <w:rsid w:val="00D6385C"/>
    <w:rsid w:val="00D63AAC"/>
    <w:rsid w:val="00D659B8"/>
    <w:rsid w:val="00D66047"/>
    <w:rsid w:val="00D7171D"/>
    <w:rsid w:val="00D75088"/>
    <w:rsid w:val="00D75F2B"/>
    <w:rsid w:val="00D83B74"/>
    <w:rsid w:val="00D84589"/>
    <w:rsid w:val="00D91BAE"/>
    <w:rsid w:val="00D94095"/>
    <w:rsid w:val="00D954BC"/>
    <w:rsid w:val="00DA3362"/>
    <w:rsid w:val="00DA3A50"/>
    <w:rsid w:val="00DA4D4F"/>
    <w:rsid w:val="00DA73B4"/>
    <w:rsid w:val="00DB0042"/>
    <w:rsid w:val="00DB1105"/>
    <w:rsid w:val="00DB1DCA"/>
    <w:rsid w:val="00DB59DF"/>
    <w:rsid w:val="00DC505E"/>
    <w:rsid w:val="00DC5C2D"/>
    <w:rsid w:val="00DC6C31"/>
    <w:rsid w:val="00DD45C5"/>
    <w:rsid w:val="00DD6AEC"/>
    <w:rsid w:val="00DE159D"/>
    <w:rsid w:val="00DE1D3E"/>
    <w:rsid w:val="00DE3A6F"/>
    <w:rsid w:val="00DE5530"/>
    <w:rsid w:val="00DE5697"/>
    <w:rsid w:val="00DE7671"/>
    <w:rsid w:val="00DF00E2"/>
    <w:rsid w:val="00DF34B5"/>
    <w:rsid w:val="00DF4C92"/>
    <w:rsid w:val="00DF65EF"/>
    <w:rsid w:val="00E007C7"/>
    <w:rsid w:val="00E01248"/>
    <w:rsid w:val="00E0189E"/>
    <w:rsid w:val="00E03E71"/>
    <w:rsid w:val="00E047B8"/>
    <w:rsid w:val="00E0777C"/>
    <w:rsid w:val="00E12AF5"/>
    <w:rsid w:val="00E209E6"/>
    <w:rsid w:val="00E217A8"/>
    <w:rsid w:val="00E22C17"/>
    <w:rsid w:val="00E23EEA"/>
    <w:rsid w:val="00E248FC"/>
    <w:rsid w:val="00E27D92"/>
    <w:rsid w:val="00E30DF1"/>
    <w:rsid w:val="00E336F2"/>
    <w:rsid w:val="00E337E6"/>
    <w:rsid w:val="00E35BEB"/>
    <w:rsid w:val="00E41CEB"/>
    <w:rsid w:val="00E42A6A"/>
    <w:rsid w:val="00E42F4F"/>
    <w:rsid w:val="00E46FF6"/>
    <w:rsid w:val="00E47E02"/>
    <w:rsid w:val="00E52541"/>
    <w:rsid w:val="00E54184"/>
    <w:rsid w:val="00E5546E"/>
    <w:rsid w:val="00E56BB9"/>
    <w:rsid w:val="00E613F4"/>
    <w:rsid w:val="00E635BD"/>
    <w:rsid w:val="00E657A7"/>
    <w:rsid w:val="00E65D9F"/>
    <w:rsid w:val="00E66B92"/>
    <w:rsid w:val="00E71456"/>
    <w:rsid w:val="00E716B6"/>
    <w:rsid w:val="00E71C09"/>
    <w:rsid w:val="00E726A7"/>
    <w:rsid w:val="00E73B35"/>
    <w:rsid w:val="00E764B7"/>
    <w:rsid w:val="00E778D8"/>
    <w:rsid w:val="00E8450D"/>
    <w:rsid w:val="00E848DB"/>
    <w:rsid w:val="00E84991"/>
    <w:rsid w:val="00E84D2A"/>
    <w:rsid w:val="00E85715"/>
    <w:rsid w:val="00EA00D5"/>
    <w:rsid w:val="00EA02F1"/>
    <w:rsid w:val="00EA10EE"/>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E378D"/>
    <w:rsid w:val="00EE3969"/>
    <w:rsid w:val="00EF3D46"/>
    <w:rsid w:val="00EF58B9"/>
    <w:rsid w:val="00F01FDA"/>
    <w:rsid w:val="00F06B71"/>
    <w:rsid w:val="00F06BFF"/>
    <w:rsid w:val="00F07110"/>
    <w:rsid w:val="00F1240E"/>
    <w:rsid w:val="00F15B8C"/>
    <w:rsid w:val="00F25C0A"/>
    <w:rsid w:val="00F260CB"/>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53AA"/>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C60C96"/>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paragraph" w:customStyle="1" w:styleId="1">
    <w:name w:val="Текст сноски1"/>
    <w:basedOn w:val="a"/>
    <w:next w:val="ad"/>
    <w:link w:val="ae"/>
    <w:uiPriority w:val="99"/>
    <w:semiHidden/>
    <w:unhideWhenUsed/>
    <w:rsid w:val="00C776F7"/>
    <w:pPr>
      <w:spacing w:after="0" w:line="240" w:lineRule="auto"/>
    </w:pPr>
    <w:rPr>
      <w:rFonts w:ascii="Calibri" w:hAnsi="Calibri" w:cs="Calibri"/>
      <w:sz w:val="20"/>
      <w:szCs w:val="20"/>
    </w:rPr>
  </w:style>
  <w:style w:type="character" w:customStyle="1" w:styleId="ae">
    <w:name w:val="Текст сноски Знак"/>
    <w:basedOn w:val="a0"/>
    <w:link w:val="1"/>
    <w:uiPriority w:val="99"/>
    <w:rsid w:val="00C776F7"/>
    <w:rPr>
      <w:rFonts w:ascii="Calibri" w:hAnsi="Calibri" w:cs="Calibri"/>
      <w:sz w:val="20"/>
      <w:szCs w:val="20"/>
    </w:rPr>
  </w:style>
  <w:style w:type="character" w:styleId="af">
    <w:name w:val="footnote reference"/>
    <w:basedOn w:val="a0"/>
    <w:uiPriority w:val="99"/>
    <w:unhideWhenUsed/>
    <w:rsid w:val="00C776F7"/>
    <w:rPr>
      <w:vertAlign w:val="superscript"/>
    </w:rPr>
  </w:style>
  <w:style w:type="paragraph" w:styleId="ad">
    <w:name w:val="footnote text"/>
    <w:basedOn w:val="a"/>
    <w:link w:val="10"/>
    <w:uiPriority w:val="99"/>
    <w:unhideWhenUsed/>
    <w:rsid w:val="00C776F7"/>
    <w:pPr>
      <w:spacing w:after="0" w:line="240" w:lineRule="auto"/>
    </w:pPr>
    <w:rPr>
      <w:sz w:val="20"/>
      <w:szCs w:val="20"/>
    </w:rPr>
  </w:style>
  <w:style w:type="character" w:customStyle="1" w:styleId="10">
    <w:name w:val="Текст сноски Знак1"/>
    <w:basedOn w:val="a0"/>
    <w:link w:val="ad"/>
    <w:uiPriority w:val="99"/>
    <w:semiHidden/>
    <w:rsid w:val="00C776F7"/>
    <w:rPr>
      <w:sz w:val="20"/>
      <w:szCs w:val="20"/>
    </w:rPr>
  </w:style>
  <w:style w:type="character" w:styleId="af0">
    <w:name w:val="Hyperlink"/>
    <w:basedOn w:val="a0"/>
    <w:uiPriority w:val="99"/>
    <w:unhideWhenUsed/>
    <w:rsid w:val="00D41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4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C60C96"/>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paragraph" w:customStyle="1" w:styleId="1">
    <w:name w:val="Текст сноски1"/>
    <w:basedOn w:val="a"/>
    <w:next w:val="ad"/>
    <w:link w:val="ae"/>
    <w:uiPriority w:val="99"/>
    <w:semiHidden/>
    <w:unhideWhenUsed/>
    <w:rsid w:val="00C776F7"/>
    <w:pPr>
      <w:spacing w:after="0" w:line="240" w:lineRule="auto"/>
    </w:pPr>
    <w:rPr>
      <w:rFonts w:ascii="Calibri" w:hAnsi="Calibri" w:cs="Calibri"/>
      <w:sz w:val="20"/>
      <w:szCs w:val="20"/>
    </w:rPr>
  </w:style>
  <w:style w:type="character" w:customStyle="1" w:styleId="ae">
    <w:name w:val="Текст сноски Знак"/>
    <w:basedOn w:val="a0"/>
    <w:link w:val="1"/>
    <w:uiPriority w:val="99"/>
    <w:rsid w:val="00C776F7"/>
    <w:rPr>
      <w:rFonts w:ascii="Calibri" w:hAnsi="Calibri" w:cs="Calibri"/>
      <w:sz w:val="20"/>
      <w:szCs w:val="20"/>
    </w:rPr>
  </w:style>
  <w:style w:type="character" w:styleId="af">
    <w:name w:val="footnote reference"/>
    <w:basedOn w:val="a0"/>
    <w:uiPriority w:val="99"/>
    <w:unhideWhenUsed/>
    <w:rsid w:val="00C776F7"/>
    <w:rPr>
      <w:vertAlign w:val="superscript"/>
    </w:rPr>
  </w:style>
  <w:style w:type="paragraph" w:styleId="ad">
    <w:name w:val="footnote text"/>
    <w:basedOn w:val="a"/>
    <w:link w:val="10"/>
    <w:uiPriority w:val="99"/>
    <w:unhideWhenUsed/>
    <w:rsid w:val="00C776F7"/>
    <w:pPr>
      <w:spacing w:after="0" w:line="240" w:lineRule="auto"/>
    </w:pPr>
    <w:rPr>
      <w:sz w:val="20"/>
      <w:szCs w:val="20"/>
    </w:rPr>
  </w:style>
  <w:style w:type="character" w:customStyle="1" w:styleId="10">
    <w:name w:val="Текст сноски Знак1"/>
    <w:basedOn w:val="a0"/>
    <w:link w:val="ad"/>
    <w:uiPriority w:val="99"/>
    <w:semiHidden/>
    <w:rsid w:val="00C776F7"/>
    <w:rPr>
      <w:sz w:val="20"/>
      <w:szCs w:val="20"/>
    </w:rPr>
  </w:style>
  <w:style w:type="character" w:styleId="af0">
    <w:name w:val="Hyperlink"/>
    <w:basedOn w:val="a0"/>
    <w:uiPriority w:val="99"/>
    <w:unhideWhenUsed/>
    <w:rsid w:val="00D41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D35C-0821-4B51-8C09-C0F75F55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5971</Words>
  <Characters>34037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40</cp:revision>
  <cp:lastPrinted>2018-01-26T10:33:00Z</cp:lastPrinted>
  <dcterms:created xsi:type="dcterms:W3CDTF">2018-10-22T08:27:00Z</dcterms:created>
  <dcterms:modified xsi:type="dcterms:W3CDTF">2018-12-20T14:06:00Z</dcterms:modified>
</cp:coreProperties>
</file>