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5158"/>
      </w:tblGrid>
      <w:tr w:rsidR="00C64E8F" w:rsidRPr="00C64E8F" w14:paraId="3A6C9E85" w14:textId="77777777" w:rsidTr="007104E7">
        <w:trPr>
          <w:cantSplit/>
          <w:trHeight w:val="1101"/>
        </w:trPr>
        <w:tc>
          <w:tcPr>
            <w:tcW w:w="3906" w:type="dxa"/>
          </w:tcPr>
          <w:p w14:paraId="7E15FBD0" w14:textId="77777777" w:rsidR="00C64E8F" w:rsidRPr="00C64E8F" w:rsidRDefault="00C64E8F" w:rsidP="00C64E8F">
            <w:pPr>
              <w:spacing w:before="120" w:after="0" w:line="240" w:lineRule="auto"/>
              <w:ind w:left="-11"/>
              <w:rPr>
                <w:rFonts w:ascii="Arial" w:eastAsia="MS Mincho" w:hAnsi="Arial" w:cs="Times New Roman"/>
                <w:b/>
                <w:sz w:val="44"/>
                <w:szCs w:val="20"/>
              </w:rPr>
            </w:pPr>
            <w:r w:rsidRPr="00C64E8F">
              <w:rPr>
                <w:rFonts w:ascii="Arial" w:eastAsia="MS Mincho" w:hAnsi="Arial" w:cs="Times New Roman"/>
                <w:b/>
                <w:sz w:val="44"/>
                <w:szCs w:val="20"/>
              </w:rPr>
              <w:t>Пресс-релиз</w:t>
            </w:r>
          </w:p>
        </w:tc>
        <w:tc>
          <w:tcPr>
            <w:tcW w:w="5158" w:type="dxa"/>
          </w:tcPr>
          <w:p w14:paraId="2C6A584B" w14:textId="77777777" w:rsidR="00C64E8F" w:rsidRPr="00C64E8F" w:rsidRDefault="00C64E8F" w:rsidP="00C64E8F">
            <w:pPr>
              <w:spacing w:after="0" w:line="240" w:lineRule="auto"/>
              <w:jc w:val="right"/>
              <w:rPr>
                <w:rFonts w:ascii="Arial" w:eastAsia="MS Mincho" w:hAnsi="Arial" w:cs="Times New Roman"/>
                <w:szCs w:val="20"/>
              </w:rPr>
            </w:pPr>
            <w:r w:rsidRPr="00C64E8F">
              <w:rPr>
                <w:rFonts w:ascii="Arial" w:eastAsia="MS Mincho" w:hAnsi="Arial" w:cs="Times New Roman"/>
                <w:szCs w:val="20"/>
              </w:rPr>
              <w:t>Телефон для прессы:</w:t>
            </w:r>
            <w:r w:rsidRPr="00C64E8F">
              <w:rPr>
                <w:rFonts w:ascii="Arial" w:eastAsia="MS Mincho" w:hAnsi="Arial" w:cs="Times New Roman"/>
                <w:szCs w:val="20"/>
              </w:rPr>
              <w:br/>
              <w:t>+41 76 350 8138</w:t>
            </w:r>
          </w:p>
          <w:p w14:paraId="06CA074C" w14:textId="77777777" w:rsidR="00C64E8F" w:rsidRPr="00C64E8F" w:rsidRDefault="00C64E8F" w:rsidP="00C64E8F">
            <w:pPr>
              <w:spacing w:after="0" w:line="240" w:lineRule="auto"/>
              <w:jc w:val="right"/>
              <w:rPr>
                <w:rFonts w:ascii="Arial" w:eastAsia="MS Mincho" w:hAnsi="Arial" w:cs="Times New Roman"/>
                <w:szCs w:val="20"/>
              </w:rPr>
            </w:pPr>
          </w:p>
          <w:p w14:paraId="0F869E1E" w14:textId="77777777" w:rsidR="00C64E8F" w:rsidRPr="00C64E8F" w:rsidRDefault="00C64E8F" w:rsidP="00C64E8F">
            <w:pPr>
              <w:spacing w:after="0" w:line="240" w:lineRule="auto"/>
              <w:jc w:val="right"/>
              <w:rPr>
                <w:rFonts w:ascii="Arial" w:eastAsia="MS Mincho" w:hAnsi="Arial" w:cs="Times New Roman"/>
                <w:sz w:val="20"/>
                <w:szCs w:val="20"/>
              </w:rPr>
            </w:pPr>
            <w:r w:rsidRPr="00C64E8F">
              <w:rPr>
                <w:rFonts w:ascii="Arial" w:eastAsia="MS Mincho" w:hAnsi="Arial" w:cs="Times New Roman"/>
                <w:szCs w:val="20"/>
                <w:lang w:val="en-GB"/>
              </w:rPr>
              <w:t>Joe</w:t>
            </w:r>
            <w:r w:rsidRPr="00C64E8F">
              <w:rPr>
                <w:rFonts w:ascii="Arial" w:eastAsia="MS Mincho" w:hAnsi="Arial" w:cs="Times New Roman"/>
                <w:szCs w:val="20"/>
              </w:rPr>
              <w:t>.</w:t>
            </w:r>
            <w:r w:rsidRPr="00C64E8F">
              <w:rPr>
                <w:rFonts w:ascii="Arial" w:eastAsia="MS Mincho" w:hAnsi="Arial" w:cs="Times New Roman"/>
                <w:szCs w:val="20"/>
                <w:lang w:val="en-GB"/>
              </w:rPr>
              <w:t>Perry</w:t>
            </w:r>
            <w:r w:rsidRPr="00C64E8F">
              <w:rPr>
                <w:rFonts w:ascii="Arial" w:eastAsia="MS Mincho" w:hAnsi="Arial" w:cs="Times New Roman"/>
                <w:szCs w:val="20"/>
              </w:rPr>
              <w:t>@</w:t>
            </w:r>
            <w:proofErr w:type="spellStart"/>
            <w:r w:rsidRPr="00C64E8F">
              <w:rPr>
                <w:rFonts w:ascii="Arial" w:eastAsia="MS Mincho" w:hAnsi="Arial" w:cs="Times New Roman"/>
                <w:szCs w:val="20"/>
                <w:lang w:val="en-GB"/>
              </w:rPr>
              <w:t>fsb</w:t>
            </w:r>
            <w:proofErr w:type="spellEnd"/>
            <w:r w:rsidRPr="00C64E8F">
              <w:rPr>
                <w:rFonts w:ascii="Arial" w:eastAsia="MS Mincho" w:hAnsi="Arial" w:cs="Times New Roman"/>
                <w:szCs w:val="20"/>
              </w:rPr>
              <w:t>.</w:t>
            </w:r>
            <w:r w:rsidRPr="00C64E8F">
              <w:rPr>
                <w:rFonts w:ascii="Arial" w:eastAsia="MS Mincho" w:hAnsi="Arial" w:cs="Times New Roman"/>
                <w:szCs w:val="20"/>
                <w:lang w:val="en-GB"/>
              </w:rPr>
              <w:t>org</w:t>
            </w:r>
            <w:r w:rsidRPr="00C64E8F">
              <w:rPr>
                <w:rFonts w:ascii="Arial" w:eastAsia="MS Mincho" w:hAnsi="Arial" w:cs="Times New Roman"/>
                <w:b/>
                <w:szCs w:val="20"/>
              </w:rPr>
              <w:t xml:space="preserve">   </w:t>
            </w:r>
            <w:r w:rsidRPr="00C64E8F">
              <w:rPr>
                <w:rFonts w:ascii="Arial" w:eastAsia="MS Mincho" w:hAnsi="Arial" w:cs="Times New Roman"/>
                <w:b/>
                <w:szCs w:val="20"/>
              </w:rPr>
              <w:br/>
            </w:r>
          </w:p>
        </w:tc>
      </w:tr>
      <w:tr w:rsidR="00C64E8F" w:rsidRPr="00C64E8F" w14:paraId="76E8E62D" w14:textId="77777777" w:rsidTr="007104E7">
        <w:trPr>
          <w:cantSplit/>
          <w:trHeight w:hRule="exact" w:val="490"/>
        </w:trPr>
        <w:tc>
          <w:tcPr>
            <w:tcW w:w="9064" w:type="dxa"/>
            <w:gridSpan w:val="2"/>
          </w:tcPr>
          <w:p w14:paraId="740A21F0" w14:textId="77777777" w:rsidR="00C64E8F" w:rsidRPr="00C64E8F" w:rsidRDefault="00C64E8F" w:rsidP="00C64E8F">
            <w:pPr>
              <w:spacing w:after="0" w:line="240" w:lineRule="auto"/>
              <w:rPr>
                <w:rFonts w:ascii="Arial" w:eastAsia="MS Mincho" w:hAnsi="Arial" w:cs="Times New Roman"/>
              </w:rPr>
            </w:pPr>
          </w:p>
          <w:p w14:paraId="43C4FB49" w14:textId="29170D12" w:rsidR="00C64E8F" w:rsidRPr="00156434" w:rsidRDefault="00C64E8F" w:rsidP="00C64E8F">
            <w:pPr>
              <w:tabs>
                <w:tab w:val="right" w:pos="9064"/>
              </w:tabs>
              <w:spacing w:after="0" w:line="240" w:lineRule="auto"/>
              <w:ind w:right="8"/>
              <w:rPr>
                <w:rFonts w:ascii="Arial" w:eastAsia="MS Mincho" w:hAnsi="Arial" w:cs="Times New Roman"/>
              </w:rPr>
            </w:pPr>
            <w:r w:rsidRPr="00C64E8F">
              <w:rPr>
                <w:rFonts w:ascii="Arial" w:eastAsia="MS Mincho" w:hAnsi="Arial" w:cs="Times New Roman"/>
                <w:sz w:val="24"/>
              </w:rPr>
              <w:t xml:space="preserve">                                                                                                            </w:t>
            </w:r>
            <w:proofErr w:type="spellStart"/>
            <w:r w:rsidRPr="00C64E8F">
              <w:rPr>
                <w:rFonts w:ascii="Arial" w:eastAsia="MS Mincho" w:hAnsi="Arial" w:cs="Times New Roman"/>
              </w:rPr>
              <w:t>Рег</w:t>
            </w:r>
            <w:proofErr w:type="spellEnd"/>
            <w:r w:rsidRPr="00C64E8F">
              <w:rPr>
                <w:rFonts w:ascii="Arial" w:eastAsia="MS Mincho" w:hAnsi="Arial" w:cs="Times New Roman"/>
                <w:lang w:val="en-US"/>
              </w:rPr>
              <w:t>.</w:t>
            </w:r>
            <w:r w:rsidRPr="00C64E8F">
              <w:rPr>
                <w:rFonts w:ascii="Arial" w:eastAsia="MS Mincho" w:hAnsi="Arial" w:cs="Times New Roman"/>
              </w:rPr>
              <w:t xml:space="preserve"> номер</w:t>
            </w:r>
            <w:r w:rsidRPr="00C64E8F">
              <w:rPr>
                <w:rFonts w:ascii="Arial" w:eastAsia="MS Mincho" w:hAnsi="Arial" w:cs="Times New Roman"/>
                <w:lang w:val="en-GB"/>
              </w:rPr>
              <w:t xml:space="preserve">: </w:t>
            </w:r>
            <w:r w:rsidR="00156434">
              <w:rPr>
                <w:rFonts w:ascii="Arial" w:eastAsia="MS Mincho" w:hAnsi="Arial" w:cs="Times New Roman"/>
              </w:rPr>
              <w:t>53</w:t>
            </w:r>
          </w:p>
        </w:tc>
      </w:tr>
      <w:tr w:rsidR="00C64E8F" w:rsidRPr="00C64E8F" w14:paraId="44135E40" w14:textId="77777777" w:rsidTr="007104E7">
        <w:trPr>
          <w:cantSplit/>
          <w:trHeight w:hRule="exact" w:val="425"/>
        </w:trPr>
        <w:tc>
          <w:tcPr>
            <w:tcW w:w="9064" w:type="dxa"/>
            <w:gridSpan w:val="2"/>
          </w:tcPr>
          <w:p w14:paraId="5FD33133" w14:textId="77777777" w:rsidR="00C64E8F" w:rsidRPr="00C64E8F" w:rsidRDefault="00C64E8F" w:rsidP="00C64E8F">
            <w:pPr>
              <w:tabs>
                <w:tab w:val="right" w:pos="9064"/>
              </w:tabs>
              <w:spacing w:before="120" w:after="0" w:line="240" w:lineRule="auto"/>
              <w:rPr>
                <w:rFonts w:ascii="Arial" w:eastAsia="MS Mincho" w:hAnsi="Arial" w:cs="Times New Roman"/>
              </w:rPr>
            </w:pPr>
            <w:r w:rsidRPr="00C64E8F">
              <w:rPr>
                <w:rFonts w:ascii="Arial" w:eastAsia="MS Mincho" w:hAnsi="Arial" w:cs="Times New Roman"/>
                <w:lang w:val="en-GB"/>
              </w:rPr>
              <w:tab/>
            </w:r>
            <w:r w:rsidRPr="00C64E8F">
              <w:rPr>
                <w:rFonts w:ascii="Arial" w:eastAsia="MS Mincho" w:hAnsi="Arial" w:cs="Times New Roman"/>
              </w:rPr>
              <w:t>11</w:t>
            </w:r>
            <w:r w:rsidRPr="00C64E8F">
              <w:rPr>
                <w:rFonts w:ascii="Arial" w:eastAsia="MS Mincho" w:hAnsi="Arial" w:cs="Times New Roman"/>
                <w:lang w:val="en-GB"/>
              </w:rPr>
              <w:t xml:space="preserve"> </w:t>
            </w:r>
            <w:r w:rsidRPr="00C64E8F">
              <w:rPr>
                <w:rFonts w:ascii="Arial" w:eastAsia="MS Mincho" w:hAnsi="Arial" w:cs="Times New Roman"/>
              </w:rPr>
              <w:t>декабря</w:t>
            </w:r>
            <w:r w:rsidRPr="00C64E8F">
              <w:rPr>
                <w:rFonts w:ascii="Arial" w:eastAsia="MS Mincho" w:hAnsi="Arial" w:cs="Times New Roman"/>
                <w:lang w:val="en-GB"/>
              </w:rPr>
              <w:t xml:space="preserve"> 201</w:t>
            </w:r>
            <w:r w:rsidRPr="00C64E8F">
              <w:rPr>
                <w:rFonts w:ascii="Arial" w:eastAsia="MS Mincho" w:hAnsi="Arial" w:cs="Times New Roman"/>
              </w:rPr>
              <w:t>8 г.</w:t>
            </w:r>
          </w:p>
        </w:tc>
      </w:tr>
      <w:tr w:rsidR="00C64E8F" w:rsidRPr="00C64E8F" w14:paraId="687BA96D" w14:textId="77777777" w:rsidTr="007104E7">
        <w:trPr>
          <w:cantSplit/>
          <w:trHeight w:hRule="exact" w:val="1500"/>
        </w:trPr>
        <w:tc>
          <w:tcPr>
            <w:tcW w:w="9064" w:type="dxa"/>
            <w:gridSpan w:val="2"/>
            <w:vAlign w:val="center"/>
          </w:tcPr>
          <w:p w14:paraId="3613863B" w14:textId="77777777" w:rsidR="00C64E8F" w:rsidRPr="00C64E8F" w:rsidRDefault="00C64E8F" w:rsidP="00C64E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14:paraId="26115C21" w14:textId="77777777" w:rsidR="00C64E8F" w:rsidRPr="00C64E8F" w:rsidRDefault="00C64E8F" w:rsidP="00C64E8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14:paraId="0308178A" w14:textId="77777777" w:rsidR="00C64E8F" w:rsidRPr="00C64E8F" w:rsidRDefault="00C64E8F" w:rsidP="00662C88">
            <w:pPr>
              <w:tabs>
                <w:tab w:val="left" w:pos="7096"/>
              </w:tabs>
              <w:spacing w:after="24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64E8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Восьмое заседание Региональной консультативной группы на пространстве СНГ при Совете финансовой стабильности</w:t>
            </w:r>
          </w:p>
        </w:tc>
      </w:tr>
    </w:tbl>
    <w:p w14:paraId="6B1F9F74" w14:textId="77777777" w:rsidR="00662C88" w:rsidRDefault="00662C88" w:rsidP="00C64E8F">
      <w:pPr>
        <w:spacing w:before="120" w:after="1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735025A" w14:textId="77777777" w:rsidR="00C64E8F" w:rsidRPr="00C64E8F" w:rsidRDefault="00C64E8F" w:rsidP="00C64E8F">
      <w:pPr>
        <w:spacing w:before="120" w:after="1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64E8F">
        <w:rPr>
          <w:rFonts w:ascii="Times New Roman" w:eastAsia="MS Mincho" w:hAnsi="Times New Roman" w:cs="Times New Roman"/>
          <w:sz w:val="28"/>
          <w:szCs w:val="28"/>
        </w:rPr>
        <w:t>Сегодня в Ереване, в Центральном банке Республики Армения, проведено очередное заседание Региональной консультативной группы Совета финансовой стабильности на пространстве СНГ (РКГ СНГ).</w:t>
      </w:r>
    </w:p>
    <w:p w14:paraId="07A80F0A" w14:textId="6CFF9CB8" w:rsidR="00C64E8F" w:rsidRPr="00C64E8F" w:rsidRDefault="00C64E8F" w:rsidP="00C64E8F">
      <w:pPr>
        <w:spacing w:after="1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Члены Группы были проинформированы об основных итогах работы Совета финансовой стабильности (СФС) и «Группы 20» в 2018 году и планах, намеченных на 2019 год. В настоящее время внимание СФС в большей степени сосредоточено на </w:t>
      </w:r>
      <w:proofErr w:type="gramStart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реализацией реформ финансового регулирования и анализе их последствий для стабильности международной финансовой системы. В 2018 году проведена оценка мер по стимулированию клиринга внебиржевых деривативов и воздействия реформ на инфраструктурное финансирование. В ходе проведенного анализа в обоих случаях не были выявлены</w:t>
      </w:r>
      <w:r w:rsidR="0001520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существенные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негативные последствия регулятивных реформ. Данный вывод в целом подкрепляется положительной динамикой мировой финансовой системы – ростом её устойчивости и диверсификации, возобновлением роста кредитования, увеличением доли контрактов с </w:t>
      </w:r>
      <w:proofErr w:type="gramStart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внебиржевыми</w:t>
      </w:r>
      <w:proofErr w:type="gramEnd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деривативами, попадающими под централизованный клиринг. Вместе с тем на перспективы глобального экономического развития начинают оказывать давление увеличивающийся разрыв доходности между государственными и корпоративными облигациями, повышение процентных ставок и инфляционных ожиданий в развитых юрисдикциях, снижение курсов валют развивающихся стран </w:t>
      </w:r>
      <w:r w:rsidR="002403F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геополитические риски.</w:t>
      </w:r>
    </w:p>
    <w:p w14:paraId="5555AC07" w14:textId="66F9E5E4" w:rsidR="00C64E8F" w:rsidRPr="00C64E8F" w:rsidRDefault="00662C88" w:rsidP="00C64E8F">
      <w:pPr>
        <w:tabs>
          <w:tab w:val="left" w:pos="2505"/>
        </w:tabs>
        <w:autoSpaceDE w:val="0"/>
        <w:autoSpaceDN w:val="0"/>
        <w:adjustRightInd w:val="0"/>
        <w:spacing w:after="1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У</w:t>
      </w:r>
      <w:r w:rsidR="00C64E8F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частники заседания также обсудили ситуацию на глобальных финансовых рынках и её влияние на состояние национальных экономик. Было отмечено, что основными факторами уязвимости для </w:t>
      </w:r>
      <w:r w:rsidR="00BA541B">
        <w:rPr>
          <w:rFonts w:ascii="Times New Roman" w:eastAsia="MS Mincho" w:hAnsi="Times New Roman" w:cs="Times New Roman"/>
          <w:color w:val="000000"/>
          <w:sz w:val="28"/>
          <w:szCs w:val="28"/>
        </w:rPr>
        <w:t>многих</w:t>
      </w:r>
      <w:r w:rsidR="0001520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государств </w:t>
      </w:r>
      <w:r w:rsidR="00C64E8F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СНГ являются устойчивый дефицит</w:t>
      </w:r>
      <w:r w:rsidR="00A05AE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текущего</w:t>
      </w:r>
      <w:r w:rsidR="00C64E8F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счета</w:t>
      </w:r>
      <w:r w:rsidR="00A05AE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недостаточный уровень международных </w:t>
      </w:r>
      <w:r w:rsidR="00A05AEF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резервов и высокий уровень совокупной задолженности государственного и частного сектора.</w:t>
      </w:r>
      <w:r w:rsidR="00C64E8F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5051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Эти факторы могут негативно проявиться на фоне </w:t>
      </w:r>
      <w:r w:rsidR="008F443F">
        <w:rPr>
          <w:rFonts w:ascii="Times New Roman" w:eastAsia="MS Mincho" w:hAnsi="Times New Roman" w:cs="Times New Roman"/>
          <w:color w:val="000000"/>
          <w:sz w:val="28"/>
          <w:szCs w:val="28"/>
        </w:rPr>
        <w:t>ужесточения денежно-кредитной политики в ряде развитых стран, эскалации торговых споров</w:t>
      </w:r>
      <w:r w:rsidR="00975B3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общей</w:t>
      </w:r>
      <w:r w:rsidR="008F44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политической неопределенности</w:t>
      </w:r>
      <w:r w:rsidR="00975B31">
        <w:rPr>
          <w:rFonts w:ascii="Times New Roman" w:eastAsia="MS Mincho" w:hAnsi="Times New Roman" w:cs="Times New Roman"/>
          <w:color w:val="000000"/>
          <w:sz w:val="28"/>
          <w:szCs w:val="28"/>
        </w:rPr>
        <w:t>, что</w:t>
      </w:r>
      <w:r w:rsidR="008F44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975B31">
        <w:rPr>
          <w:rFonts w:ascii="Times New Roman" w:eastAsia="MS Mincho" w:hAnsi="Times New Roman" w:cs="Times New Roman"/>
          <w:color w:val="000000"/>
          <w:sz w:val="28"/>
          <w:szCs w:val="28"/>
        </w:rPr>
        <w:t>может</w:t>
      </w:r>
      <w:r w:rsidR="00924E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привести к</w:t>
      </w:r>
      <w:r w:rsidR="008F44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975B31">
        <w:rPr>
          <w:rFonts w:ascii="Times New Roman" w:eastAsia="MS Mincho" w:hAnsi="Times New Roman" w:cs="Times New Roman"/>
          <w:color w:val="000000"/>
          <w:sz w:val="28"/>
          <w:szCs w:val="28"/>
        </w:rPr>
        <w:t>ускорению</w:t>
      </w:r>
      <w:r w:rsidR="008B4D3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8F44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оттока капитала </w:t>
      </w:r>
      <w:r w:rsidR="00975B31">
        <w:rPr>
          <w:rFonts w:ascii="Times New Roman" w:eastAsia="MS Mincho" w:hAnsi="Times New Roman" w:cs="Times New Roman"/>
          <w:color w:val="000000"/>
          <w:sz w:val="28"/>
          <w:szCs w:val="28"/>
        </w:rPr>
        <w:t>из стран с формирующимися рынками и</w:t>
      </w:r>
      <w:r w:rsidR="008B4D3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развивающихся</w:t>
      </w:r>
      <w:r w:rsidR="008F44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975B31">
        <w:rPr>
          <w:rFonts w:ascii="Times New Roman" w:eastAsia="MS Mincho" w:hAnsi="Times New Roman" w:cs="Times New Roman"/>
          <w:color w:val="000000"/>
          <w:sz w:val="28"/>
          <w:szCs w:val="28"/>
        </w:rPr>
        <w:t>стран</w:t>
      </w:r>
      <w:r w:rsidR="008B4D30">
        <w:rPr>
          <w:rFonts w:ascii="Times New Roman" w:eastAsia="MS Mincho" w:hAnsi="Times New Roman" w:cs="Times New Roman"/>
          <w:color w:val="000000"/>
          <w:sz w:val="28"/>
          <w:szCs w:val="28"/>
        </w:rPr>
        <w:t>, в</w:t>
      </w:r>
      <w:r w:rsidR="00B933C2">
        <w:rPr>
          <w:rFonts w:ascii="Times New Roman" w:eastAsia="MS Mincho" w:hAnsi="Times New Roman" w:cs="Times New Roman"/>
          <w:color w:val="000000"/>
          <w:sz w:val="28"/>
          <w:szCs w:val="28"/>
        </w:rPr>
        <w:t>ключая</w:t>
      </w:r>
      <w:r w:rsidR="008F443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СНГ.</w:t>
      </w:r>
      <w:r w:rsidR="00C64E8F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Для минимизации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этих</w:t>
      </w:r>
      <w:r w:rsidR="00C64E8F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рисков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важно восстанов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ить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«пространств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о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для маневра», продолж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ить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структурны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реформ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ы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для повышения потенциала роста,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усилить </w:t>
      </w:r>
      <w:r w:rsidR="008A7327">
        <w:rPr>
          <w:rFonts w:ascii="Times New Roman" w:eastAsia="MS Mincho" w:hAnsi="Times New Roman" w:cs="Times New Roman"/>
          <w:color w:val="000000"/>
          <w:sz w:val="28"/>
          <w:szCs w:val="28"/>
        </w:rPr>
        <w:t>контроль за государственным и корпоративным долгом (особенно номинированным в иностранной валюте)</w:t>
      </w:r>
      <w:r w:rsidR="00C64E8F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</w:p>
    <w:p w14:paraId="52B567A0" w14:textId="51DEF5EA" w:rsidR="00A77D84" w:rsidRDefault="00C64E8F" w:rsidP="00C64E8F">
      <w:pPr>
        <w:tabs>
          <w:tab w:val="left" w:pos="2505"/>
        </w:tabs>
        <w:autoSpaceDE w:val="0"/>
        <w:autoSpaceDN w:val="0"/>
        <w:adjustRightInd w:val="0"/>
        <w:spacing w:after="1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Большой интерес участников заседания вызвала тема рисков, связанн</w:t>
      </w:r>
      <w:r w:rsidR="00662C88">
        <w:rPr>
          <w:rFonts w:ascii="Times New Roman" w:eastAsia="MS Mincho" w:hAnsi="Times New Roman" w:cs="Times New Roman"/>
          <w:color w:val="000000"/>
          <w:sz w:val="28"/>
          <w:szCs w:val="28"/>
        </w:rPr>
        <w:t>ых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 </w:t>
      </w:r>
      <w:r w:rsidR="002C647A">
        <w:rPr>
          <w:rFonts w:ascii="Times New Roman" w:eastAsia="MS Mincho" w:hAnsi="Times New Roman" w:cs="Times New Roman"/>
          <w:color w:val="000000"/>
          <w:sz w:val="28"/>
          <w:szCs w:val="28"/>
        </w:rPr>
        <w:t>использованием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финансовых технологий</w:t>
      </w:r>
      <w:r w:rsidR="002C647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C647A">
        <w:rPr>
          <w:rFonts w:ascii="Times New Roman" w:eastAsia="MS Mincho" w:hAnsi="Times New Roman" w:cs="Times New Roman"/>
          <w:color w:val="000000"/>
          <w:sz w:val="28"/>
          <w:szCs w:val="28"/>
        </w:rPr>
        <w:t>Финтех</w:t>
      </w:r>
      <w:proofErr w:type="spellEnd"/>
      <w:r w:rsidR="002C647A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  <w:r w:rsidR="00AD022B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447573">
        <w:rPr>
          <w:rFonts w:ascii="Times New Roman" w:eastAsia="MS Mincho" w:hAnsi="Times New Roman" w:cs="Times New Roman"/>
          <w:color w:val="000000"/>
          <w:sz w:val="28"/>
          <w:szCs w:val="28"/>
        </w:rPr>
        <w:t>Члены Группы обсудили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доклад СФС </w:t>
      </w:r>
      <w:r w:rsidR="0044757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«Рынки </w:t>
      </w:r>
      <w:proofErr w:type="spellStart"/>
      <w:r w:rsidR="00447573">
        <w:rPr>
          <w:rFonts w:ascii="Times New Roman" w:eastAsia="MS Mincho" w:hAnsi="Times New Roman" w:cs="Times New Roman"/>
          <w:color w:val="000000"/>
          <w:sz w:val="28"/>
          <w:szCs w:val="28"/>
        </w:rPr>
        <w:t>криптоактивов</w:t>
      </w:r>
      <w:proofErr w:type="spellEnd"/>
      <w:r w:rsidR="00447573">
        <w:rPr>
          <w:rFonts w:ascii="Times New Roman" w:eastAsia="MS Mincho" w:hAnsi="Times New Roman" w:cs="Times New Roman"/>
          <w:color w:val="000000"/>
          <w:sz w:val="28"/>
          <w:szCs w:val="28"/>
        </w:rPr>
        <w:t>: потенциальные каналы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влияни</w:t>
      </w:r>
      <w:r w:rsidR="00447573">
        <w:rPr>
          <w:rFonts w:ascii="Times New Roman" w:eastAsia="MS Mincho" w:hAnsi="Times New Roman" w:cs="Times New Roman"/>
          <w:color w:val="000000"/>
          <w:sz w:val="28"/>
          <w:szCs w:val="28"/>
        </w:rPr>
        <w:t>я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финансовую стабильность</w:t>
      </w:r>
      <w:r w:rsidR="000B091E"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B31A24">
        <w:rPr>
          <w:rStyle w:val="aa"/>
          <w:rFonts w:eastAsia="MS Mincho" w:cs="Times New Roman"/>
          <w:szCs w:val="28"/>
        </w:rPr>
        <w:footnoteReference w:id="1"/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0B091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было 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отмеч</w:t>
      </w:r>
      <w:r w:rsidR="000B091E">
        <w:rPr>
          <w:rFonts w:ascii="Times New Roman" w:eastAsia="MS Mincho" w:hAnsi="Times New Roman" w:cs="Times New Roman"/>
          <w:color w:val="000000"/>
          <w:sz w:val="28"/>
          <w:szCs w:val="28"/>
        </w:rPr>
        <w:t>ено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, что</w:t>
      </w:r>
      <w:r w:rsidR="003F58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906366">
        <w:rPr>
          <w:rFonts w:ascii="Times New Roman" w:eastAsia="MS Mincho" w:hAnsi="Times New Roman" w:cs="Times New Roman"/>
          <w:color w:val="000000"/>
          <w:sz w:val="28"/>
          <w:szCs w:val="28"/>
        </w:rPr>
        <w:t>подразумев</w:t>
      </w:r>
      <w:r w:rsidR="007B4DA7">
        <w:rPr>
          <w:rFonts w:ascii="Times New Roman" w:eastAsia="MS Mincho" w:hAnsi="Times New Roman" w:cs="Times New Roman"/>
          <w:color w:val="000000"/>
          <w:sz w:val="28"/>
          <w:szCs w:val="28"/>
        </w:rPr>
        <w:t>аем</w:t>
      </w:r>
      <w:r w:rsidR="0090636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ые риски </w:t>
      </w:r>
      <w:r w:rsidR="0045435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остаются проблемой, однако в связи с </w:t>
      </w:r>
      <w:r w:rsidR="00D77706">
        <w:rPr>
          <w:rFonts w:ascii="Times New Roman" w:eastAsia="MS Mincho" w:hAnsi="Times New Roman" w:cs="Times New Roman"/>
          <w:color w:val="000000"/>
          <w:sz w:val="28"/>
          <w:szCs w:val="28"/>
        </w:rPr>
        <w:t>небольшим</w:t>
      </w:r>
      <w:r w:rsidR="0045435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D7770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объемом </w:t>
      </w:r>
      <w:proofErr w:type="gramStart"/>
      <w:r w:rsidR="00D77706">
        <w:rPr>
          <w:rFonts w:ascii="Times New Roman" w:eastAsia="MS Mincho" w:hAnsi="Times New Roman" w:cs="Times New Roman"/>
          <w:color w:val="000000"/>
          <w:sz w:val="28"/>
          <w:szCs w:val="28"/>
        </w:rPr>
        <w:t>операций</w:t>
      </w:r>
      <w:proofErr w:type="gramEnd"/>
      <w:r w:rsidR="00D7770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как на глобальном, так и на региональном уровне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криптоактивы</w:t>
      </w:r>
      <w:r w:rsidR="00D77706" w:rsidRPr="00D7770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D77706"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на текущий момент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не представляют угрозы для финансовой стабильности</w:t>
      </w:r>
      <w:r w:rsidR="000B091E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0B091E">
        <w:rPr>
          <w:rFonts w:ascii="Times New Roman" w:eastAsia="MS Mincho" w:hAnsi="Times New Roman" w:cs="Times New Roman"/>
          <w:color w:val="000000"/>
          <w:sz w:val="28"/>
          <w:szCs w:val="28"/>
        </w:rPr>
        <w:t>Тем не менее,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8A45D1">
        <w:rPr>
          <w:rFonts w:ascii="Times New Roman" w:eastAsia="MS Mincho" w:hAnsi="Times New Roman" w:cs="Times New Roman"/>
          <w:color w:val="000000"/>
          <w:sz w:val="28"/>
          <w:szCs w:val="28"/>
        </w:rPr>
        <w:t>дальнейшие тенденции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8A45D1">
        <w:rPr>
          <w:rFonts w:ascii="Times New Roman" w:eastAsia="MS Mincho" w:hAnsi="Times New Roman" w:cs="Times New Roman"/>
          <w:color w:val="000000"/>
          <w:sz w:val="28"/>
          <w:szCs w:val="28"/>
        </w:rPr>
        <w:t>должны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8A45D1">
        <w:rPr>
          <w:rFonts w:ascii="Times New Roman" w:eastAsia="MS Mincho" w:hAnsi="Times New Roman" w:cs="Times New Roman"/>
          <w:color w:val="000000"/>
          <w:sz w:val="28"/>
          <w:szCs w:val="28"/>
        </w:rPr>
        <w:t>отслеживаться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</w:t>
      </w:r>
      <w:r w:rsidR="008A45D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могут потребовать 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скоординированных мер на глобальном уровне</w:t>
      </w:r>
      <w:r w:rsidR="0056141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включая защиту прав потребителей и инвесторов и </w:t>
      </w:r>
      <w:proofErr w:type="gramStart"/>
      <w:r w:rsidR="00561417">
        <w:rPr>
          <w:rFonts w:ascii="Times New Roman" w:eastAsia="MS Mincho" w:hAnsi="Times New Roman" w:cs="Times New Roman"/>
          <w:color w:val="000000"/>
          <w:sz w:val="28"/>
          <w:szCs w:val="28"/>
        </w:rPr>
        <w:t>регулирование</w:t>
      </w:r>
      <w:proofErr w:type="gramEnd"/>
      <w:r w:rsidR="0056141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надзор в области противодействия отмыванию денег и финансированию терроризма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A77D8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Члены Группы </w:t>
      </w:r>
      <w:r w:rsidR="00B203FA">
        <w:rPr>
          <w:rFonts w:ascii="Times New Roman" w:eastAsia="MS Mincho" w:hAnsi="Times New Roman" w:cs="Times New Roman"/>
          <w:color w:val="000000"/>
          <w:sz w:val="28"/>
          <w:szCs w:val="28"/>
        </w:rPr>
        <w:t>обсудят</w:t>
      </w:r>
      <w:r w:rsidR="00A77D8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данн</w:t>
      </w:r>
      <w:r w:rsidR="00B203FA">
        <w:rPr>
          <w:rFonts w:ascii="Times New Roman" w:eastAsia="MS Mincho" w:hAnsi="Times New Roman" w:cs="Times New Roman"/>
          <w:color w:val="000000"/>
          <w:sz w:val="28"/>
          <w:szCs w:val="28"/>
        </w:rPr>
        <w:t>ый</w:t>
      </w:r>
      <w:r w:rsidR="00A77D8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вопрос</w:t>
      </w:r>
      <w:r w:rsidR="00B203F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будущих встречах</w:t>
      </w:r>
      <w:r w:rsidR="00A77D84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14:paraId="7E2D5CA8" w14:textId="37F82FB1" w:rsidR="00297CE7" w:rsidRDefault="00297CE7" w:rsidP="00C64E8F">
      <w:pPr>
        <w:tabs>
          <w:tab w:val="left" w:pos="2505"/>
        </w:tabs>
        <w:autoSpaceDE w:val="0"/>
        <w:autoSpaceDN w:val="0"/>
        <w:adjustRightInd w:val="0"/>
        <w:spacing w:after="1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Группа обсудила </w:t>
      </w:r>
      <w:r w:rsidR="009F51F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подходы </w:t>
      </w:r>
      <w:r w:rsidR="00530B29">
        <w:rPr>
          <w:rFonts w:ascii="Times New Roman" w:eastAsia="MS Mincho" w:hAnsi="Times New Roman" w:cs="Times New Roman"/>
          <w:color w:val="000000"/>
          <w:sz w:val="28"/>
          <w:szCs w:val="28"/>
        </w:rPr>
        <w:t>по уменьшению рисков неправомерного использования информационно-коммуникационных технологий (</w:t>
      </w:r>
      <w:proofErr w:type="spellStart"/>
      <w:r w:rsidR="00530B29">
        <w:rPr>
          <w:rFonts w:ascii="Times New Roman" w:eastAsia="MS Mincho" w:hAnsi="Times New Roman" w:cs="Times New Roman"/>
          <w:color w:val="000000"/>
          <w:sz w:val="28"/>
          <w:szCs w:val="28"/>
        </w:rPr>
        <w:t>киберрисков</w:t>
      </w:r>
      <w:proofErr w:type="spellEnd"/>
      <w:r w:rsidR="00530B29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  <w:r w:rsidR="00A71A9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с которыми сталкиваются </w:t>
      </w:r>
      <w:r w:rsidR="00BA541B">
        <w:rPr>
          <w:rFonts w:ascii="Times New Roman" w:eastAsia="MS Mincho" w:hAnsi="Times New Roman" w:cs="Times New Roman"/>
          <w:color w:val="000000"/>
          <w:sz w:val="28"/>
          <w:szCs w:val="28"/>
        </w:rPr>
        <w:t>финансовые институты</w:t>
      </w:r>
      <w:r w:rsidR="00A71A9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0B67C6">
        <w:rPr>
          <w:rFonts w:ascii="Times New Roman" w:eastAsia="MS Mincho" w:hAnsi="Times New Roman" w:cs="Times New Roman"/>
          <w:color w:val="000000"/>
          <w:sz w:val="28"/>
          <w:szCs w:val="28"/>
        </w:rPr>
        <w:t>В частности, они рассмотрели регулятивные и надзорные меры, прин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>ятые</w:t>
      </w:r>
      <w:r w:rsidR="000B67C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властями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для содействия</w:t>
      </w:r>
      <w:r w:rsidR="000222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как</w:t>
      </w:r>
      <w:r w:rsidR="000B67C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0222B4">
        <w:rPr>
          <w:rFonts w:ascii="Times New Roman" w:eastAsia="MS Mincho" w:hAnsi="Times New Roman" w:cs="Times New Roman"/>
          <w:color w:val="000000"/>
          <w:sz w:val="28"/>
          <w:szCs w:val="28"/>
        </w:rPr>
        <w:t>уменьшени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>ю</w:t>
      </w:r>
      <w:r w:rsidR="000222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рисков информационной безопасности финансовых институтов, так и их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ответны</w:t>
      </w:r>
      <w:r w:rsidR="005A21AE">
        <w:rPr>
          <w:rFonts w:ascii="Times New Roman" w:eastAsia="MS Mincho" w:hAnsi="Times New Roman" w:cs="Times New Roman"/>
          <w:color w:val="000000"/>
          <w:sz w:val="28"/>
          <w:szCs w:val="28"/>
        </w:rPr>
        <w:t>м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восстановительны</w:t>
      </w:r>
      <w:r w:rsidR="005A21AE">
        <w:rPr>
          <w:rFonts w:ascii="Times New Roman" w:eastAsia="MS Mincho" w:hAnsi="Times New Roman" w:cs="Times New Roman"/>
          <w:color w:val="000000"/>
          <w:sz w:val="28"/>
          <w:szCs w:val="28"/>
        </w:rPr>
        <w:t>м</w:t>
      </w:r>
      <w:r w:rsidR="000222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>мер</w:t>
      </w:r>
      <w:r w:rsidR="005A21AE">
        <w:rPr>
          <w:rFonts w:ascii="Times New Roman" w:eastAsia="MS Mincho" w:hAnsi="Times New Roman" w:cs="Times New Roman"/>
          <w:color w:val="000000"/>
          <w:sz w:val="28"/>
          <w:szCs w:val="28"/>
        </w:rPr>
        <w:t>ам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</w:t>
      </w:r>
      <w:r w:rsidR="005A21AE">
        <w:rPr>
          <w:rFonts w:ascii="Times New Roman" w:eastAsia="MS Mincho" w:hAnsi="Times New Roman" w:cs="Times New Roman"/>
          <w:color w:val="000000"/>
          <w:sz w:val="28"/>
          <w:szCs w:val="28"/>
        </w:rPr>
        <w:t>случае возникновения</w:t>
      </w:r>
      <w:r w:rsidR="00435E4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подобных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происшествий.</w:t>
      </w:r>
      <w:r w:rsidR="005A21A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ходе </w:t>
      </w:r>
      <w:r w:rsidR="00E01E44">
        <w:rPr>
          <w:rFonts w:ascii="Times New Roman" w:eastAsia="MS Mincho" w:hAnsi="Times New Roman" w:cs="Times New Roman"/>
          <w:color w:val="000000"/>
          <w:sz w:val="28"/>
          <w:szCs w:val="28"/>
        </w:rPr>
        <w:t>обмена мнениями члены Группы признали важность заблаговременн</w:t>
      </w:r>
      <w:r w:rsidR="007B479C">
        <w:rPr>
          <w:rFonts w:ascii="Times New Roman" w:eastAsia="MS Mincho" w:hAnsi="Times New Roman" w:cs="Times New Roman"/>
          <w:color w:val="000000"/>
          <w:sz w:val="28"/>
          <w:szCs w:val="28"/>
        </w:rPr>
        <w:t>ых</w:t>
      </w:r>
      <w:r w:rsidR="00E01E4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планов действия в случае</w:t>
      </w:r>
      <w:r w:rsidR="007B479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непредвиденных ситуаций с </w:t>
      </w:r>
      <w:r w:rsidR="00BC092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информационной </w:t>
      </w:r>
      <w:r w:rsidR="007B479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безопасностью, обмена информацией и </w:t>
      </w:r>
      <w:r w:rsidR="00DB35DE">
        <w:rPr>
          <w:rFonts w:ascii="Times New Roman" w:eastAsia="MS Mincho" w:hAnsi="Times New Roman" w:cs="Times New Roman"/>
          <w:color w:val="000000"/>
          <w:sz w:val="28"/>
          <w:szCs w:val="28"/>
        </w:rPr>
        <w:t>мониторинга</w:t>
      </w:r>
      <w:r w:rsidR="007B479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ситуации.</w:t>
      </w:r>
      <w:r w:rsidR="00E01E4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A21A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1311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 </w:t>
      </w:r>
      <w:r w:rsidR="00A71A9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30B2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14:paraId="28401A2B" w14:textId="718F98EA" w:rsidR="00C64E8F" w:rsidRPr="00C64E8F" w:rsidRDefault="00846965" w:rsidP="00C64E8F">
      <w:pPr>
        <w:tabs>
          <w:tab w:val="left" w:pos="2505"/>
        </w:tabs>
        <w:autoSpaceDE w:val="0"/>
        <w:autoSpaceDN w:val="0"/>
        <w:adjustRightInd w:val="0"/>
        <w:spacing w:after="1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Встреча завершилась обсуждением вопроса о </w:t>
      </w:r>
      <w:r w:rsidR="00917A3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месте финансовой стабильности в мандате центральных банков. </w:t>
      </w:r>
      <w:r w:rsidR="00F94F45">
        <w:rPr>
          <w:rFonts w:ascii="Times New Roman" w:eastAsia="MS Mincho" w:hAnsi="Times New Roman" w:cs="Times New Roman"/>
          <w:color w:val="000000"/>
          <w:sz w:val="28"/>
          <w:szCs w:val="28"/>
        </w:rPr>
        <w:t>Участники всп</w:t>
      </w:r>
      <w:r w:rsidR="00D93BB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омнили, что </w:t>
      </w:r>
      <w:r w:rsidR="00D0586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до глобального кризиса денежно-кредитная и финансовая стабильность часто рассматривались раздельно, однако теперь это не так. В данном контексте </w:t>
      </w:r>
      <w:r w:rsidR="005D276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они отметили, что финансовая стабильность имеет </w:t>
      </w:r>
      <w:proofErr w:type="spellStart"/>
      <w:r w:rsidR="005D276C">
        <w:rPr>
          <w:rFonts w:ascii="Times New Roman" w:eastAsia="MS Mincho" w:hAnsi="Times New Roman" w:cs="Times New Roman"/>
          <w:color w:val="000000"/>
          <w:sz w:val="28"/>
          <w:szCs w:val="28"/>
        </w:rPr>
        <w:t>макропруденциальный</w:t>
      </w:r>
      <w:proofErr w:type="spellEnd"/>
      <w:r w:rsidR="005D276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или системный аспект, который не может быть проигнорирован</w:t>
      </w:r>
      <w:r w:rsidR="00CB758A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5D276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CB758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что в отдельных юрисдикциях это </w:t>
      </w:r>
      <w:r w:rsidR="00CB758A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может </w:t>
      </w:r>
      <w:r w:rsidR="00C55AD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привести к институциональным </w:t>
      </w:r>
      <w:r w:rsidR="003571E9">
        <w:rPr>
          <w:rFonts w:ascii="Times New Roman" w:eastAsia="MS Mincho" w:hAnsi="Times New Roman" w:cs="Times New Roman"/>
          <w:color w:val="000000"/>
          <w:sz w:val="28"/>
          <w:szCs w:val="28"/>
        </w:rPr>
        <w:t>проблемам</w:t>
      </w:r>
      <w:r w:rsidR="00C55AD4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5D276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7200A">
        <w:rPr>
          <w:rFonts w:ascii="Times New Roman" w:eastAsia="MS Mincho" w:hAnsi="Times New Roman" w:cs="Times New Roman"/>
          <w:color w:val="000000"/>
          <w:sz w:val="28"/>
          <w:szCs w:val="28"/>
        </w:rPr>
        <w:t>Ч</w:t>
      </w:r>
      <w:r w:rsidR="00917A31">
        <w:rPr>
          <w:rFonts w:ascii="Times New Roman" w:eastAsia="MS Mincho" w:hAnsi="Times New Roman" w:cs="Times New Roman"/>
          <w:color w:val="000000"/>
          <w:sz w:val="28"/>
          <w:szCs w:val="28"/>
        </w:rPr>
        <w:t>лены</w:t>
      </w:r>
      <w:r w:rsidR="0067200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РКГ СНГ</w:t>
      </w:r>
      <w:r w:rsidR="00917A3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7200A">
        <w:rPr>
          <w:rFonts w:ascii="Times New Roman" w:eastAsia="MS Mincho" w:hAnsi="Times New Roman" w:cs="Times New Roman"/>
          <w:color w:val="000000"/>
          <w:sz w:val="28"/>
          <w:szCs w:val="28"/>
        </w:rPr>
        <w:t>согласились</w:t>
      </w:r>
      <w:r w:rsidR="00917A3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провести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следующем году  исследование</w:t>
      </w:r>
      <w:r w:rsidR="0067200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 роли финансовой стабильности в мандате центрального банка</w:t>
      </w:r>
      <w:r w:rsidR="00BA54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</w:t>
      </w:r>
      <w:r w:rsidR="00AE1C1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его</w:t>
      </w:r>
      <w:r w:rsidR="00BA54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1D2A64">
        <w:rPr>
          <w:rFonts w:ascii="Times New Roman" w:eastAsia="MS Mincho" w:hAnsi="Times New Roman" w:cs="Times New Roman"/>
          <w:color w:val="000000"/>
          <w:sz w:val="28"/>
          <w:szCs w:val="28"/>
        </w:rPr>
        <w:t>системе анализа рисков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>, которое будет включать опрос центральных банков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 мерах политики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7200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анализ </w:t>
      </w:r>
      <w:r w:rsidR="009C0529">
        <w:rPr>
          <w:rFonts w:ascii="Times New Roman" w:eastAsia="MS Mincho" w:hAnsi="Times New Roman" w:cs="Times New Roman"/>
          <w:color w:val="000000"/>
          <w:sz w:val="28"/>
          <w:szCs w:val="28"/>
        </w:rPr>
        <w:t>международного опыта</w:t>
      </w:r>
      <w:r w:rsidR="0067200A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Группа подготовит доклад, 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>обобщ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>ающий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полученны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результат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>ы</w:t>
      </w:r>
      <w:r w:rsidR="00E223B3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>предложит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соответствующи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рекомендаци</w:t>
      </w:r>
      <w:r w:rsidR="009A2387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="0008331F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14:paraId="3E38A5B5" w14:textId="77777777" w:rsidR="00C64E8F" w:rsidRPr="00C64E8F" w:rsidRDefault="00C64E8F" w:rsidP="00C64E8F">
      <w:pPr>
        <w:tabs>
          <w:tab w:val="left" w:pos="2505"/>
        </w:tabs>
        <w:autoSpaceDE w:val="0"/>
        <w:autoSpaceDN w:val="0"/>
        <w:adjustRightInd w:val="0"/>
        <w:spacing w:after="1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Сопредседателями РКГ СНГ являются Сергей Анатольевич </w:t>
      </w:r>
      <w:proofErr w:type="spellStart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Сторчак</w:t>
      </w:r>
      <w:proofErr w:type="spellEnd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Заместитель </w:t>
      </w:r>
      <w:r w:rsidR="008D6506">
        <w:rPr>
          <w:rFonts w:ascii="Times New Roman" w:eastAsia="MS Mincho" w:hAnsi="Times New Roman" w:cs="Times New Roman"/>
          <w:color w:val="000000"/>
          <w:sz w:val="28"/>
          <w:szCs w:val="28"/>
        </w:rPr>
        <w:t>М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инистра финансов Российской Федерации, и </w:t>
      </w:r>
      <w:proofErr w:type="spellStart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Нерсес</w:t>
      </w:r>
      <w:proofErr w:type="spellEnd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Генрихович </w:t>
      </w:r>
      <w:proofErr w:type="spellStart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Ерицян</w:t>
      </w:r>
      <w:proofErr w:type="spellEnd"/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>, Заместитель Председателя Центрального банка Республики Армения. Членами РКГ СНГ являются финансовые власти Армении, Беларуси, Казахстана, Киргизии, России</w:t>
      </w:r>
      <w:r w:rsidR="00B315A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</w:t>
      </w:r>
      <w:r w:rsidRPr="00C64E8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Таджикистана. Швейцария и Евразийская экономическая комиссия приглашены на заседания Группы в качестве постоянных наблюдателей.</w:t>
      </w:r>
    </w:p>
    <w:p w14:paraId="1E39F28A" w14:textId="77777777" w:rsidR="00C64E8F" w:rsidRPr="00C64E8F" w:rsidRDefault="00C64E8F" w:rsidP="00C64E8F">
      <w:pPr>
        <w:keepNext/>
        <w:spacing w:before="240" w:after="12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proofErr w:type="spellStart"/>
      <w:r w:rsidRPr="00C64E8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Pr="00C64E8F">
        <w:rPr>
          <w:rFonts w:ascii="Times New Roman" w:eastAsia="MS Mincho" w:hAnsi="Times New Roman" w:cs="Times New Roman"/>
          <w:b/>
          <w:sz w:val="28"/>
          <w:szCs w:val="28"/>
          <w:u w:val="single"/>
        </w:rPr>
        <w:t>:</w:t>
      </w:r>
    </w:p>
    <w:p w14:paraId="301A4D2F" w14:textId="4E469C3F" w:rsidR="00C64E8F" w:rsidRPr="00C64E8F" w:rsidRDefault="00C64E8F" w:rsidP="00C64E8F">
      <w:pPr>
        <w:shd w:val="clear" w:color="auto" w:fill="FFFFFF"/>
        <w:spacing w:after="120" w:line="300" w:lineRule="exact"/>
        <w:jc w:val="both"/>
        <w:rPr>
          <w:rFonts w:ascii="Times New Roman" w:eastAsia="MS Mincho" w:hAnsi="Times New Roman" w:cs="Times New Roman"/>
          <w:sz w:val="28"/>
          <w:szCs w:val="28"/>
          <w:lang w:eastAsia="en-GB"/>
        </w:rPr>
      </w:pPr>
      <w:r w:rsidRPr="00C64E8F">
        <w:rPr>
          <w:rFonts w:ascii="Times New Roman" w:eastAsia="MS Mincho" w:hAnsi="Times New Roman" w:cs="Times New Roman"/>
          <w:sz w:val="28"/>
          <w:szCs w:val="28"/>
        </w:rPr>
        <w:t>СФС имеет шесть региональных консультативных групп, созданных в соответствии с Уставом СФС для обеспечения возможности финансовым властям, входящим в число членов СФС и не состоящим в этой организации, обмениваться мнениями по вопросам уязвимостей, влияющих на финансовые системы, и по инициативам, способствующим финансовой стабильности.</w:t>
      </w:r>
      <w:r w:rsidRPr="00C64E8F">
        <w:rPr>
          <w:rFonts w:ascii="Times New Roman" w:eastAsia="MS Mincho" w:hAnsi="Times New Roman" w:cs="Times New Roman"/>
          <w:sz w:val="28"/>
          <w:szCs w:val="28"/>
          <w:vertAlign w:val="superscript"/>
          <w:lang w:val="en-GB"/>
        </w:rPr>
        <w:footnoteReference w:id="2"/>
      </w:r>
      <w:r w:rsidRPr="00C64E8F">
        <w:rPr>
          <w:rFonts w:ascii="Times New Roman" w:eastAsia="MS Mincho" w:hAnsi="Times New Roman" w:cs="Times New Roman"/>
          <w:sz w:val="28"/>
          <w:szCs w:val="28"/>
          <w:lang w:eastAsia="en-GB"/>
        </w:rPr>
        <w:t xml:space="preserve"> </w:t>
      </w:r>
    </w:p>
    <w:p w14:paraId="7C0FCEA0" w14:textId="4A347E40" w:rsidR="00C64E8F" w:rsidRPr="00C64E8F" w:rsidRDefault="00C64E8F" w:rsidP="00C64E8F">
      <w:pPr>
        <w:shd w:val="clear" w:color="auto" w:fill="FFFFFF"/>
        <w:spacing w:after="120" w:line="30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СФС </w:t>
      </w:r>
      <w:r w:rsidR="009A0F6E">
        <w:rPr>
          <w:rFonts w:ascii="Times New Roman" w:eastAsia="MS Mincho" w:hAnsi="Times New Roman" w:cs="Times New Roman"/>
          <w:sz w:val="28"/>
          <w:szCs w:val="28"/>
        </w:rPr>
        <w:t>к</w:t>
      </w:r>
      <w:r w:rsidRPr="00C64E8F">
        <w:rPr>
          <w:rFonts w:ascii="Times New Roman" w:eastAsia="MS Mincho" w:hAnsi="Times New Roman" w:cs="Times New Roman"/>
          <w:sz w:val="28"/>
          <w:szCs w:val="28"/>
        </w:rPr>
        <w:t>оордини</w:t>
      </w:r>
      <w:r w:rsidR="009A0F6E">
        <w:rPr>
          <w:rFonts w:ascii="Times New Roman" w:eastAsia="MS Mincho" w:hAnsi="Times New Roman" w:cs="Times New Roman"/>
          <w:sz w:val="28"/>
          <w:szCs w:val="28"/>
        </w:rPr>
        <w:t>рует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на международном уровне работы национальных финансовых властей и устанавливающих стандарты международных органов, а также </w:t>
      </w:r>
      <w:r w:rsidR="009A0F6E">
        <w:rPr>
          <w:rFonts w:ascii="Times New Roman" w:eastAsia="MS Mincho" w:hAnsi="Times New Roman" w:cs="Times New Roman"/>
          <w:sz w:val="28"/>
          <w:szCs w:val="28"/>
        </w:rPr>
        <w:t>разрабатывает и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A0F6E">
        <w:rPr>
          <w:rFonts w:ascii="Times New Roman" w:eastAsia="MS Mincho" w:hAnsi="Times New Roman" w:cs="Times New Roman"/>
          <w:sz w:val="28"/>
          <w:szCs w:val="28"/>
        </w:rPr>
        <w:t>способствует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внедрени</w:t>
      </w:r>
      <w:r w:rsidR="009A0F6E">
        <w:rPr>
          <w:rFonts w:ascii="Times New Roman" w:eastAsia="MS Mincho" w:hAnsi="Times New Roman" w:cs="Times New Roman"/>
          <w:sz w:val="28"/>
          <w:szCs w:val="28"/>
        </w:rPr>
        <w:t>ю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эффективных регулирующих, надзорных и других</w:t>
      </w:r>
      <w:r w:rsidR="009A0F6E">
        <w:rPr>
          <w:rFonts w:ascii="Times New Roman" w:eastAsia="MS Mincho" w:hAnsi="Times New Roman" w:cs="Times New Roman"/>
          <w:sz w:val="28"/>
          <w:szCs w:val="28"/>
        </w:rPr>
        <w:t xml:space="preserve"> мер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политик в финансово</w:t>
      </w:r>
      <w:r w:rsidR="009A0F6E">
        <w:rPr>
          <w:rFonts w:ascii="Times New Roman" w:eastAsia="MS Mincho" w:hAnsi="Times New Roman" w:cs="Times New Roman"/>
          <w:sz w:val="28"/>
          <w:szCs w:val="28"/>
        </w:rPr>
        <w:t>м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сектор</w:t>
      </w:r>
      <w:r w:rsidR="009A0F6E">
        <w:rPr>
          <w:rFonts w:ascii="Times New Roman" w:eastAsia="MS Mincho" w:hAnsi="Times New Roman" w:cs="Times New Roman"/>
          <w:sz w:val="28"/>
          <w:szCs w:val="28"/>
        </w:rPr>
        <w:t>е в интересах финансовой стабильности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Pr="00C64E8F">
        <w:rPr>
          <w:rFonts w:ascii="Times New Roman" w:eastAsia="MS Mincho" w:hAnsi="Times New Roman" w:cs="Times New Roman"/>
          <w:sz w:val="28"/>
          <w:szCs w:val="28"/>
        </w:rPr>
        <w:t>Эта организация объединяет национальные власти, ответственные за обеспечение финансовой стабильности в 24 странах и юрисдикциях, международные финансовые институты, специализированные международные группы регуляторов и надзорных органов, а также комитеты экспертов центральных банков.</w:t>
      </w:r>
      <w:proofErr w:type="gramEnd"/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Посредством шести региональных консультативных групп СФС обеспечивает расширенную двустороннюю связь с ещ</w:t>
      </w:r>
      <w:r w:rsidR="0052698C">
        <w:rPr>
          <w:rFonts w:ascii="Times New Roman" w:eastAsia="MS Mincho" w:hAnsi="Times New Roman" w:cs="Times New Roman"/>
          <w:sz w:val="28"/>
          <w:szCs w:val="28"/>
        </w:rPr>
        <w:t>ё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2698C">
        <w:rPr>
          <w:rFonts w:ascii="Times New Roman" w:eastAsia="MS Mincho" w:hAnsi="Times New Roman" w:cs="Times New Roman"/>
          <w:sz w:val="28"/>
          <w:szCs w:val="28"/>
        </w:rPr>
        <w:t>70</w:t>
      </w:r>
      <w:r w:rsidRPr="00C64E8F">
        <w:rPr>
          <w:rFonts w:ascii="Times New Roman" w:eastAsia="MS Mincho" w:hAnsi="Times New Roman" w:cs="Times New Roman"/>
          <w:sz w:val="28"/>
          <w:szCs w:val="28"/>
        </w:rPr>
        <w:t>-ю юрисдикциями.</w:t>
      </w:r>
    </w:p>
    <w:p w14:paraId="59FDF9E5" w14:textId="77777777" w:rsidR="00D270D6" w:rsidRDefault="00C64E8F" w:rsidP="00D270D6">
      <w:pPr>
        <w:spacing w:after="120" w:line="30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53F0">
        <w:rPr>
          <w:rFonts w:ascii="Times New Roman" w:eastAsia="MS Mincho" w:hAnsi="Times New Roman" w:cs="Times New Roman"/>
          <w:sz w:val="28"/>
          <w:szCs w:val="28"/>
        </w:rPr>
        <w:t xml:space="preserve">СФС </w:t>
      </w:r>
      <w:r w:rsidR="00727DC5" w:rsidRPr="00A153F0">
        <w:rPr>
          <w:rFonts w:ascii="Times New Roman" w:eastAsia="MS Mincho" w:hAnsi="Times New Roman" w:cs="Times New Roman"/>
          <w:sz w:val="28"/>
          <w:szCs w:val="28"/>
        </w:rPr>
        <w:t>возглавляет</w:t>
      </w:r>
      <w:r w:rsidRPr="00A153F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153F0">
        <w:rPr>
          <w:rFonts w:ascii="Times New Roman" w:eastAsia="MS Mincho" w:hAnsi="Times New Roman" w:cs="Times New Roman"/>
          <w:sz w:val="28"/>
          <w:szCs w:val="28"/>
        </w:rPr>
        <w:t>Рэндел</w:t>
      </w:r>
      <w:proofErr w:type="spellEnd"/>
      <w:r w:rsidRPr="00A153F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153F0">
        <w:rPr>
          <w:rFonts w:ascii="Times New Roman" w:eastAsia="MS Mincho" w:hAnsi="Times New Roman" w:cs="Times New Roman"/>
          <w:sz w:val="28"/>
          <w:szCs w:val="28"/>
        </w:rPr>
        <w:t>Куорлс</w:t>
      </w:r>
      <w:proofErr w:type="spellEnd"/>
      <w:r w:rsidRPr="00A153F0">
        <w:rPr>
          <w:rFonts w:ascii="Times New Roman" w:eastAsia="MS Mincho" w:hAnsi="Times New Roman" w:cs="Times New Roman"/>
          <w:sz w:val="28"/>
          <w:szCs w:val="28"/>
        </w:rPr>
        <w:t>,</w:t>
      </w:r>
      <w:r w:rsidR="00727DC5" w:rsidRPr="00A153F0">
        <w:rPr>
          <w:rFonts w:ascii="Times New Roman" w:eastAsia="MS Mincho" w:hAnsi="Times New Roman" w:cs="Times New Roman"/>
          <w:sz w:val="28"/>
          <w:szCs w:val="28"/>
        </w:rPr>
        <w:t xml:space="preserve"> Управляющий и</w:t>
      </w:r>
      <w:r w:rsidRPr="00A153F0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A153F0" w:rsidRPr="00A153F0">
        <w:rPr>
          <w:rFonts w:ascii="Times New Roman" w:eastAsia="MS Mincho" w:hAnsi="Times New Roman" w:cs="Times New Roman"/>
          <w:sz w:val="28"/>
          <w:szCs w:val="28"/>
        </w:rPr>
        <w:t>В</w:t>
      </w:r>
      <w:r w:rsidRPr="00A153F0">
        <w:rPr>
          <w:rFonts w:ascii="Times New Roman" w:eastAsia="MS Mincho" w:hAnsi="Times New Roman" w:cs="Times New Roman"/>
          <w:sz w:val="28"/>
          <w:szCs w:val="28"/>
        </w:rPr>
        <w:t>ице-председатель ФРС США</w:t>
      </w:r>
      <w:r w:rsidR="00A153F0" w:rsidRPr="00A153F0">
        <w:rPr>
          <w:rFonts w:ascii="Times New Roman" w:eastAsia="MS Mincho" w:hAnsi="Times New Roman" w:cs="Times New Roman"/>
          <w:sz w:val="28"/>
          <w:szCs w:val="28"/>
        </w:rPr>
        <w:t xml:space="preserve">, а его заместителем является </w:t>
      </w:r>
      <w:proofErr w:type="spellStart"/>
      <w:r w:rsidR="00A153F0" w:rsidRPr="00A153F0">
        <w:rPr>
          <w:rFonts w:ascii="Times New Roman" w:eastAsia="MS Mincho" w:hAnsi="Times New Roman" w:cs="Times New Roman"/>
          <w:sz w:val="28"/>
          <w:szCs w:val="28"/>
        </w:rPr>
        <w:t>Клаас</w:t>
      </w:r>
      <w:proofErr w:type="spellEnd"/>
      <w:r w:rsidR="00A153F0" w:rsidRPr="00A153F0">
        <w:rPr>
          <w:rFonts w:ascii="Times New Roman" w:eastAsia="MS Mincho" w:hAnsi="Times New Roman" w:cs="Times New Roman"/>
          <w:sz w:val="28"/>
          <w:szCs w:val="28"/>
        </w:rPr>
        <w:t xml:space="preserve"> Нот, Пр</w:t>
      </w:r>
      <w:r w:rsidR="00AE5BE0">
        <w:rPr>
          <w:rFonts w:ascii="Times New Roman" w:eastAsia="MS Mincho" w:hAnsi="Times New Roman" w:cs="Times New Roman"/>
          <w:sz w:val="28"/>
          <w:szCs w:val="28"/>
        </w:rPr>
        <w:t>езидент Банка Нидерландов</w:t>
      </w:r>
      <w:r w:rsidRPr="00A153F0">
        <w:rPr>
          <w:rFonts w:ascii="Times New Roman" w:eastAsia="MS Mincho" w:hAnsi="Times New Roman" w:cs="Times New Roman"/>
          <w:sz w:val="28"/>
          <w:szCs w:val="28"/>
        </w:rPr>
        <w:t>. Секретариат СФС располагается в Базеле (Швейцария), а его хозяйственная деятельность обеспечивается Банком международных расчетов.</w:t>
      </w:r>
    </w:p>
    <w:p w14:paraId="38992A0E" w14:textId="7F689B88" w:rsidR="00C64E8F" w:rsidRPr="00C64E8F" w:rsidRDefault="00C64E8F" w:rsidP="00D270D6">
      <w:pPr>
        <w:spacing w:after="120" w:line="30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64E8F">
        <w:rPr>
          <w:rFonts w:ascii="Times New Roman" w:eastAsia="MS Mincho" w:hAnsi="Times New Roman" w:cs="Times New Roman"/>
          <w:sz w:val="28"/>
          <w:szCs w:val="28"/>
        </w:rPr>
        <w:t>Бол</w:t>
      </w:r>
      <w:r w:rsidR="008D6506">
        <w:rPr>
          <w:rFonts w:ascii="Times New Roman" w:eastAsia="MS Mincho" w:hAnsi="Times New Roman" w:cs="Times New Roman"/>
          <w:sz w:val="28"/>
          <w:szCs w:val="28"/>
        </w:rPr>
        <w:t xml:space="preserve">ее подробную  </w:t>
      </w:r>
      <w:r w:rsidRPr="00C64E8F">
        <w:rPr>
          <w:rFonts w:ascii="Times New Roman" w:eastAsia="MS Mincho" w:hAnsi="Times New Roman" w:cs="Times New Roman"/>
          <w:sz w:val="28"/>
          <w:szCs w:val="28"/>
        </w:rPr>
        <w:t>информаци</w:t>
      </w:r>
      <w:r w:rsidR="008D6506">
        <w:rPr>
          <w:rFonts w:ascii="Times New Roman" w:eastAsia="MS Mincho" w:hAnsi="Times New Roman" w:cs="Times New Roman"/>
          <w:sz w:val="28"/>
          <w:szCs w:val="28"/>
        </w:rPr>
        <w:t>ю</w:t>
      </w:r>
      <w:r w:rsidRPr="00C64E8F">
        <w:rPr>
          <w:rFonts w:ascii="Times New Roman" w:eastAsia="MS Mincho" w:hAnsi="Times New Roman" w:cs="Times New Roman"/>
          <w:sz w:val="28"/>
          <w:szCs w:val="28"/>
        </w:rPr>
        <w:t xml:space="preserve"> об СФС можно найти на сайте СФС, </w:t>
      </w:r>
      <w:hyperlink r:id="rId8" w:history="1">
        <w:r w:rsidRPr="00C64E8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GB"/>
          </w:rPr>
          <w:t>www</w:t>
        </w:r>
        <w:r w:rsidRPr="00C64E8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64E8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GB"/>
          </w:rPr>
          <w:t>fsb</w:t>
        </w:r>
        <w:proofErr w:type="spellEnd"/>
        <w:r w:rsidRPr="00C64E8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C64E8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GB"/>
          </w:rPr>
          <w:t>org</w:t>
        </w:r>
        <w:r w:rsidRPr="00C64E8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C64E8F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66EF378C" w14:textId="77777777" w:rsidR="00C64E8F" w:rsidRPr="00C64E8F" w:rsidRDefault="00C64E8F" w:rsidP="00C64E8F">
      <w:pPr>
        <w:keepNext/>
        <w:spacing w:before="24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232D53F" w14:textId="77777777" w:rsidR="00977B52" w:rsidRDefault="00977B52"/>
    <w:sectPr w:rsidR="00977B52" w:rsidSect="007104E7"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851" w:footer="56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F86353" w15:done="0"/>
  <w15:commentEx w15:paraId="1C0768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9F508" w14:textId="77777777" w:rsidR="006C0AEF" w:rsidRDefault="006C0AEF" w:rsidP="00C64E8F">
      <w:pPr>
        <w:spacing w:after="0" w:line="240" w:lineRule="auto"/>
      </w:pPr>
      <w:r>
        <w:separator/>
      </w:r>
    </w:p>
  </w:endnote>
  <w:endnote w:type="continuationSeparator" w:id="0">
    <w:p w14:paraId="1BD5EBDF" w14:textId="77777777" w:rsidR="006C0AEF" w:rsidRDefault="006C0AEF" w:rsidP="00C6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F0CD" w14:textId="77777777" w:rsidR="007104E7" w:rsidRDefault="007104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6434">
      <w:rPr>
        <w:noProof/>
      </w:rPr>
      <w:t>3</w:t>
    </w:r>
    <w:r>
      <w:fldChar w:fldCharType="end"/>
    </w:r>
  </w:p>
  <w:p w14:paraId="7563A982" w14:textId="77777777" w:rsidR="007104E7" w:rsidRPr="008315EA" w:rsidRDefault="007104E7" w:rsidP="007104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673E" w14:textId="77777777" w:rsidR="007104E7" w:rsidRPr="00E47C1E" w:rsidRDefault="007104E7" w:rsidP="007104E7">
    <w:pPr>
      <w:pStyle w:val="Footertext"/>
      <w:rPr>
        <w:rStyle w:val="a9"/>
        <w:szCs w:val="18"/>
      </w:rPr>
    </w:pPr>
    <w:r w:rsidRPr="00E47C1E">
      <w:rPr>
        <w:sz w:val="18"/>
        <w:szCs w:val="18"/>
      </w:rPr>
      <w:t>Switchboard: +41 61 280 80 80      Fax: +41 61 280 91 00      E-mail: fsb@fsb.org      CH-4002 Basel, Switzerland</w:t>
    </w:r>
  </w:p>
  <w:p w14:paraId="46CE664D" w14:textId="77777777" w:rsidR="007104E7" w:rsidRDefault="007104E7">
    <w:pPr>
      <w:pStyle w:val="Footeremp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B56E3" w14:textId="77777777" w:rsidR="006C0AEF" w:rsidRDefault="006C0AEF" w:rsidP="00C64E8F">
      <w:pPr>
        <w:spacing w:after="0" w:line="240" w:lineRule="auto"/>
      </w:pPr>
      <w:r>
        <w:separator/>
      </w:r>
    </w:p>
  </w:footnote>
  <w:footnote w:type="continuationSeparator" w:id="0">
    <w:p w14:paraId="60680507" w14:textId="77777777" w:rsidR="006C0AEF" w:rsidRDefault="006C0AEF" w:rsidP="00C64E8F">
      <w:pPr>
        <w:spacing w:after="0" w:line="240" w:lineRule="auto"/>
      </w:pPr>
      <w:r>
        <w:continuationSeparator/>
      </w:r>
    </w:p>
  </w:footnote>
  <w:footnote w:id="1">
    <w:p w14:paraId="382F4804" w14:textId="0335F6BC" w:rsidR="00B31A24" w:rsidRPr="00B31A24" w:rsidRDefault="00B31A24">
      <w:pPr>
        <w:pStyle w:val="a7"/>
      </w:pPr>
      <w:r>
        <w:rPr>
          <w:rStyle w:val="aa"/>
        </w:rPr>
        <w:footnoteRef/>
      </w:r>
      <w:r w:rsidRPr="00B31A24">
        <w:t xml:space="preserve"> </w:t>
      </w:r>
      <w:r>
        <w:t>См.</w:t>
      </w:r>
      <w:r w:rsidRPr="00C97FE2">
        <w:t xml:space="preserve"> </w:t>
      </w:r>
      <w:hyperlink r:id="rId1" w:history="1">
        <w:r w:rsidRPr="00B31A24">
          <w:rPr>
            <w:rStyle w:val="ab"/>
            <w:lang w:val="en-GB"/>
          </w:rPr>
          <w:t>http</w:t>
        </w:r>
        <w:r w:rsidRPr="00C97FE2">
          <w:rPr>
            <w:rStyle w:val="ab"/>
          </w:rPr>
          <w:t>://</w:t>
        </w:r>
        <w:r w:rsidRPr="00B31A24">
          <w:rPr>
            <w:rStyle w:val="ab"/>
            <w:lang w:val="en-GB"/>
          </w:rPr>
          <w:t>www</w:t>
        </w:r>
        <w:r w:rsidRPr="00C97FE2">
          <w:rPr>
            <w:rStyle w:val="ab"/>
          </w:rPr>
          <w:t>.</w:t>
        </w:r>
        <w:proofErr w:type="spellStart"/>
        <w:r w:rsidRPr="00B31A24">
          <w:rPr>
            <w:rStyle w:val="ab"/>
            <w:lang w:val="en-GB"/>
          </w:rPr>
          <w:t>fsb</w:t>
        </w:r>
        <w:proofErr w:type="spellEnd"/>
        <w:r w:rsidRPr="00C97FE2">
          <w:rPr>
            <w:rStyle w:val="ab"/>
          </w:rPr>
          <w:t>.</w:t>
        </w:r>
        <w:r w:rsidRPr="00B31A24">
          <w:rPr>
            <w:rStyle w:val="ab"/>
            <w:lang w:val="en-GB"/>
          </w:rPr>
          <w:t>org</w:t>
        </w:r>
        <w:r w:rsidRPr="00C97FE2">
          <w:rPr>
            <w:rStyle w:val="ab"/>
          </w:rPr>
          <w:t>/</w:t>
        </w:r>
        <w:proofErr w:type="spellStart"/>
        <w:r w:rsidRPr="00B31A24">
          <w:rPr>
            <w:rStyle w:val="ab"/>
            <w:lang w:val="en-GB"/>
          </w:rPr>
          <w:t>wp</w:t>
        </w:r>
        <w:proofErr w:type="spellEnd"/>
        <w:r w:rsidRPr="00C97FE2">
          <w:rPr>
            <w:rStyle w:val="ab"/>
          </w:rPr>
          <w:t>-</w:t>
        </w:r>
        <w:r w:rsidRPr="00B31A24">
          <w:rPr>
            <w:rStyle w:val="ab"/>
            <w:lang w:val="en-GB"/>
          </w:rPr>
          <w:t>content</w:t>
        </w:r>
        <w:r w:rsidRPr="00C97FE2">
          <w:rPr>
            <w:rStyle w:val="ab"/>
          </w:rPr>
          <w:t>/</w:t>
        </w:r>
        <w:r w:rsidRPr="00B31A24">
          <w:rPr>
            <w:rStyle w:val="ab"/>
            <w:lang w:val="en-GB"/>
          </w:rPr>
          <w:t>uploads</w:t>
        </w:r>
        <w:r w:rsidRPr="00C97FE2">
          <w:rPr>
            <w:rStyle w:val="ab"/>
          </w:rPr>
          <w:t>/</w:t>
        </w:r>
        <w:r w:rsidRPr="00B31A24">
          <w:rPr>
            <w:rStyle w:val="ab"/>
            <w:lang w:val="en-GB"/>
          </w:rPr>
          <w:t>P</w:t>
        </w:r>
        <w:r w:rsidRPr="00C97FE2">
          <w:rPr>
            <w:rStyle w:val="ab"/>
          </w:rPr>
          <w:t>101018.</w:t>
        </w:r>
        <w:r w:rsidRPr="00B31A24">
          <w:rPr>
            <w:rStyle w:val="ab"/>
            <w:lang w:val="en-GB"/>
          </w:rPr>
          <w:t>pdf</w:t>
        </w:r>
      </w:hyperlink>
    </w:p>
  </w:footnote>
  <w:footnote w:id="2">
    <w:p w14:paraId="0CAC93E4" w14:textId="3DF956CD" w:rsidR="007104E7" w:rsidRPr="00D55189" w:rsidRDefault="007104E7" w:rsidP="00D55189">
      <w:pPr>
        <w:pStyle w:val="a7"/>
        <w:jc w:val="both"/>
      </w:pPr>
      <w:r w:rsidRPr="002835D6">
        <w:rPr>
          <w:rStyle w:val="aa"/>
          <w:rFonts w:ascii="Arial" w:hAnsi="Arial" w:cs="Arial"/>
          <w:sz w:val="18"/>
          <w:szCs w:val="18"/>
        </w:rPr>
        <w:footnoteRef/>
      </w:r>
      <w:r w:rsidRPr="006263F7">
        <w:rPr>
          <w:rFonts w:cs="Arial"/>
          <w:sz w:val="18"/>
          <w:szCs w:val="18"/>
        </w:rPr>
        <w:t xml:space="preserve"> </w:t>
      </w:r>
      <w:r w:rsidRPr="00D55189">
        <w:rPr>
          <w:rFonts w:cs="Arial"/>
        </w:rPr>
        <w:t>Региональные консультативные группы СФС охватывают следующие регионы:</w:t>
      </w:r>
      <w:r w:rsidRPr="00D55189">
        <w:rPr>
          <w:rFonts w:cs="Arial"/>
          <w:shd w:val="clear" w:color="auto" w:fill="FFFFFF"/>
        </w:rPr>
        <w:t xml:space="preserve"> Северная и Южная Америка, Азия, Содружество независимых государств, Европа, Ближний восток и Северная Африка, Африка Южнее Сахары.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43F4" w14:textId="77777777" w:rsidR="007104E7" w:rsidRDefault="007104E7" w:rsidP="007104E7">
    <w:pPr>
      <w:pStyle w:val="a3"/>
      <w:rPr>
        <w:sz w:val="2"/>
        <w:szCs w:val="2"/>
      </w:rPr>
    </w:pPr>
    <w:r>
      <w:rPr>
        <w:noProof/>
        <w:sz w:val="2"/>
        <w:szCs w:val="2"/>
        <w:lang w:eastAsia="ru-RU"/>
      </w:rPr>
      <w:drawing>
        <wp:inline distT="0" distB="0" distL="0" distR="0" wp14:anchorId="0E820161" wp14:editId="2C7B9E49">
          <wp:extent cx="1658620" cy="474980"/>
          <wp:effectExtent l="0" t="0" r="0" b="1270"/>
          <wp:docPr id="1" name="Рисунок 1" descr="fsb_logo_gross_rand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sb_logo_gross_rand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5B3EB" w14:textId="77777777" w:rsidR="007104E7" w:rsidRDefault="007104E7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Максим Михайлович (Maxim Morozov)">
    <w15:presenceInfo w15:providerId="AD" w15:userId="S-1-5-21-340576085-3929279038-2991976684-18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8F"/>
    <w:rsid w:val="00003EE4"/>
    <w:rsid w:val="00015208"/>
    <w:rsid w:val="000222B4"/>
    <w:rsid w:val="00053DB9"/>
    <w:rsid w:val="0008331F"/>
    <w:rsid w:val="000B091E"/>
    <w:rsid w:val="000B67C6"/>
    <w:rsid w:val="000D0D77"/>
    <w:rsid w:val="00156434"/>
    <w:rsid w:val="001D2A64"/>
    <w:rsid w:val="001E667D"/>
    <w:rsid w:val="002403F9"/>
    <w:rsid w:val="00260358"/>
    <w:rsid w:val="00297CE7"/>
    <w:rsid w:val="002B0E49"/>
    <w:rsid w:val="002C647A"/>
    <w:rsid w:val="003461FA"/>
    <w:rsid w:val="003571E9"/>
    <w:rsid w:val="003A51EE"/>
    <w:rsid w:val="003F58C5"/>
    <w:rsid w:val="00435E48"/>
    <w:rsid w:val="00447573"/>
    <w:rsid w:val="00454350"/>
    <w:rsid w:val="004B48FF"/>
    <w:rsid w:val="004D33FB"/>
    <w:rsid w:val="004F0DBE"/>
    <w:rsid w:val="0052698C"/>
    <w:rsid w:val="00530B29"/>
    <w:rsid w:val="00561417"/>
    <w:rsid w:val="005A21AE"/>
    <w:rsid w:val="005D276C"/>
    <w:rsid w:val="0064021D"/>
    <w:rsid w:val="00650518"/>
    <w:rsid w:val="00662C88"/>
    <w:rsid w:val="0067200A"/>
    <w:rsid w:val="006C0AEF"/>
    <w:rsid w:val="006F471B"/>
    <w:rsid w:val="007104E7"/>
    <w:rsid w:val="00727B71"/>
    <w:rsid w:val="00727DC5"/>
    <w:rsid w:val="007B479C"/>
    <w:rsid w:val="007B4DA7"/>
    <w:rsid w:val="007F57A7"/>
    <w:rsid w:val="00846965"/>
    <w:rsid w:val="008702D2"/>
    <w:rsid w:val="008A45D1"/>
    <w:rsid w:val="008A7327"/>
    <w:rsid w:val="008B4D30"/>
    <w:rsid w:val="008D6506"/>
    <w:rsid w:val="008F443F"/>
    <w:rsid w:val="00906366"/>
    <w:rsid w:val="00917A31"/>
    <w:rsid w:val="00924EEB"/>
    <w:rsid w:val="00975B31"/>
    <w:rsid w:val="00977B52"/>
    <w:rsid w:val="009A0F6E"/>
    <w:rsid w:val="009A2387"/>
    <w:rsid w:val="009C0529"/>
    <w:rsid w:val="009F51F6"/>
    <w:rsid w:val="00A0384B"/>
    <w:rsid w:val="00A05AEF"/>
    <w:rsid w:val="00A153F0"/>
    <w:rsid w:val="00A251E7"/>
    <w:rsid w:val="00A670C0"/>
    <w:rsid w:val="00A71A9E"/>
    <w:rsid w:val="00A77D84"/>
    <w:rsid w:val="00AD022B"/>
    <w:rsid w:val="00AE1C14"/>
    <w:rsid w:val="00AE5BE0"/>
    <w:rsid w:val="00AE7350"/>
    <w:rsid w:val="00B203FA"/>
    <w:rsid w:val="00B315A6"/>
    <w:rsid w:val="00B31A24"/>
    <w:rsid w:val="00B933C2"/>
    <w:rsid w:val="00BA541B"/>
    <w:rsid w:val="00BC092B"/>
    <w:rsid w:val="00C03037"/>
    <w:rsid w:val="00C50949"/>
    <w:rsid w:val="00C5329E"/>
    <w:rsid w:val="00C55AD4"/>
    <w:rsid w:val="00C647EA"/>
    <w:rsid w:val="00C64E8F"/>
    <w:rsid w:val="00C8759B"/>
    <w:rsid w:val="00C97FE2"/>
    <w:rsid w:val="00CB758A"/>
    <w:rsid w:val="00CC72E4"/>
    <w:rsid w:val="00D0586F"/>
    <w:rsid w:val="00D270D6"/>
    <w:rsid w:val="00D55189"/>
    <w:rsid w:val="00D77706"/>
    <w:rsid w:val="00D93BB3"/>
    <w:rsid w:val="00DB35DE"/>
    <w:rsid w:val="00DB4046"/>
    <w:rsid w:val="00E01E44"/>
    <w:rsid w:val="00E223B3"/>
    <w:rsid w:val="00EA79AD"/>
    <w:rsid w:val="00EB3C69"/>
    <w:rsid w:val="00F116D3"/>
    <w:rsid w:val="00F13116"/>
    <w:rsid w:val="00F37471"/>
    <w:rsid w:val="00F4053F"/>
    <w:rsid w:val="00F47BE2"/>
    <w:rsid w:val="00F71A2A"/>
    <w:rsid w:val="00F857BB"/>
    <w:rsid w:val="00F94F45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1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E8F"/>
  </w:style>
  <w:style w:type="paragraph" w:styleId="a5">
    <w:name w:val="footer"/>
    <w:basedOn w:val="a"/>
    <w:link w:val="a6"/>
    <w:uiPriority w:val="99"/>
    <w:semiHidden/>
    <w:unhideWhenUsed/>
    <w:rsid w:val="00C6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E8F"/>
  </w:style>
  <w:style w:type="paragraph" w:styleId="a7">
    <w:name w:val="footnote text"/>
    <w:basedOn w:val="a"/>
    <w:link w:val="a8"/>
    <w:uiPriority w:val="99"/>
    <w:semiHidden/>
    <w:unhideWhenUsed/>
    <w:rsid w:val="00C64E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4E8F"/>
    <w:rPr>
      <w:sz w:val="20"/>
      <w:szCs w:val="20"/>
    </w:rPr>
  </w:style>
  <w:style w:type="paragraph" w:customStyle="1" w:styleId="Footertext">
    <w:name w:val="Footertext"/>
    <w:basedOn w:val="a"/>
    <w:rsid w:val="00C64E8F"/>
    <w:pPr>
      <w:tabs>
        <w:tab w:val="right" w:pos="8080"/>
      </w:tabs>
      <w:spacing w:after="0" w:line="240" w:lineRule="auto"/>
      <w:ind w:left="24"/>
    </w:pPr>
    <w:rPr>
      <w:rFonts w:ascii="Arial" w:eastAsia="MS Mincho" w:hAnsi="Arial" w:cs="Times New Roman"/>
      <w:sz w:val="14"/>
      <w:szCs w:val="20"/>
      <w:lang w:val="en-GB"/>
    </w:rPr>
  </w:style>
  <w:style w:type="paragraph" w:customStyle="1" w:styleId="Footerempty">
    <w:name w:val="Footerempty"/>
    <w:basedOn w:val="a5"/>
    <w:rsid w:val="00C64E8F"/>
    <w:pPr>
      <w:tabs>
        <w:tab w:val="clear" w:pos="4677"/>
        <w:tab w:val="clear" w:pos="9355"/>
        <w:tab w:val="center" w:pos="4536"/>
        <w:tab w:val="right" w:pos="9072"/>
      </w:tabs>
    </w:pPr>
    <w:rPr>
      <w:rFonts w:ascii="Arial" w:eastAsia="MS Mincho" w:hAnsi="Arial" w:cs="Times New Roman"/>
      <w:color w:val="FFFFFF"/>
      <w:sz w:val="2"/>
      <w:szCs w:val="20"/>
      <w:lang w:val="en-GB"/>
    </w:rPr>
  </w:style>
  <w:style w:type="character" w:styleId="a9">
    <w:name w:val="page number"/>
    <w:uiPriority w:val="99"/>
    <w:rsid w:val="00C64E8F"/>
    <w:rPr>
      <w:sz w:val="18"/>
    </w:rPr>
  </w:style>
  <w:style w:type="character" w:styleId="aa">
    <w:name w:val="footnote reference"/>
    <w:uiPriority w:val="99"/>
    <w:semiHidden/>
    <w:rsid w:val="00C64E8F"/>
    <w:rPr>
      <w:rFonts w:ascii="Times New Roman" w:hAnsi="Times New Roman"/>
      <w:color w:val="auto"/>
      <w:spacing w:val="0"/>
      <w:w w:val="100"/>
      <w:position w:val="0"/>
      <w:sz w:val="22"/>
      <w:vertAlign w:val="superscript"/>
      <w:lang w:val="en-GB"/>
    </w:rPr>
  </w:style>
  <w:style w:type="character" w:styleId="ab">
    <w:name w:val="Hyperlink"/>
    <w:uiPriority w:val="99"/>
    <w:rsid w:val="00C64E8F"/>
    <w:rPr>
      <w:color w:val="0000FF"/>
      <w:u w:val="single"/>
    </w:rPr>
  </w:style>
  <w:style w:type="character" w:customStyle="1" w:styleId="apple-converted-space">
    <w:name w:val="apple-converted-space"/>
    <w:rsid w:val="00C64E8F"/>
  </w:style>
  <w:style w:type="paragraph" w:styleId="ac">
    <w:name w:val="Balloon Text"/>
    <w:basedOn w:val="a"/>
    <w:link w:val="ad"/>
    <w:uiPriority w:val="99"/>
    <w:semiHidden/>
    <w:unhideWhenUsed/>
    <w:rsid w:val="00C6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E8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152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52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52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52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52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E8F"/>
  </w:style>
  <w:style w:type="paragraph" w:styleId="a5">
    <w:name w:val="footer"/>
    <w:basedOn w:val="a"/>
    <w:link w:val="a6"/>
    <w:uiPriority w:val="99"/>
    <w:semiHidden/>
    <w:unhideWhenUsed/>
    <w:rsid w:val="00C6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E8F"/>
  </w:style>
  <w:style w:type="paragraph" w:styleId="a7">
    <w:name w:val="footnote text"/>
    <w:basedOn w:val="a"/>
    <w:link w:val="a8"/>
    <w:uiPriority w:val="99"/>
    <w:semiHidden/>
    <w:unhideWhenUsed/>
    <w:rsid w:val="00C64E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4E8F"/>
    <w:rPr>
      <w:sz w:val="20"/>
      <w:szCs w:val="20"/>
    </w:rPr>
  </w:style>
  <w:style w:type="paragraph" w:customStyle="1" w:styleId="Footertext">
    <w:name w:val="Footertext"/>
    <w:basedOn w:val="a"/>
    <w:rsid w:val="00C64E8F"/>
    <w:pPr>
      <w:tabs>
        <w:tab w:val="right" w:pos="8080"/>
      </w:tabs>
      <w:spacing w:after="0" w:line="240" w:lineRule="auto"/>
      <w:ind w:left="24"/>
    </w:pPr>
    <w:rPr>
      <w:rFonts w:ascii="Arial" w:eastAsia="MS Mincho" w:hAnsi="Arial" w:cs="Times New Roman"/>
      <w:sz w:val="14"/>
      <w:szCs w:val="20"/>
      <w:lang w:val="en-GB"/>
    </w:rPr>
  </w:style>
  <w:style w:type="paragraph" w:customStyle="1" w:styleId="Footerempty">
    <w:name w:val="Footerempty"/>
    <w:basedOn w:val="a5"/>
    <w:rsid w:val="00C64E8F"/>
    <w:pPr>
      <w:tabs>
        <w:tab w:val="clear" w:pos="4677"/>
        <w:tab w:val="clear" w:pos="9355"/>
        <w:tab w:val="center" w:pos="4536"/>
        <w:tab w:val="right" w:pos="9072"/>
      </w:tabs>
    </w:pPr>
    <w:rPr>
      <w:rFonts w:ascii="Arial" w:eastAsia="MS Mincho" w:hAnsi="Arial" w:cs="Times New Roman"/>
      <w:color w:val="FFFFFF"/>
      <w:sz w:val="2"/>
      <w:szCs w:val="20"/>
      <w:lang w:val="en-GB"/>
    </w:rPr>
  </w:style>
  <w:style w:type="character" w:styleId="a9">
    <w:name w:val="page number"/>
    <w:uiPriority w:val="99"/>
    <w:rsid w:val="00C64E8F"/>
    <w:rPr>
      <w:sz w:val="18"/>
    </w:rPr>
  </w:style>
  <w:style w:type="character" w:styleId="aa">
    <w:name w:val="footnote reference"/>
    <w:uiPriority w:val="99"/>
    <w:semiHidden/>
    <w:rsid w:val="00C64E8F"/>
    <w:rPr>
      <w:rFonts w:ascii="Times New Roman" w:hAnsi="Times New Roman"/>
      <w:color w:val="auto"/>
      <w:spacing w:val="0"/>
      <w:w w:val="100"/>
      <w:position w:val="0"/>
      <w:sz w:val="22"/>
      <w:vertAlign w:val="superscript"/>
      <w:lang w:val="en-GB"/>
    </w:rPr>
  </w:style>
  <w:style w:type="character" w:styleId="ab">
    <w:name w:val="Hyperlink"/>
    <w:uiPriority w:val="99"/>
    <w:rsid w:val="00C64E8F"/>
    <w:rPr>
      <w:color w:val="0000FF"/>
      <w:u w:val="single"/>
    </w:rPr>
  </w:style>
  <w:style w:type="character" w:customStyle="1" w:styleId="apple-converted-space">
    <w:name w:val="apple-converted-space"/>
    <w:rsid w:val="00C64E8F"/>
  </w:style>
  <w:style w:type="paragraph" w:styleId="ac">
    <w:name w:val="Balloon Text"/>
    <w:basedOn w:val="a"/>
    <w:link w:val="ad"/>
    <w:uiPriority w:val="99"/>
    <w:semiHidden/>
    <w:unhideWhenUsed/>
    <w:rsid w:val="00C6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E8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152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52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52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52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5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b.org/wp-content/uploads/P101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3A90-3C5A-4E7D-9376-3CFC6129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ПАВЕЛ НИКОЛАЕВИЧ</dc:creator>
  <cp:lastModifiedBy>ЧЕРНЫШЕВ ПАВЕЛ НИКОЛАЕВИЧ</cp:lastModifiedBy>
  <cp:revision>7</cp:revision>
  <dcterms:created xsi:type="dcterms:W3CDTF">2018-12-14T09:09:00Z</dcterms:created>
  <dcterms:modified xsi:type="dcterms:W3CDTF">2018-12-14T13:17:00Z</dcterms:modified>
</cp:coreProperties>
</file>