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8" w:rsidRDefault="00761D1A" w:rsidP="000E1248">
      <w:pPr>
        <w:jc w:val="center"/>
        <w:rPr>
          <w:b/>
          <w:bCs/>
          <w:sz w:val="36"/>
          <w:szCs w:val="28"/>
        </w:rPr>
      </w:pPr>
      <w:r w:rsidRPr="00761D1A">
        <w:rPr>
          <w:b/>
          <w:bCs/>
          <w:sz w:val="36"/>
          <w:szCs w:val="28"/>
        </w:rPr>
        <w:t>Справка</w:t>
      </w:r>
      <w:r>
        <w:rPr>
          <w:b/>
          <w:bCs/>
          <w:sz w:val="36"/>
          <w:szCs w:val="28"/>
        </w:rPr>
        <w:t xml:space="preserve"> об основных подходах к </w:t>
      </w:r>
      <w:r w:rsidRPr="00761D1A">
        <w:rPr>
          <w:b/>
          <w:bCs/>
          <w:sz w:val="36"/>
          <w:szCs w:val="28"/>
        </w:rPr>
        <w:t>распределени</w:t>
      </w:r>
      <w:r>
        <w:rPr>
          <w:b/>
          <w:bCs/>
          <w:sz w:val="36"/>
          <w:szCs w:val="28"/>
        </w:rPr>
        <w:t>ю</w:t>
      </w:r>
      <w:r>
        <w:rPr>
          <w:b/>
          <w:bCs/>
          <w:sz w:val="36"/>
          <w:szCs w:val="28"/>
        </w:rPr>
        <w:br/>
      </w:r>
      <w:r w:rsidRPr="00761D1A">
        <w:rPr>
          <w:b/>
          <w:bCs/>
          <w:sz w:val="36"/>
          <w:szCs w:val="28"/>
        </w:rPr>
        <w:t xml:space="preserve">доходов от акцизов </w:t>
      </w:r>
      <w:r>
        <w:rPr>
          <w:b/>
          <w:bCs/>
          <w:sz w:val="36"/>
          <w:szCs w:val="28"/>
        </w:rPr>
        <w:t xml:space="preserve">на </w:t>
      </w:r>
      <w:r w:rsidR="00071244" w:rsidRPr="00376C0E">
        <w:rPr>
          <w:b/>
          <w:bCs/>
          <w:sz w:val="36"/>
          <w:szCs w:val="28"/>
        </w:rPr>
        <w:t>крепкую алкогольную продукцию</w:t>
      </w:r>
    </w:p>
    <w:p w:rsidR="000E1248" w:rsidRPr="000E1248" w:rsidRDefault="000E1248" w:rsidP="000E1248">
      <w:pPr>
        <w:jc w:val="center"/>
        <w:rPr>
          <w:b/>
          <w:bCs/>
          <w:sz w:val="36"/>
          <w:szCs w:val="28"/>
        </w:rPr>
      </w:pPr>
      <w:r w:rsidRPr="000E1248">
        <w:rPr>
          <w:b/>
          <w:bCs/>
          <w:sz w:val="36"/>
          <w:szCs w:val="28"/>
        </w:rPr>
        <w:t>в целях компенсации снижения доходов бюджетов субъектов Российской Федерации</w:t>
      </w:r>
      <w:r>
        <w:rPr>
          <w:b/>
          <w:bCs/>
          <w:sz w:val="36"/>
          <w:szCs w:val="28"/>
        </w:rPr>
        <w:t xml:space="preserve"> в связи с переходом на порядок </w:t>
      </w:r>
      <w:r w:rsidRPr="000E1248">
        <w:rPr>
          <w:b/>
          <w:bCs/>
          <w:sz w:val="36"/>
          <w:szCs w:val="28"/>
        </w:rPr>
        <w:t>зачисления по данным розничной продаж</w:t>
      </w:r>
      <w:r>
        <w:rPr>
          <w:b/>
          <w:bCs/>
          <w:sz w:val="36"/>
          <w:szCs w:val="28"/>
        </w:rPr>
        <w:t>и</w:t>
      </w:r>
      <w:r w:rsidRPr="000E1248">
        <w:rPr>
          <w:b/>
          <w:bCs/>
          <w:sz w:val="36"/>
          <w:szCs w:val="28"/>
        </w:rPr>
        <w:t xml:space="preserve"> ЕГАИС</w:t>
      </w:r>
    </w:p>
    <w:p w:rsidR="000E1248" w:rsidRPr="00E1758C" w:rsidRDefault="000E1248" w:rsidP="000E1248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ab/>
      </w:r>
      <w:r>
        <w:rPr>
          <w:b/>
          <w:bCs/>
          <w:sz w:val="36"/>
          <w:szCs w:val="28"/>
        </w:rPr>
        <w:tab/>
      </w:r>
      <w:r>
        <w:rPr>
          <w:b/>
          <w:bCs/>
          <w:sz w:val="36"/>
          <w:szCs w:val="28"/>
        </w:rPr>
        <w:tab/>
      </w:r>
      <w:r w:rsidRPr="000E1248">
        <w:rPr>
          <w:b/>
          <w:bCs/>
          <w:sz w:val="36"/>
          <w:szCs w:val="28"/>
        </w:rPr>
        <w:tab/>
      </w:r>
      <w:r w:rsidRPr="000E1248">
        <w:rPr>
          <w:b/>
          <w:bCs/>
          <w:sz w:val="36"/>
          <w:szCs w:val="28"/>
        </w:rPr>
        <w:tab/>
      </w:r>
    </w:p>
    <w:p w:rsidR="00761D1A" w:rsidRPr="001E7D71" w:rsidRDefault="001E7D71" w:rsidP="0061599E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E7D71">
        <w:rPr>
          <w:rFonts w:eastAsiaTheme="minorEastAsia"/>
          <w:sz w:val="28"/>
          <w:szCs w:val="28"/>
        </w:rPr>
        <w:t xml:space="preserve">В рамках формирования подходов к распределению доходов от акцизов на </w:t>
      </w:r>
      <w:r w:rsidR="00E1758C" w:rsidRPr="00E1758C">
        <w:rPr>
          <w:rFonts w:eastAsiaTheme="minorEastAsia"/>
          <w:sz w:val="28"/>
          <w:szCs w:val="28"/>
        </w:rPr>
        <w:t>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производимую на территории</w:t>
      </w:r>
      <w:proofErr w:type="gramEnd"/>
      <w:r w:rsidR="00E1758C" w:rsidRPr="00E1758C">
        <w:rPr>
          <w:rFonts w:eastAsiaTheme="minorEastAsia"/>
          <w:sz w:val="28"/>
          <w:szCs w:val="28"/>
        </w:rPr>
        <w:t xml:space="preserve"> </w:t>
      </w:r>
      <w:proofErr w:type="gramStart"/>
      <w:r w:rsidR="00E1758C" w:rsidRPr="00E1758C">
        <w:rPr>
          <w:rFonts w:eastAsiaTheme="minorEastAsia"/>
          <w:sz w:val="28"/>
          <w:szCs w:val="28"/>
        </w:rPr>
        <w:t>Российской Федерации, подлежащих зачислению в бюджеты субъектов Российской Федерации</w:t>
      </w:r>
      <w:r w:rsidR="00E1758C">
        <w:rPr>
          <w:rFonts w:eastAsiaTheme="minorEastAsia"/>
          <w:sz w:val="28"/>
          <w:szCs w:val="28"/>
        </w:rPr>
        <w:t xml:space="preserve"> (далее – акцизы на крепкую алкогольную продукцию),</w:t>
      </w:r>
      <w:r w:rsidRPr="001E7D71">
        <w:rPr>
          <w:rFonts w:eastAsiaTheme="minorEastAsia"/>
          <w:sz w:val="28"/>
          <w:szCs w:val="28"/>
        </w:rPr>
        <w:t xml:space="preserve"> </w:t>
      </w:r>
      <w:r w:rsidR="00E1758C">
        <w:rPr>
          <w:rFonts w:eastAsiaTheme="minorEastAsia"/>
          <w:sz w:val="28"/>
          <w:szCs w:val="28"/>
        </w:rPr>
        <w:t>в</w:t>
      </w:r>
      <w:r w:rsidRPr="001E7D71">
        <w:rPr>
          <w:rFonts w:eastAsiaTheme="minorEastAsia"/>
          <w:sz w:val="28"/>
          <w:szCs w:val="28"/>
        </w:rPr>
        <w:t xml:space="preserve"> 2019</w:t>
      </w:r>
      <w:r w:rsidR="00E1758C">
        <w:rPr>
          <w:rFonts w:eastAsiaTheme="minorEastAsia"/>
          <w:sz w:val="28"/>
          <w:szCs w:val="28"/>
        </w:rPr>
        <w:t xml:space="preserve"> – 2021</w:t>
      </w:r>
      <w:r w:rsidRPr="001E7D71">
        <w:rPr>
          <w:rFonts w:eastAsiaTheme="minorEastAsia"/>
          <w:sz w:val="28"/>
          <w:szCs w:val="28"/>
        </w:rPr>
        <w:t xml:space="preserve"> год</w:t>
      </w:r>
      <w:r w:rsidR="00E1758C">
        <w:rPr>
          <w:rFonts w:eastAsiaTheme="minorEastAsia"/>
          <w:sz w:val="28"/>
          <w:szCs w:val="28"/>
        </w:rPr>
        <w:t>ах</w:t>
      </w:r>
      <w:r w:rsidRPr="001E7D71">
        <w:rPr>
          <w:rFonts w:eastAsiaTheme="minorEastAsia"/>
          <w:sz w:val="28"/>
          <w:szCs w:val="28"/>
        </w:rPr>
        <w:t xml:space="preserve"> п</w:t>
      </w:r>
      <w:r w:rsidR="00761D1A" w:rsidRPr="001E7D71">
        <w:rPr>
          <w:rFonts w:eastAsiaTheme="minorEastAsia"/>
          <w:sz w:val="28"/>
          <w:szCs w:val="28"/>
        </w:rPr>
        <w:t>ланируется уменьш</w:t>
      </w:r>
      <w:r w:rsidR="00E1758C">
        <w:rPr>
          <w:rFonts w:eastAsiaTheme="minorEastAsia"/>
          <w:sz w:val="28"/>
          <w:szCs w:val="28"/>
        </w:rPr>
        <w:t>ение доли</w:t>
      </w:r>
      <w:r w:rsidRPr="001E7D71">
        <w:rPr>
          <w:rFonts w:eastAsiaTheme="minorEastAsia"/>
          <w:sz w:val="28"/>
          <w:szCs w:val="28"/>
        </w:rPr>
        <w:t xml:space="preserve"> указанных поступлений,</w:t>
      </w:r>
      <w:r w:rsidR="00761D1A" w:rsidRPr="001E7D71">
        <w:rPr>
          <w:rFonts w:eastAsiaTheme="minorEastAsia"/>
          <w:sz w:val="28"/>
          <w:szCs w:val="28"/>
        </w:rPr>
        <w:t xml:space="preserve"> направляем</w:t>
      </w:r>
      <w:r w:rsidR="00E1758C">
        <w:rPr>
          <w:rFonts w:eastAsiaTheme="minorEastAsia"/>
          <w:sz w:val="28"/>
          <w:szCs w:val="28"/>
        </w:rPr>
        <w:t>ой</w:t>
      </w:r>
      <w:r w:rsidR="00761D1A" w:rsidRPr="001E7D71">
        <w:rPr>
          <w:rFonts w:eastAsiaTheme="minorEastAsia"/>
          <w:sz w:val="28"/>
          <w:szCs w:val="28"/>
        </w:rPr>
        <w:t xml:space="preserve"> на</w:t>
      </w:r>
      <w:r w:rsidR="00E1758C">
        <w:rPr>
          <w:rFonts w:eastAsiaTheme="minorEastAsia"/>
          <w:sz w:val="28"/>
          <w:szCs w:val="28"/>
        </w:rPr>
        <w:t xml:space="preserve"> компенсацию</w:t>
      </w:r>
      <w:r w:rsidR="00761D1A" w:rsidRPr="001E7D71">
        <w:rPr>
          <w:rFonts w:eastAsiaTheme="minorEastAsia"/>
          <w:sz w:val="28"/>
          <w:szCs w:val="28"/>
        </w:rPr>
        <w:t xml:space="preserve"> снижени</w:t>
      </w:r>
      <w:r w:rsidR="00E1758C">
        <w:rPr>
          <w:rFonts w:eastAsiaTheme="minorEastAsia"/>
          <w:sz w:val="28"/>
          <w:szCs w:val="28"/>
        </w:rPr>
        <w:t>я</w:t>
      </w:r>
      <w:r w:rsidR="00761D1A" w:rsidRPr="001E7D71">
        <w:rPr>
          <w:rFonts w:eastAsiaTheme="minorEastAsia"/>
          <w:sz w:val="28"/>
          <w:szCs w:val="28"/>
        </w:rPr>
        <w:t xml:space="preserve"> доходов бюджетов субъектов Российской Федерации</w:t>
      </w:r>
      <w:r w:rsidRPr="001E7D71">
        <w:rPr>
          <w:rFonts w:eastAsiaTheme="minorEastAsia"/>
          <w:sz w:val="28"/>
          <w:szCs w:val="28"/>
        </w:rPr>
        <w:t>,</w:t>
      </w:r>
      <w:r w:rsidR="00761D1A" w:rsidRPr="001E7D71">
        <w:rPr>
          <w:rFonts w:eastAsiaTheme="minorEastAsia"/>
          <w:sz w:val="28"/>
          <w:szCs w:val="28"/>
        </w:rPr>
        <w:t xml:space="preserve"> </w:t>
      </w:r>
      <w:r w:rsidRPr="001E7D71">
        <w:rPr>
          <w:rFonts w:eastAsiaTheme="minorEastAsia"/>
          <w:sz w:val="28"/>
          <w:szCs w:val="28"/>
        </w:rPr>
        <w:t xml:space="preserve">на территориях которых сконцентрировано производство крепкой алкогольной продукции, </w:t>
      </w:r>
      <w:r w:rsidRPr="00E1758C">
        <w:rPr>
          <w:rFonts w:eastAsiaTheme="minorEastAsia"/>
          <w:b/>
          <w:sz w:val="28"/>
          <w:szCs w:val="28"/>
        </w:rPr>
        <w:t>до 40%</w:t>
      </w:r>
      <w:r w:rsidR="00E1758C" w:rsidRPr="00E1758C">
        <w:rPr>
          <w:rFonts w:eastAsiaTheme="minorEastAsia"/>
          <w:b/>
          <w:sz w:val="28"/>
          <w:szCs w:val="28"/>
        </w:rPr>
        <w:t xml:space="preserve"> в 2019 году, 30% в 2020 году и 20% в 2021 году</w:t>
      </w:r>
      <w:r w:rsidRPr="00E1758C">
        <w:rPr>
          <w:rFonts w:eastAsiaTheme="minorEastAsia"/>
          <w:b/>
          <w:sz w:val="28"/>
          <w:szCs w:val="28"/>
        </w:rPr>
        <w:t xml:space="preserve"> </w:t>
      </w:r>
      <w:r w:rsidRPr="001E7D71">
        <w:rPr>
          <w:rFonts w:eastAsiaTheme="minorEastAsia"/>
          <w:sz w:val="28"/>
          <w:szCs w:val="28"/>
        </w:rPr>
        <w:t>от объема доходов от акцизов</w:t>
      </w:r>
      <w:proofErr w:type="gramEnd"/>
      <w:r w:rsidRPr="001E7D71">
        <w:rPr>
          <w:rFonts w:eastAsiaTheme="minorEastAsia"/>
          <w:sz w:val="28"/>
          <w:szCs w:val="28"/>
        </w:rPr>
        <w:t xml:space="preserve"> на крепкую алкогольную продукцию, подлежащего зачислению в бюджеты субъектов Российской Федерации</w:t>
      </w:r>
      <w:r w:rsidR="00E1758C">
        <w:rPr>
          <w:rFonts w:eastAsiaTheme="minorEastAsia"/>
          <w:sz w:val="28"/>
          <w:szCs w:val="28"/>
        </w:rPr>
        <w:t xml:space="preserve"> по нормативу 50 процентов</w:t>
      </w:r>
      <w:r w:rsidRPr="001E7D71">
        <w:rPr>
          <w:rFonts w:eastAsiaTheme="minorEastAsia"/>
          <w:sz w:val="28"/>
          <w:szCs w:val="28"/>
        </w:rPr>
        <w:t xml:space="preserve">. </w:t>
      </w:r>
    </w:p>
    <w:p w:rsidR="001E7D71" w:rsidRPr="0048150D" w:rsidRDefault="00E1758C" w:rsidP="001E7D71">
      <w:pPr>
        <w:ind w:firstLine="709"/>
        <w:contextualSpacing/>
        <w:jc w:val="both"/>
        <w:rPr>
          <w:rFonts w:eastAsiaTheme="minorEastAsia"/>
          <w:spacing w:val="-4"/>
          <w:sz w:val="28"/>
          <w:szCs w:val="28"/>
        </w:rPr>
      </w:pPr>
      <w:r w:rsidRPr="00E1758C">
        <w:rPr>
          <w:rFonts w:eastAsiaTheme="minorEastAsia"/>
          <w:b/>
          <w:spacing w:val="-4"/>
          <w:sz w:val="28"/>
          <w:szCs w:val="28"/>
        </w:rPr>
        <w:t>В 2019 году</w:t>
      </w:r>
      <w:r w:rsidRPr="0048150D">
        <w:rPr>
          <w:rFonts w:eastAsiaTheme="minorEastAsia"/>
          <w:spacing w:val="-4"/>
          <w:sz w:val="28"/>
          <w:szCs w:val="28"/>
        </w:rPr>
        <w:t xml:space="preserve"> </w:t>
      </w:r>
      <w:r w:rsidR="001E7D71" w:rsidRPr="0048150D">
        <w:rPr>
          <w:rFonts w:eastAsiaTheme="minorEastAsia"/>
          <w:spacing w:val="-4"/>
          <w:sz w:val="28"/>
          <w:szCs w:val="28"/>
        </w:rPr>
        <w:t xml:space="preserve">предполагается установление следующего порядка распределения </w:t>
      </w:r>
      <w:r w:rsidR="0048150D">
        <w:rPr>
          <w:rFonts w:eastAsiaTheme="minorEastAsia"/>
          <w:spacing w:val="-4"/>
          <w:sz w:val="28"/>
          <w:szCs w:val="28"/>
        </w:rPr>
        <w:t xml:space="preserve">между бюджетами субъектов Российской Федерации </w:t>
      </w:r>
      <w:r w:rsidR="001E7D71" w:rsidRPr="0048150D">
        <w:rPr>
          <w:rFonts w:eastAsiaTheme="minorEastAsia"/>
          <w:spacing w:val="-4"/>
          <w:sz w:val="28"/>
          <w:szCs w:val="28"/>
        </w:rPr>
        <w:t>доходов от  акцизов на крепкую алкогольную продукцию:</w:t>
      </w:r>
    </w:p>
    <w:p w:rsidR="001E7D71" w:rsidRPr="0048150D" w:rsidRDefault="0048150D" w:rsidP="001E7D71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1758C">
        <w:rPr>
          <w:rFonts w:eastAsiaTheme="minorEastAsia"/>
          <w:b/>
          <w:sz w:val="28"/>
          <w:szCs w:val="28"/>
        </w:rPr>
        <w:t>6</w:t>
      </w:r>
      <w:r w:rsidR="001E7D71" w:rsidRPr="00E1758C">
        <w:rPr>
          <w:rFonts w:eastAsiaTheme="minorEastAsia"/>
          <w:b/>
          <w:sz w:val="28"/>
          <w:szCs w:val="28"/>
        </w:rPr>
        <w:t>0%</w:t>
      </w:r>
      <w:r w:rsidR="001E7D71" w:rsidRPr="0048150D">
        <w:rPr>
          <w:rFonts w:eastAsiaTheme="minorEastAsia"/>
          <w:sz w:val="28"/>
          <w:szCs w:val="28"/>
        </w:rPr>
        <w:t xml:space="preserve"> указанных доходов направляются в бюджеты субъектов Российской Федерации </w:t>
      </w:r>
      <w:r w:rsidR="001E7D71" w:rsidRPr="00E1758C">
        <w:rPr>
          <w:rFonts w:eastAsiaTheme="minorEastAsia"/>
          <w:b/>
          <w:sz w:val="28"/>
          <w:szCs w:val="28"/>
        </w:rPr>
        <w:t>пропорционально нормативам</w:t>
      </w:r>
      <w:r w:rsidR="001E7D71" w:rsidRPr="0048150D">
        <w:rPr>
          <w:rFonts w:eastAsiaTheme="minorEastAsia"/>
          <w:sz w:val="28"/>
          <w:szCs w:val="28"/>
        </w:rPr>
        <w:t>, ежеквартально определяемым на основе данных об объеме розничной продажи крепкой алко</w:t>
      </w:r>
      <w:r>
        <w:rPr>
          <w:rFonts w:eastAsiaTheme="minorEastAsia"/>
          <w:sz w:val="28"/>
          <w:szCs w:val="28"/>
        </w:rPr>
        <w:t>гольной продукции, отраженных в</w:t>
      </w:r>
      <w:r w:rsidRPr="0048150D">
        <w:rPr>
          <w:rFonts w:eastAsiaTheme="minorEastAsia"/>
          <w:sz w:val="28"/>
          <w:szCs w:val="28"/>
        </w:rPr>
        <w:t xml:space="preserve">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</w:t>
      </w:r>
      <w:r>
        <w:rPr>
          <w:rFonts w:eastAsiaTheme="minorEastAsia"/>
          <w:sz w:val="28"/>
          <w:szCs w:val="28"/>
        </w:rPr>
        <w:t>(</w:t>
      </w:r>
      <w:r w:rsidRPr="00E1758C">
        <w:rPr>
          <w:rFonts w:eastAsiaTheme="minorEastAsia"/>
          <w:b/>
          <w:sz w:val="28"/>
          <w:szCs w:val="28"/>
        </w:rPr>
        <w:t>ЕГАИС</w:t>
      </w:r>
      <w:r>
        <w:rPr>
          <w:rFonts w:eastAsiaTheme="minorEastAsia"/>
          <w:sz w:val="28"/>
          <w:szCs w:val="28"/>
        </w:rPr>
        <w:t xml:space="preserve">) </w:t>
      </w:r>
      <w:r w:rsidRPr="00E1758C">
        <w:rPr>
          <w:rFonts w:eastAsiaTheme="minorEastAsia"/>
          <w:b/>
          <w:sz w:val="28"/>
          <w:szCs w:val="28"/>
        </w:rPr>
        <w:t xml:space="preserve">по данным </w:t>
      </w:r>
      <w:proofErr w:type="spellStart"/>
      <w:r w:rsidRPr="00E1758C">
        <w:rPr>
          <w:rFonts w:eastAsiaTheme="minorEastAsia"/>
          <w:b/>
          <w:sz w:val="28"/>
          <w:szCs w:val="28"/>
        </w:rPr>
        <w:t>Росалкогольрегулирования</w:t>
      </w:r>
      <w:proofErr w:type="spellEnd"/>
      <w:r w:rsidR="001E7D71" w:rsidRPr="0048150D">
        <w:rPr>
          <w:rFonts w:eastAsiaTheme="minorEastAsia"/>
          <w:sz w:val="28"/>
          <w:szCs w:val="28"/>
        </w:rPr>
        <w:t>;</w:t>
      </w:r>
    </w:p>
    <w:p w:rsidR="0048150D" w:rsidRDefault="0048150D" w:rsidP="0048150D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1758C">
        <w:rPr>
          <w:rFonts w:eastAsiaTheme="minorEastAsia"/>
          <w:b/>
          <w:sz w:val="28"/>
          <w:szCs w:val="28"/>
        </w:rPr>
        <w:t>4</w:t>
      </w:r>
      <w:r w:rsidR="001E7D71" w:rsidRPr="00E1758C">
        <w:rPr>
          <w:rFonts w:eastAsiaTheme="minorEastAsia"/>
          <w:b/>
          <w:sz w:val="28"/>
          <w:szCs w:val="28"/>
        </w:rPr>
        <w:t>0%</w:t>
      </w:r>
      <w:r w:rsidR="001E7D71" w:rsidRPr="0048150D">
        <w:rPr>
          <w:rFonts w:eastAsiaTheme="minorEastAsia"/>
          <w:sz w:val="28"/>
          <w:szCs w:val="28"/>
        </w:rPr>
        <w:t xml:space="preserve"> направляются </w:t>
      </w:r>
      <w:r w:rsidR="001E7D71" w:rsidRPr="00E1758C">
        <w:rPr>
          <w:rFonts w:eastAsiaTheme="minorEastAsia"/>
          <w:b/>
          <w:sz w:val="28"/>
          <w:szCs w:val="28"/>
        </w:rPr>
        <w:t xml:space="preserve">для компенсации в рамках предельных </w:t>
      </w:r>
      <w:proofErr w:type="gramStart"/>
      <w:r w:rsidR="001E7D71" w:rsidRPr="00E1758C">
        <w:rPr>
          <w:rFonts w:eastAsiaTheme="minorEastAsia"/>
          <w:b/>
          <w:sz w:val="28"/>
          <w:szCs w:val="28"/>
        </w:rPr>
        <w:t>объемов снижения</w:t>
      </w:r>
      <w:r w:rsidR="001E7D71" w:rsidRPr="0048150D">
        <w:rPr>
          <w:rFonts w:eastAsiaTheme="minorEastAsia"/>
          <w:sz w:val="28"/>
          <w:szCs w:val="28"/>
        </w:rPr>
        <w:t xml:space="preserve"> прогнозируемого объема поступления доходов субъектов Российской Федерации</w:t>
      </w:r>
      <w:proofErr w:type="gramEnd"/>
      <w:r w:rsidR="001E7D71" w:rsidRPr="0048150D">
        <w:rPr>
          <w:rFonts w:eastAsiaTheme="minorEastAsia"/>
          <w:sz w:val="28"/>
          <w:szCs w:val="28"/>
        </w:rPr>
        <w:t xml:space="preserve"> от акцизов на крепкую алкогольную продукцию по рассчитанным пропорционал</w:t>
      </w:r>
      <w:r>
        <w:rPr>
          <w:rFonts w:eastAsiaTheme="minorEastAsia"/>
          <w:sz w:val="28"/>
          <w:szCs w:val="28"/>
        </w:rPr>
        <w:t>ьно данному снижению нормативам</w:t>
      </w:r>
      <w:r w:rsidR="001E7D71" w:rsidRPr="0048150D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При определении нормативов компенсации </w:t>
      </w:r>
      <w:r w:rsidR="000E1248">
        <w:rPr>
          <w:rFonts w:eastAsiaTheme="minorEastAsia"/>
          <w:sz w:val="28"/>
          <w:szCs w:val="28"/>
        </w:rPr>
        <w:t>учтено</w:t>
      </w:r>
      <w:r>
        <w:rPr>
          <w:rFonts w:eastAsiaTheme="minorEastAsia"/>
          <w:sz w:val="28"/>
          <w:szCs w:val="28"/>
        </w:rPr>
        <w:t xml:space="preserve"> фактическое поступление доходов от акцизов на крепкую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алкогольную продукцию и оценку распределения 60% доходов от акцизов на крепкую алкогольную продукцию </w:t>
      </w:r>
      <w:r w:rsidRPr="00E1758C">
        <w:rPr>
          <w:rFonts w:eastAsiaTheme="minorEastAsia"/>
          <w:sz w:val="28"/>
          <w:szCs w:val="28"/>
        </w:rPr>
        <w:t>по данным ЕГАИС</w:t>
      </w:r>
      <w:r>
        <w:rPr>
          <w:rFonts w:eastAsiaTheme="minorEastAsia"/>
          <w:sz w:val="28"/>
          <w:szCs w:val="28"/>
        </w:rPr>
        <w:t xml:space="preserve">. </w:t>
      </w:r>
    </w:p>
    <w:p w:rsidR="004D03AD" w:rsidRPr="0048150D" w:rsidRDefault="0048150D" w:rsidP="0048150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758C">
        <w:rPr>
          <w:rFonts w:ascii="Times New Roman" w:eastAsiaTheme="minorEastAsia" w:hAnsi="Times New Roman" w:cs="Times New Roman"/>
          <w:b/>
          <w:sz w:val="28"/>
          <w:szCs w:val="28"/>
        </w:rPr>
        <w:t>После превышения</w:t>
      </w:r>
      <w:r w:rsidRPr="0048150D">
        <w:rPr>
          <w:rFonts w:ascii="Times New Roman" w:eastAsiaTheme="minorEastAsia" w:hAnsi="Times New Roman" w:cs="Times New Roman"/>
          <w:sz w:val="28"/>
          <w:szCs w:val="28"/>
        </w:rPr>
        <w:t xml:space="preserve"> предельного значения доходы от акцизов на крепкую алкогольную продукцию, превысившие установленные для региона значения, будут распределяться пропорционально нормативам в зависимости от объемов розничных продаж крепкой алкогольной продукции, отраженных в ЕГАИС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4D03AD" w:rsidRPr="0048150D" w:rsidSect="00761D1A">
      <w:headerReference w:type="default" r:id="rId9"/>
      <w:footerReference w:type="default" r:id="rId10"/>
      <w:pgSz w:w="11906" w:h="16838"/>
      <w:pgMar w:top="709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BC" w:rsidRDefault="00801FBC" w:rsidP="00871448">
      <w:r>
        <w:separator/>
      </w:r>
    </w:p>
  </w:endnote>
  <w:endnote w:type="continuationSeparator" w:id="0">
    <w:p w:rsidR="00801FBC" w:rsidRDefault="00801FBC" w:rsidP="00871448">
      <w:r>
        <w:continuationSeparator/>
      </w:r>
    </w:p>
  </w:endnote>
  <w:endnote w:type="continuationNotice" w:id="1">
    <w:p w:rsidR="00801FBC" w:rsidRDefault="00801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1A" w:rsidRDefault="00761D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BC" w:rsidRDefault="00801FBC" w:rsidP="00871448">
      <w:r>
        <w:separator/>
      </w:r>
    </w:p>
  </w:footnote>
  <w:footnote w:type="continuationSeparator" w:id="0">
    <w:p w:rsidR="00801FBC" w:rsidRDefault="00801FBC" w:rsidP="00871448">
      <w:r>
        <w:continuationSeparator/>
      </w:r>
    </w:p>
  </w:footnote>
  <w:footnote w:type="continuationNotice" w:id="1">
    <w:p w:rsidR="00801FBC" w:rsidRDefault="00801F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1A" w:rsidRDefault="00761D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A11"/>
    <w:multiLevelType w:val="hybridMultilevel"/>
    <w:tmpl w:val="C6B48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D79"/>
    <w:multiLevelType w:val="hybridMultilevel"/>
    <w:tmpl w:val="041AAA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86BED"/>
    <w:multiLevelType w:val="hybridMultilevel"/>
    <w:tmpl w:val="439AD8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73D51"/>
    <w:multiLevelType w:val="hybridMultilevel"/>
    <w:tmpl w:val="04323340"/>
    <w:lvl w:ilvl="0" w:tplc="777442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03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6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08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4E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05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B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83C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8F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245FC"/>
    <w:multiLevelType w:val="hybridMultilevel"/>
    <w:tmpl w:val="1EFE53D4"/>
    <w:lvl w:ilvl="0" w:tplc="26027B5C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D5B58"/>
    <w:multiLevelType w:val="hybridMultilevel"/>
    <w:tmpl w:val="13226AF4"/>
    <w:lvl w:ilvl="0" w:tplc="A534252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05979"/>
    <w:multiLevelType w:val="hybridMultilevel"/>
    <w:tmpl w:val="98EE8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1B6B4F"/>
    <w:multiLevelType w:val="hybridMultilevel"/>
    <w:tmpl w:val="275C7AB2"/>
    <w:lvl w:ilvl="0" w:tplc="766C7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0E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6AD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85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CA3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40C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2A5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8B4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5D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4F386F"/>
    <w:multiLevelType w:val="hybridMultilevel"/>
    <w:tmpl w:val="6E403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680E51"/>
    <w:multiLevelType w:val="hybridMultilevel"/>
    <w:tmpl w:val="CF64B23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B26A87"/>
    <w:multiLevelType w:val="hybridMultilevel"/>
    <w:tmpl w:val="69347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7"/>
    <w:rsid w:val="00007BB6"/>
    <w:rsid w:val="0002779C"/>
    <w:rsid w:val="000410E0"/>
    <w:rsid w:val="00043A3C"/>
    <w:rsid w:val="00071244"/>
    <w:rsid w:val="00083779"/>
    <w:rsid w:val="000841D0"/>
    <w:rsid w:val="0008659E"/>
    <w:rsid w:val="000A0788"/>
    <w:rsid w:val="000A56C8"/>
    <w:rsid w:val="000E1248"/>
    <w:rsid w:val="000E4252"/>
    <w:rsid w:val="000F7B06"/>
    <w:rsid w:val="00103067"/>
    <w:rsid w:val="00104F17"/>
    <w:rsid w:val="00105A71"/>
    <w:rsid w:val="001311BC"/>
    <w:rsid w:val="00146168"/>
    <w:rsid w:val="00154698"/>
    <w:rsid w:val="00181384"/>
    <w:rsid w:val="001A6D03"/>
    <w:rsid w:val="001B7B25"/>
    <w:rsid w:val="001C474E"/>
    <w:rsid w:val="001E2362"/>
    <w:rsid w:val="001E3953"/>
    <w:rsid w:val="001E7D71"/>
    <w:rsid w:val="002025D6"/>
    <w:rsid w:val="002404B4"/>
    <w:rsid w:val="002439DD"/>
    <w:rsid w:val="00251E59"/>
    <w:rsid w:val="002616B2"/>
    <w:rsid w:val="002647E6"/>
    <w:rsid w:val="002664DB"/>
    <w:rsid w:val="002734BD"/>
    <w:rsid w:val="002C2669"/>
    <w:rsid w:val="002E0F3A"/>
    <w:rsid w:val="002E5215"/>
    <w:rsid w:val="002F0B5A"/>
    <w:rsid w:val="00314B3E"/>
    <w:rsid w:val="003461D6"/>
    <w:rsid w:val="00347A5F"/>
    <w:rsid w:val="003518AA"/>
    <w:rsid w:val="003555CA"/>
    <w:rsid w:val="00367D85"/>
    <w:rsid w:val="00376C0E"/>
    <w:rsid w:val="00380436"/>
    <w:rsid w:val="0038393B"/>
    <w:rsid w:val="003970D8"/>
    <w:rsid w:val="003A0175"/>
    <w:rsid w:val="003A440E"/>
    <w:rsid w:val="003B0EB7"/>
    <w:rsid w:val="003D6A6E"/>
    <w:rsid w:val="003E712C"/>
    <w:rsid w:val="003F3D27"/>
    <w:rsid w:val="00414FE7"/>
    <w:rsid w:val="004278F4"/>
    <w:rsid w:val="00444495"/>
    <w:rsid w:val="004500B2"/>
    <w:rsid w:val="0048150D"/>
    <w:rsid w:val="00481FD1"/>
    <w:rsid w:val="00483F64"/>
    <w:rsid w:val="004A5BD8"/>
    <w:rsid w:val="004A64C9"/>
    <w:rsid w:val="004C7072"/>
    <w:rsid w:val="004D03AD"/>
    <w:rsid w:val="004E44C5"/>
    <w:rsid w:val="004F4169"/>
    <w:rsid w:val="00523464"/>
    <w:rsid w:val="00550CAA"/>
    <w:rsid w:val="005544BB"/>
    <w:rsid w:val="00557A65"/>
    <w:rsid w:val="00576C39"/>
    <w:rsid w:val="005A4ABD"/>
    <w:rsid w:val="005B2B1E"/>
    <w:rsid w:val="005E63F6"/>
    <w:rsid w:val="005F20ED"/>
    <w:rsid w:val="005F6109"/>
    <w:rsid w:val="006152F2"/>
    <w:rsid w:val="0061599E"/>
    <w:rsid w:val="00622A4A"/>
    <w:rsid w:val="006266C5"/>
    <w:rsid w:val="00626BD7"/>
    <w:rsid w:val="00640D8F"/>
    <w:rsid w:val="00641CE2"/>
    <w:rsid w:val="00644AA1"/>
    <w:rsid w:val="00683E51"/>
    <w:rsid w:val="006914CF"/>
    <w:rsid w:val="006A782A"/>
    <w:rsid w:val="006B53D2"/>
    <w:rsid w:val="006C244E"/>
    <w:rsid w:val="00715694"/>
    <w:rsid w:val="007179AA"/>
    <w:rsid w:val="00731D4F"/>
    <w:rsid w:val="00761D1A"/>
    <w:rsid w:val="00761F3D"/>
    <w:rsid w:val="00773561"/>
    <w:rsid w:val="00782792"/>
    <w:rsid w:val="00787BE0"/>
    <w:rsid w:val="007B1B40"/>
    <w:rsid w:val="00801FBC"/>
    <w:rsid w:val="00810074"/>
    <w:rsid w:val="00860DA9"/>
    <w:rsid w:val="00861895"/>
    <w:rsid w:val="00866527"/>
    <w:rsid w:val="00867510"/>
    <w:rsid w:val="00871448"/>
    <w:rsid w:val="00872230"/>
    <w:rsid w:val="00872CF8"/>
    <w:rsid w:val="008D15C9"/>
    <w:rsid w:val="008E745B"/>
    <w:rsid w:val="008F0552"/>
    <w:rsid w:val="008F211B"/>
    <w:rsid w:val="00903AF2"/>
    <w:rsid w:val="00932820"/>
    <w:rsid w:val="00936ED7"/>
    <w:rsid w:val="009610AE"/>
    <w:rsid w:val="009C0EAF"/>
    <w:rsid w:val="009D4088"/>
    <w:rsid w:val="00A026B0"/>
    <w:rsid w:val="00A16664"/>
    <w:rsid w:val="00A2250B"/>
    <w:rsid w:val="00A225C5"/>
    <w:rsid w:val="00A26FCF"/>
    <w:rsid w:val="00A314DA"/>
    <w:rsid w:val="00A40D52"/>
    <w:rsid w:val="00A63B1C"/>
    <w:rsid w:val="00AB5D8C"/>
    <w:rsid w:val="00AD1B1B"/>
    <w:rsid w:val="00AE0628"/>
    <w:rsid w:val="00B30DAA"/>
    <w:rsid w:val="00B37AE1"/>
    <w:rsid w:val="00B44101"/>
    <w:rsid w:val="00B44583"/>
    <w:rsid w:val="00B75BF7"/>
    <w:rsid w:val="00BC449F"/>
    <w:rsid w:val="00BD1786"/>
    <w:rsid w:val="00C209B5"/>
    <w:rsid w:val="00C31198"/>
    <w:rsid w:val="00C33268"/>
    <w:rsid w:val="00C4383A"/>
    <w:rsid w:val="00C72AEF"/>
    <w:rsid w:val="00CB61B1"/>
    <w:rsid w:val="00CC095E"/>
    <w:rsid w:val="00CC4525"/>
    <w:rsid w:val="00CE1B98"/>
    <w:rsid w:val="00D16366"/>
    <w:rsid w:val="00D16D50"/>
    <w:rsid w:val="00D42669"/>
    <w:rsid w:val="00D4368A"/>
    <w:rsid w:val="00D6359C"/>
    <w:rsid w:val="00D7610D"/>
    <w:rsid w:val="00D80633"/>
    <w:rsid w:val="00D86F29"/>
    <w:rsid w:val="00DD7428"/>
    <w:rsid w:val="00E0109B"/>
    <w:rsid w:val="00E10FFE"/>
    <w:rsid w:val="00E1758C"/>
    <w:rsid w:val="00E25896"/>
    <w:rsid w:val="00E534E9"/>
    <w:rsid w:val="00E62F02"/>
    <w:rsid w:val="00E74121"/>
    <w:rsid w:val="00E743AE"/>
    <w:rsid w:val="00EA0D0D"/>
    <w:rsid w:val="00EA35A0"/>
    <w:rsid w:val="00EC245C"/>
    <w:rsid w:val="00ED2CBF"/>
    <w:rsid w:val="00EF5CE7"/>
    <w:rsid w:val="00EF60AB"/>
    <w:rsid w:val="00F01419"/>
    <w:rsid w:val="00F25E4F"/>
    <w:rsid w:val="00F52057"/>
    <w:rsid w:val="00F54E26"/>
    <w:rsid w:val="00F6649B"/>
    <w:rsid w:val="00F758CB"/>
    <w:rsid w:val="00F8298F"/>
    <w:rsid w:val="00F97876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F3A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2E0F3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44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4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D6A6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71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1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14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F3A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2E0F3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44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4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D6A6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71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1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14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E182-FDC5-4461-9F33-C1558715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ВАЛЕНТИНА СТАНИСЛАВОВНА</dc:creator>
  <cp:lastModifiedBy>КЛОКОВ АЛЕКСАНДР ВИКТОРОВИЧ</cp:lastModifiedBy>
  <cp:revision>3</cp:revision>
  <cp:lastPrinted>2018-10-04T10:57:00Z</cp:lastPrinted>
  <dcterms:created xsi:type="dcterms:W3CDTF">2018-10-04T09:31:00Z</dcterms:created>
  <dcterms:modified xsi:type="dcterms:W3CDTF">2018-10-04T10:59:00Z</dcterms:modified>
</cp:coreProperties>
</file>