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F7" w:rsidRDefault="005E11F7"/>
    <w:p w:rsidR="007C2F8A" w:rsidRPr="007C2F8A" w:rsidRDefault="007C2F8A">
      <w:pPr>
        <w:rPr>
          <w:sz w:val="20"/>
        </w:rPr>
      </w:pPr>
    </w:p>
    <w:tbl>
      <w:tblPr>
        <w:tblW w:w="5189" w:type="pct"/>
        <w:tblLook w:val="04A0" w:firstRow="1" w:lastRow="0" w:firstColumn="1" w:lastColumn="0" w:noHBand="0" w:noVBand="1"/>
      </w:tblPr>
      <w:tblGrid>
        <w:gridCol w:w="14710"/>
      </w:tblGrid>
      <w:tr w:rsidR="005E11F7" w:rsidTr="00074893">
        <w:tc>
          <w:tcPr>
            <w:tcW w:w="5000" w:type="pct"/>
          </w:tcPr>
          <w:p w:rsidR="005E11F7" w:rsidRPr="00482248" w:rsidRDefault="00FF13D1">
            <w:pPr>
              <w:jc w:val="right"/>
            </w:pPr>
            <w:r w:rsidRPr="004822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A5F" w:rsidRPr="00482248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</w:tc>
      </w:tr>
      <w:tr w:rsidR="005E11F7" w:rsidTr="00074893">
        <w:tc>
          <w:tcPr>
            <w:tcW w:w="5000" w:type="pct"/>
          </w:tcPr>
          <w:p w:rsidR="005E11F7" w:rsidRPr="00D00A5F" w:rsidRDefault="00FF13D1">
            <w:pPr>
              <w:jc w:val="center"/>
            </w:pPr>
            <w:r w:rsidRPr="00D00A5F">
              <w:rPr>
                <w:rFonts w:ascii="Times New Roman" w:hAnsi="Times New Roman" w:cs="Times New Roman"/>
                <w:sz w:val="28"/>
                <w:szCs w:val="28"/>
              </w:rPr>
              <w:t>Сведения о достижении значений показателей (индикаторов)</w:t>
            </w:r>
          </w:p>
        </w:tc>
      </w:tr>
    </w:tbl>
    <w:p w:rsidR="005E11F7" w:rsidRDefault="005E11F7"/>
    <w:tbl>
      <w:tblPr>
        <w:tblStyle w:val="a3"/>
        <w:tblW w:w="5188" w:type="pct"/>
        <w:tblLayout w:type="fixed"/>
        <w:tblLook w:val="04A0" w:firstRow="1" w:lastRow="0" w:firstColumn="1" w:lastColumn="0" w:noHBand="0" w:noVBand="1"/>
      </w:tblPr>
      <w:tblGrid>
        <w:gridCol w:w="655"/>
        <w:gridCol w:w="4842"/>
        <w:gridCol w:w="1365"/>
        <w:gridCol w:w="1180"/>
        <w:gridCol w:w="1094"/>
        <w:gridCol w:w="1162"/>
        <w:gridCol w:w="4409"/>
      </w:tblGrid>
      <w:tr w:rsidR="00964DF7" w:rsidRPr="001C29EC" w:rsidTr="005714F0">
        <w:trPr>
          <w:tblHeader/>
        </w:trPr>
        <w:tc>
          <w:tcPr>
            <w:tcW w:w="223" w:type="pct"/>
            <w:vMerge w:val="restart"/>
          </w:tcPr>
          <w:p w:rsidR="005E11F7" w:rsidRPr="001C29EC" w:rsidRDefault="00FF13D1">
            <w:pPr>
              <w:jc w:val="center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C29E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C29E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646" w:type="pct"/>
            <w:vMerge w:val="restart"/>
          </w:tcPr>
          <w:p w:rsidR="005E11F7" w:rsidRPr="001C29EC" w:rsidRDefault="00FF13D1">
            <w:pPr>
              <w:jc w:val="center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  <w:b/>
              </w:rPr>
              <w:t>Наименование показателя (индикатора)</w:t>
            </w:r>
          </w:p>
        </w:tc>
        <w:tc>
          <w:tcPr>
            <w:tcW w:w="464" w:type="pct"/>
            <w:vMerge w:val="restart"/>
          </w:tcPr>
          <w:p w:rsidR="005E11F7" w:rsidRPr="001C29EC" w:rsidRDefault="00FF13D1">
            <w:pPr>
              <w:jc w:val="center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168" w:type="pct"/>
            <w:gridSpan w:val="3"/>
          </w:tcPr>
          <w:p w:rsidR="005E11F7" w:rsidRPr="001C29EC" w:rsidRDefault="00FF13D1" w:rsidP="00E53747">
            <w:pPr>
              <w:jc w:val="center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  <w:b/>
              </w:rPr>
              <w:t>Значения показателей (индикаторов) государственной программы, подпрогр</w:t>
            </w:r>
            <w:r w:rsidR="00E53747" w:rsidRPr="001C29EC">
              <w:rPr>
                <w:rFonts w:ascii="Times New Roman" w:hAnsi="Times New Roman" w:cs="Times New Roman"/>
                <w:b/>
              </w:rPr>
              <w:t>аммы государственной программы</w:t>
            </w:r>
          </w:p>
        </w:tc>
        <w:tc>
          <w:tcPr>
            <w:tcW w:w="1499" w:type="pct"/>
            <w:vMerge w:val="restart"/>
          </w:tcPr>
          <w:p w:rsidR="005E11F7" w:rsidRPr="001C29EC" w:rsidRDefault="00FF13D1">
            <w:pPr>
              <w:jc w:val="center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  <w:b/>
              </w:rPr>
              <w:t xml:space="preserve">Обоснование отклонений значений показателя (индикатора) на конец отчетного года (при наличии) </w:t>
            </w:r>
          </w:p>
        </w:tc>
      </w:tr>
      <w:tr w:rsidR="00964DF7" w:rsidRPr="001C29EC" w:rsidTr="005714F0">
        <w:trPr>
          <w:tblHeader/>
        </w:trPr>
        <w:tc>
          <w:tcPr>
            <w:tcW w:w="223" w:type="pct"/>
            <w:vMerge/>
          </w:tcPr>
          <w:p w:rsidR="005E11F7" w:rsidRPr="001C29EC" w:rsidRDefault="005E1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pct"/>
            <w:vMerge/>
          </w:tcPr>
          <w:p w:rsidR="005E11F7" w:rsidRPr="001C29EC" w:rsidRDefault="005E1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vMerge/>
          </w:tcPr>
          <w:p w:rsidR="005E11F7" w:rsidRPr="001C29EC" w:rsidRDefault="005E1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 w:val="restart"/>
          </w:tcPr>
          <w:p w:rsidR="005E11F7" w:rsidRPr="001C29EC" w:rsidRDefault="00FF13D1" w:rsidP="00012F78">
            <w:pPr>
              <w:jc w:val="center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  <w:b/>
              </w:rPr>
              <w:t>201</w:t>
            </w:r>
            <w:r w:rsidR="00012F7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67" w:type="pct"/>
            <w:gridSpan w:val="2"/>
          </w:tcPr>
          <w:p w:rsidR="005E11F7" w:rsidRPr="001C29EC" w:rsidRDefault="00FF13D1" w:rsidP="00012F78">
            <w:pPr>
              <w:jc w:val="center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  <w:b/>
              </w:rPr>
              <w:t>201</w:t>
            </w:r>
            <w:r w:rsidR="00012F7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99" w:type="pct"/>
            <w:vMerge/>
          </w:tcPr>
          <w:p w:rsidR="005E11F7" w:rsidRPr="001C29EC" w:rsidRDefault="005E11F7">
            <w:pPr>
              <w:rPr>
                <w:rFonts w:ascii="Times New Roman" w:hAnsi="Times New Roman" w:cs="Times New Roman"/>
              </w:rPr>
            </w:pPr>
          </w:p>
        </w:tc>
      </w:tr>
      <w:tr w:rsidR="00964DF7" w:rsidRPr="001C29EC" w:rsidTr="005714F0">
        <w:trPr>
          <w:tblHeader/>
        </w:trPr>
        <w:tc>
          <w:tcPr>
            <w:tcW w:w="223" w:type="pct"/>
            <w:vMerge/>
          </w:tcPr>
          <w:p w:rsidR="005E11F7" w:rsidRPr="001C29EC" w:rsidRDefault="005E1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pct"/>
            <w:vMerge/>
          </w:tcPr>
          <w:p w:rsidR="005E11F7" w:rsidRPr="001C29EC" w:rsidRDefault="005E1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vMerge/>
          </w:tcPr>
          <w:p w:rsidR="005E11F7" w:rsidRPr="001C29EC" w:rsidRDefault="005E1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/>
          </w:tcPr>
          <w:p w:rsidR="005E11F7" w:rsidRPr="001C29EC" w:rsidRDefault="005E1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5E11F7" w:rsidRPr="001C29EC" w:rsidRDefault="00FF13D1">
            <w:pPr>
              <w:jc w:val="center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395" w:type="pct"/>
          </w:tcPr>
          <w:p w:rsidR="005E11F7" w:rsidRPr="001C29EC" w:rsidRDefault="00FF13D1">
            <w:pPr>
              <w:jc w:val="center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1499" w:type="pct"/>
            <w:vMerge/>
          </w:tcPr>
          <w:p w:rsidR="005E11F7" w:rsidRPr="001C29EC" w:rsidRDefault="005E11F7">
            <w:pPr>
              <w:rPr>
                <w:rFonts w:ascii="Times New Roman" w:hAnsi="Times New Roman" w:cs="Times New Roman"/>
              </w:rPr>
            </w:pPr>
          </w:p>
        </w:tc>
      </w:tr>
      <w:tr w:rsidR="00964DF7" w:rsidRPr="001C29EC" w:rsidTr="005714F0">
        <w:trPr>
          <w:tblHeader/>
        </w:trPr>
        <w:tc>
          <w:tcPr>
            <w:tcW w:w="223" w:type="pct"/>
          </w:tcPr>
          <w:p w:rsidR="005E11F7" w:rsidRPr="001C29EC" w:rsidRDefault="00FF13D1">
            <w:pPr>
              <w:jc w:val="center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46" w:type="pct"/>
          </w:tcPr>
          <w:p w:rsidR="005E11F7" w:rsidRPr="001C29EC" w:rsidRDefault="00FF13D1">
            <w:pPr>
              <w:jc w:val="center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4" w:type="pct"/>
          </w:tcPr>
          <w:p w:rsidR="005E11F7" w:rsidRPr="001C29EC" w:rsidRDefault="00FF13D1">
            <w:pPr>
              <w:jc w:val="center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1" w:type="pct"/>
          </w:tcPr>
          <w:p w:rsidR="005E11F7" w:rsidRPr="001C29EC" w:rsidRDefault="00FF13D1">
            <w:pPr>
              <w:jc w:val="center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2" w:type="pct"/>
          </w:tcPr>
          <w:p w:rsidR="005E11F7" w:rsidRPr="001C29EC" w:rsidRDefault="00FF13D1">
            <w:pPr>
              <w:jc w:val="center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5" w:type="pct"/>
          </w:tcPr>
          <w:p w:rsidR="005E11F7" w:rsidRPr="001C29EC" w:rsidRDefault="00FF13D1">
            <w:pPr>
              <w:jc w:val="center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99" w:type="pct"/>
          </w:tcPr>
          <w:p w:rsidR="005E11F7" w:rsidRPr="001C29EC" w:rsidRDefault="00FF13D1">
            <w:pPr>
              <w:jc w:val="center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5E11F7" w:rsidRPr="001C29EC" w:rsidTr="0036199A">
        <w:tc>
          <w:tcPr>
            <w:tcW w:w="5000" w:type="pct"/>
            <w:gridSpan w:val="7"/>
          </w:tcPr>
          <w:p w:rsidR="005E11F7" w:rsidRPr="001C29EC" w:rsidRDefault="00FF13D1" w:rsidP="00D00A5F">
            <w:pPr>
              <w:jc w:val="center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 xml:space="preserve">Государственная программа </w:t>
            </w:r>
            <w:r w:rsidR="00D00A5F" w:rsidRPr="001C29EC">
              <w:rPr>
                <w:rFonts w:ascii="Times New Roman" w:hAnsi="Times New Roman" w:cs="Times New Roman"/>
              </w:rPr>
              <w:t>«</w:t>
            </w:r>
            <w:r w:rsidR="005A6D27" w:rsidRPr="001C29EC">
              <w:rPr>
                <w:rFonts w:ascii="Times New Roman" w:hAnsi="Times New Roman" w:cs="Times New Roman"/>
              </w:rPr>
              <w:t xml:space="preserve">Развитие федеративных отношений и создание условий для </w:t>
            </w:r>
            <w:proofErr w:type="gramStart"/>
            <w:r w:rsidR="005A6D27" w:rsidRPr="001C29EC">
              <w:rPr>
                <w:rFonts w:ascii="Times New Roman" w:hAnsi="Times New Roman" w:cs="Times New Roman"/>
              </w:rPr>
              <w:t>эффективного</w:t>
            </w:r>
            <w:proofErr w:type="gramEnd"/>
            <w:r w:rsidR="005A6D27" w:rsidRPr="001C29EC">
              <w:rPr>
                <w:rFonts w:ascii="Times New Roman" w:hAnsi="Times New Roman" w:cs="Times New Roman"/>
              </w:rPr>
              <w:t xml:space="preserve"> и ответственного управления региональными и муниципальными финансами</w:t>
            </w:r>
            <w:r w:rsidR="00D00A5F" w:rsidRPr="001C29EC">
              <w:rPr>
                <w:rFonts w:ascii="Times New Roman" w:hAnsi="Times New Roman" w:cs="Times New Roman"/>
              </w:rPr>
              <w:t>»</w:t>
            </w:r>
          </w:p>
        </w:tc>
      </w:tr>
      <w:tr w:rsidR="00012F78" w:rsidRPr="001C29EC" w:rsidTr="005714F0">
        <w:tc>
          <w:tcPr>
            <w:tcW w:w="223" w:type="pct"/>
          </w:tcPr>
          <w:p w:rsidR="00012F78" w:rsidRPr="001C29EC" w:rsidRDefault="00012F78">
            <w:pPr>
              <w:jc w:val="center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6" w:type="pct"/>
          </w:tcPr>
          <w:p w:rsidR="00012F78" w:rsidRPr="001C29EC" w:rsidRDefault="00012F78">
            <w:pPr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>Количество субъектов Российской Федерации, не являющихся получателями дотаций на выравнивание бюджетной обеспеченности субъектов Российской Федерации</w:t>
            </w:r>
          </w:p>
        </w:tc>
        <w:tc>
          <w:tcPr>
            <w:tcW w:w="464" w:type="pct"/>
          </w:tcPr>
          <w:p w:rsidR="00012F78" w:rsidRPr="001C29EC" w:rsidRDefault="00F00AC9" w:rsidP="00F81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01" w:type="pct"/>
          </w:tcPr>
          <w:p w:rsidR="00012F78" w:rsidRPr="001C29EC" w:rsidRDefault="00012F78" w:rsidP="00E93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2" w:type="pct"/>
          </w:tcPr>
          <w:p w:rsidR="00012F78" w:rsidRPr="001C29EC" w:rsidRDefault="0001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5" w:type="pct"/>
          </w:tcPr>
          <w:p w:rsidR="00012F78" w:rsidRPr="001C29EC" w:rsidRDefault="00DF7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99" w:type="pct"/>
          </w:tcPr>
          <w:p w:rsidR="00012F78" w:rsidRPr="001C29EC" w:rsidRDefault="00012F78">
            <w:pPr>
              <w:rPr>
                <w:rFonts w:ascii="Times New Roman" w:hAnsi="Times New Roman" w:cs="Times New Roman"/>
              </w:rPr>
            </w:pPr>
          </w:p>
        </w:tc>
      </w:tr>
      <w:tr w:rsidR="00012F78" w:rsidRPr="001C29EC" w:rsidTr="005714F0">
        <w:tc>
          <w:tcPr>
            <w:tcW w:w="223" w:type="pct"/>
          </w:tcPr>
          <w:p w:rsidR="00012F78" w:rsidRPr="001C29EC" w:rsidRDefault="00012F78">
            <w:pPr>
              <w:jc w:val="center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6" w:type="pct"/>
          </w:tcPr>
          <w:p w:rsidR="00012F78" w:rsidRPr="001C29EC" w:rsidRDefault="00012F78">
            <w:pPr>
              <w:rPr>
                <w:rFonts w:ascii="Times New Roman" w:hAnsi="Times New Roman" w:cs="Times New Roman"/>
              </w:rPr>
            </w:pPr>
            <w:proofErr w:type="gramStart"/>
            <w:r w:rsidRPr="001C29EC">
              <w:rPr>
                <w:rFonts w:ascii="Times New Roman" w:hAnsi="Times New Roman" w:cs="Times New Roman"/>
              </w:rPr>
              <w:t>Количество субъектов Российской Федерации, в бюджетах которых доля дотаций из федерального бюджета в течение двух из трех последних отчетных финансовых лет не превышала 10 процентов объема собственных доходов консолидированного бюджета субъекта Российской Федерации</w:t>
            </w:r>
            <w:proofErr w:type="gramEnd"/>
          </w:p>
        </w:tc>
        <w:tc>
          <w:tcPr>
            <w:tcW w:w="464" w:type="pct"/>
          </w:tcPr>
          <w:p w:rsidR="00012F78" w:rsidRPr="001C29EC" w:rsidRDefault="00F00AC9" w:rsidP="00F81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01" w:type="pct"/>
          </w:tcPr>
          <w:p w:rsidR="00012F78" w:rsidRPr="001C29EC" w:rsidRDefault="00012F78" w:rsidP="00E93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72" w:type="pct"/>
          </w:tcPr>
          <w:p w:rsidR="00012F78" w:rsidRPr="001C29EC" w:rsidRDefault="0001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95" w:type="pct"/>
          </w:tcPr>
          <w:p w:rsidR="00012F78" w:rsidRPr="001C29EC" w:rsidRDefault="00DF71E5" w:rsidP="00F10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99" w:type="pct"/>
          </w:tcPr>
          <w:p w:rsidR="00012F78" w:rsidRPr="001C29EC" w:rsidRDefault="00012F78">
            <w:pPr>
              <w:rPr>
                <w:rFonts w:ascii="Times New Roman" w:hAnsi="Times New Roman" w:cs="Times New Roman"/>
              </w:rPr>
            </w:pPr>
          </w:p>
        </w:tc>
      </w:tr>
      <w:tr w:rsidR="00012F78" w:rsidRPr="001C29EC" w:rsidTr="005714F0">
        <w:tc>
          <w:tcPr>
            <w:tcW w:w="223" w:type="pct"/>
          </w:tcPr>
          <w:p w:rsidR="00012F78" w:rsidRPr="001C29EC" w:rsidRDefault="00012F78">
            <w:pPr>
              <w:jc w:val="center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6" w:type="pct"/>
          </w:tcPr>
          <w:p w:rsidR="00012F78" w:rsidRPr="001C29EC" w:rsidRDefault="00012F78">
            <w:pPr>
              <w:rPr>
                <w:rFonts w:ascii="Times New Roman" w:hAnsi="Times New Roman" w:cs="Times New Roman"/>
              </w:rPr>
            </w:pPr>
            <w:proofErr w:type="gramStart"/>
            <w:r w:rsidRPr="001C29EC">
              <w:rPr>
                <w:rFonts w:ascii="Times New Roman" w:hAnsi="Times New Roman" w:cs="Times New Roman"/>
              </w:rPr>
              <w:t>Количество субъектов Российской Федерации, в бюджетах которых доля дотаций из федерального бюджета в течение двух из трех последних отчетных финансовых лет превышала 10 процентов и не превышала 40 процентов объема собственных доходов консолидированного бюджета субъекта Российской Федерации</w:t>
            </w:r>
            <w:proofErr w:type="gramEnd"/>
          </w:p>
        </w:tc>
        <w:tc>
          <w:tcPr>
            <w:tcW w:w="464" w:type="pct"/>
          </w:tcPr>
          <w:p w:rsidR="00012F78" w:rsidRPr="001C29EC" w:rsidRDefault="00F00AC9" w:rsidP="00F81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01" w:type="pct"/>
          </w:tcPr>
          <w:p w:rsidR="00012F78" w:rsidRPr="001C29EC" w:rsidRDefault="00012F78" w:rsidP="00E93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72" w:type="pct"/>
          </w:tcPr>
          <w:p w:rsidR="00012F78" w:rsidRPr="001C29EC" w:rsidRDefault="0001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5" w:type="pct"/>
          </w:tcPr>
          <w:p w:rsidR="00012F78" w:rsidRPr="001C29EC" w:rsidRDefault="00DF7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99" w:type="pct"/>
          </w:tcPr>
          <w:p w:rsidR="00012F78" w:rsidRPr="001C29EC" w:rsidRDefault="00012F78">
            <w:pPr>
              <w:rPr>
                <w:rFonts w:ascii="Times New Roman" w:hAnsi="Times New Roman" w:cs="Times New Roman"/>
              </w:rPr>
            </w:pPr>
          </w:p>
        </w:tc>
      </w:tr>
      <w:tr w:rsidR="00012F78" w:rsidRPr="001C29EC" w:rsidTr="005714F0">
        <w:tc>
          <w:tcPr>
            <w:tcW w:w="223" w:type="pct"/>
          </w:tcPr>
          <w:p w:rsidR="00012F78" w:rsidRPr="001C29EC" w:rsidRDefault="00012F78">
            <w:pPr>
              <w:jc w:val="center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6" w:type="pct"/>
          </w:tcPr>
          <w:p w:rsidR="00012F78" w:rsidRPr="001C29EC" w:rsidRDefault="00012F78">
            <w:pPr>
              <w:rPr>
                <w:rFonts w:ascii="Times New Roman" w:hAnsi="Times New Roman" w:cs="Times New Roman"/>
              </w:rPr>
            </w:pPr>
            <w:proofErr w:type="gramStart"/>
            <w:r w:rsidRPr="001C29EC">
              <w:rPr>
                <w:rFonts w:ascii="Times New Roman" w:hAnsi="Times New Roman" w:cs="Times New Roman"/>
              </w:rPr>
              <w:t xml:space="preserve">Количество субъектов Российской Федерации, в бюджетах которых доля дотаций из федерального бюджета в течение двух из трех последних отчетных финансовых лет превышала </w:t>
            </w:r>
            <w:r w:rsidRPr="001C29EC">
              <w:rPr>
                <w:rFonts w:ascii="Times New Roman" w:hAnsi="Times New Roman" w:cs="Times New Roman"/>
              </w:rPr>
              <w:lastRenderedPageBreak/>
              <w:t>40 процентов объема собственных доходов консолидированного бюджета субъекта Российской Федерации</w:t>
            </w:r>
            <w:proofErr w:type="gramEnd"/>
          </w:p>
        </w:tc>
        <w:tc>
          <w:tcPr>
            <w:tcW w:w="464" w:type="pct"/>
          </w:tcPr>
          <w:p w:rsidR="00012F78" w:rsidRPr="001C29EC" w:rsidRDefault="00F00AC9" w:rsidP="00F81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401" w:type="pct"/>
          </w:tcPr>
          <w:p w:rsidR="00012F78" w:rsidRPr="001C29EC" w:rsidRDefault="00012F78" w:rsidP="00E93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2" w:type="pct"/>
          </w:tcPr>
          <w:p w:rsidR="00012F78" w:rsidRPr="001C29EC" w:rsidRDefault="0001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" w:type="pct"/>
          </w:tcPr>
          <w:p w:rsidR="00012F78" w:rsidRPr="001C29EC" w:rsidRDefault="00DF7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9" w:type="pct"/>
          </w:tcPr>
          <w:p w:rsidR="00012F78" w:rsidRPr="001C29EC" w:rsidRDefault="00012F78">
            <w:pPr>
              <w:rPr>
                <w:rFonts w:ascii="Times New Roman" w:hAnsi="Times New Roman" w:cs="Times New Roman"/>
              </w:rPr>
            </w:pPr>
          </w:p>
        </w:tc>
      </w:tr>
      <w:tr w:rsidR="00012F78" w:rsidRPr="001C29EC" w:rsidTr="0025418D">
        <w:tc>
          <w:tcPr>
            <w:tcW w:w="223" w:type="pct"/>
          </w:tcPr>
          <w:p w:rsidR="00012F78" w:rsidRPr="001C29EC" w:rsidRDefault="00012F78">
            <w:pPr>
              <w:jc w:val="center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646" w:type="pct"/>
          </w:tcPr>
          <w:p w:rsidR="00012F78" w:rsidRPr="001C29EC" w:rsidRDefault="00012F78">
            <w:pPr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>Доля просроченной кредиторской задолженности в расходах консолидированных бюджетов субъектов Российской Федерации</w:t>
            </w:r>
          </w:p>
        </w:tc>
        <w:tc>
          <w:tcPr>
            <w:tcW w:w="464" w:type="pct"/>
          </w:tcPr>
          <w:p w:rsidR="00012F78" w:rsidRPr="001C29EC" w:rsidRDefault="00012F78" w:rsidP="00F812E1">
            <w:pPr>
              <w:jc w:val="center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01" w:type="pct"/>
          </w:tcPr>
          <w:p w:rsidR="00012F78" w:rsidRPr="00EB031B" w:rsidRDefault="00012F78" w:rsidP="00E93EF4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0504EC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372" w:type="pct"/>
          </w:tcPr>
          <w:p w:rsidR="00012F78" w:rsidRPr="001C29EC" w:rsidRDefault="00012F78" w:rsidP="00EB0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395" w:type="pct"/>
          </w:tcPr>
          <w:p w:rsidR="00012F78" w:rsidRPr="00EB031B" w:rsidRDefault="00DF71E5" w:rsidP="00A15B72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DF71E5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1499" w:type="pct"/>
            <w:vAlign w:val="center"/>
          </w:tcPr>
          <w:p w:rsidR="00012F78" w:rsidRPr="00DF71E5" w:rsidRDefault="00012F78" w:rsidP="00EB031B">
            <w:pPr>
              <w:tabs>
                <w:tab w:val="left" w:pos="1072"/>
              </w:tabs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012F78" w:rsidRPr="001C29EC" w:rsidTr="0088732D">
        <w:tc>
          <w:tcPr>
            <w:tcW w:w="223" w:type="pct"/>
          </w:tcPr>
          <w:p w:rsidR="00012F78" w:rsidRPr="001C29EC" w:rsidRDefault="00012F78">
            <w:pPr>
              <w:jc w:val="center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6" w:type="pct"/>
          </w:tcPr>
          <w:p w:rsidR="00012F78" w:rsidRPr="001C29EC" w:rsidRDefault="00012F78" w:rsidP="00F00AC9">
            <w:pPr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>Доля расходов консолидированных бюджетов субъектов Российской Федерации, формируемых в рамках программ</w:t>
            </w:r>
            <w:r w:rsidR="00F00AC9">
              <w:rPr>
                <w:rFonts w:ascii="Times New Roman" w:hAnsi="Times New Roman" w:cs="Times New Roman"/>
              </w:rPr>
              <w:t>, в общем</w:t>
            </w:r>
            <w:r w:rsidR="00F00AC9">
              <w:t xml:space="preserve"> </w:t>
            </w:r>
            <w:r w:rsidR="00F00AC9" w:rsidRPr="00F00AC9">
              <w:rPr>
                <w:rFonts w:ascii="Times New Roman" w:hAnsi="Times New Roman" w:cs="Times New Roman"/>
              </w:rPr>
              <w:t>объеме расходов консолидированных бюджетов субъектов Российской Федерации</w:t>
            </w:r>
          </w:p>
        </w:tc>
        <w:tc>
          <w:tcPr>
            <w:tcW w:w="464" w:type="pct"/>
          </w:tcPr>
          <w:p w:rsidR="00012F78" w:rsidRPr="001C29EC" w:rsidRDefault="00012F78" w:rsidP="00F812E1">
            <w:pPr>
              <w:jc w:val="center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01" w:type="pct"/>
          </w:tcPr>
          <w:p w:rsidR="00012F78" w:rsidRPr="00EB031B" w:rsidRDefault="00DF71E5" w:rsidP="00E93EF4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DF71E5">
              <w:rPr>
                <w:rFonts w:ascii="Times New Roman" w:hAnsi="Times New Roman" w:cs="Times New Roman"/>
              </w:rPr>
              <w:t>89,8</w:t>
            </w:r>
          </w:p>
        </w:tc>
        <w:tc>
          <w:tcPr>
            <w:tcW w:w="372" w:type="pct"/>
          </w:tcPr>
          <w:p w:rsidR="00012F78" w:rsidRPr="001C29EC" w:rsidRDefault="0001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95" w:type="pct"/>
          </w:tcPr>
          <w:p w:rsidR="00012F78" w:rsidRPr="0088732D" w:rsidRDefault="0088732D">
            <w:pPr>
              <w:jc w:val="center"/>
              <w:rPr>
                <w:rFonts w:ascii="Times New Roman" w:hAnsi="Times New Roman" w:cs="Times New Roman"/>
              </w:rPr>
            </w:pPr>
            <w:r w:rsidRPr="0088732D"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1499" w:type="pct"/>
          </w:tcPr>
          <w:p w:rsidR="00012F78" w:rsidRPr="001C29EC" w:rsidRDefault="0088732D" w:rsidP="0088732D">
            <w:pPr>
              <w:rPr>
                <w:rFonts w:ascii="Times New Roman" w:hAnsi="Times New Roman" w:cs="Times New Roman"/>
              </w:rPr>
            </w:pPr>
            <w:r w:rsidRPr="0088732D">
              <w:rPr>
                <w:rFonts w:ascii="Times New Roman" w:hAnsi="Times New Roman" w:cs="Times New Roman"/>
              </w:rPr>
              <w:t>Большее значение показателя характеризует лучший результат</w:t>
            </w:r>
          </w:p>
        </w:tc>
      </w:tr>
      <w:tr w:rsidR="0088732D" w:rsidRPr="001C29EC" w:rsidTr="008D027E">
        <w:tc>
          <w:tcPr>
            <w:tcW w:w="223" w:type="pct"/>
          </w:tcPr>
          <w:p w:rsidR="0088732D" w:rsidRPr="001C29EC" w:rsidRDefault="0088732D">
            <w:pPr>
              <w:jc w:val="center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6" w:type="pct"/>
          </w:tcPr>
          <w:p w:rsidR="0088732D" w:rsidRPr="001C29EC" w:rsidRDefault="0088732D">
            <w:pPr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>Темп роста расчетной бюджетной обеспеченности по 10 наименее обеспеченным субъектам Российской Федерации (нарастающим итогом к уровню 2012 года)</w:t>
            </w:r>
          </w:p>
        </w:tc>
        <w:tc>
          <w:tcPr>
            <w:tcW w:w="464" w:type="pct"/>
          </w:tcPr>
          <w:p w:rsidR="0088732D" w:rsidRPr="001C29EC" w:rsidRDefault="0088732D" w:rsidP="00F812E1">
            <w:pPr>
              <w:jc w:val="center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01" w:type="pct"/>
          </w:tcPr>
          <w:p w:rsidR="0088732D" w:rsidRPr="001C29EC" w:rsidRDefault="0088732D" w:rsidP="00E93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133,4</w:t>
            </w:r>
          </w:p>
        </w:tc>
        <w:tc>
          <w:tcPr>
            <w:tcW w:w="372" w:type="pct"/>
          </w:tcPr>
          <w:p w:rsidR="0088732D" w:rsidRPr="001C29EC" w:rsidRDefault="0088732D" w:rsidP="00EB0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395" w:type="pct"/>
          </w:tcPr>
          <w:p w:rsidR="0088732D" w:rsidRPr="0088732D" w:rsidRDefault="0088732D">
            <w:pPr>
              <w:jc w:val="center"/>
              <w:rPr>
                <w:rFonts w:ascii="Times New Roman" w:hAnsi="Times New Roman" w:cs="Times New Roman"/>
              </w:rPr>
            </w:pPr>
            <w:r w:rsidRPr="0088732D">
              <w:rPr>
                <w:rFonts w:ascii="Times New Roman" w:hAnsi="Times New Roman" w:cs="Times New Roman"/>
              </w:rPr>
              <w:t>143,2</w:t>
            </w:r>
          </w:p>
        </w:tc>
        <w:tc>
          <w:tcPr>
            <w:tcW w:w="1499" w:type="pct"/>
          </w:tcPr>
          <w:p w:rsidR="0088732D" w:rsidRPr="001C29EC" w:rsidRDefault="0088732D" w:rsidP="00A72F33">
            <w:pPr>
              <w:rPr>
                <w:rFonts w:ascii="Times New Roman" w:hAnsi="Times New Roman" w:cs="Times New Roman"/>
              </w:rPr>
            </w:pPr>
            <w:r w:rsidRPr="0088732D">
              <w:rPr>
                <w:rFonts w:ascii="Times New Roman" w:hAnsi="Times New Roman" w:cs="Times New Roman"/>
              </w:rPr>
              <w:t>Большее значение показателя характеризует лучший результат</w:t>
            </w:r>
          </w:p>
        </w:tc>
      </w:tr>
      <w:tr w:rsidR="00847234" w:rsidRPr="001C29EC" w:rsidTr="008D027E">
        <w:tc>
          <w:tcPr>
            <w:tcW w:w="223" w:type="pct"/>
          </w:tcPr>
          <w:p w:rsidR="00847234" w:rsidRPr="001C29EC" w:rsidRDefault="00847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6" w:type="pct"/>
          </w:tcPr>
          <w:p w:rsidR="00847234" w:rsidRPr="00847234" w:rsidRDefault="00847234" w:rsidP="00847234">
            <w:pPr>
              <w:tabs>
                <w:tab w:val="left" w:pos="1574"/>
              </w:tabs>
              <w:rPr>
                <w:rFonts w:ascii="Times New Roman" w:hAnsi="Times New Roman" w:cs="Times New Roman"/>
              </w:rPr>
            </w:pPr>
            <w:r w:rsidRPr="00847234">
              <w:rPr>
                <w:rFonts w:ascii="Times New Roman" w:hAnsi="Times New Roman" w:cs="Times New Roman"/>
              </w:rPr>
              <w:t xml:space="preserve">Доля исполнительно-распорядительных, контрольно-надзорных и разрешительных полномочий по предметам совместного ведения Российской Федерации и субъектов Российской Федерации, закрепленных за органами государственной власти субъектов Российской Федерации, в общем количестве указанных полномочий, относящихся к предметам совместного ведения Российской </w:t>
            </w:r>
          </w:p>
          <w:p w:rsidR="00847234" w:rsidRPr="001C29EC" w:rsidRDefault="00847234" w:rsidP="00847234">
            <w:pPr>
              <w:tabs>
                <w:tab w:val="left" w:pos="1574"/>
              </w:tabs>
              <w:rPr>
                <w:rFonts w:ascii="Times New Roman" w:hAnsi="Times New Roman" w:cs="Times New Roman"/>
              </w:rPr>
            </w:pPr>
            <w:r w:rsidRPr="00847234">
              <w:rPr>
                <w:rFonts w:ascii="Times New Roman" w:hAnsi="Times New Roman" w:cs="Times New Roman"/>
              </w:rPr>
              <w:t>Федерации и субъектов Российской Федерации</w:t>
            </w:r>
          </w:p>
        </w:tc>
        <w:tc>
          <w:tcPr>
            <w:tcW w:w="464" w:type="pct"/>
          </w:tcPr>
          <w:p w:rsidR="00847234" w:rsidRPr="001C29EC" w:rsidRDefault="00847234" w:rsidP="00F81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01" w:type="pct"/>
          </w:tcPr>
          <w:p w:rsidR="00847234" w:rsidRDefault="00847234" w:rsidP="00E93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2" w:type="pct"/>
          </w:tcPr>
          <w:p w:rsidR="00847234" w:rsidRDefault="00847234" w:rsidP="00EB0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95" w:type="pct"/>
          </w:tcPr>
          <w:p w:rsidR="00847234" w:rsidRPr="0088732D" w:rsidRDefault="00847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99" w:type="pct"/>
          </w:tcPr>
          <w:p w:rsidR="00847234" w:rsidRPr="0088732D" w:rsidRDefault="00847234" w:rsidP="00A72F33">
            <w:pPr>
              <w:rPr>
                <w:rFonts w:ascii="Times New Roman" w:hAnsi="Times New Roman" w:cs="Times New Roman"/>
              </w:rPr>
            </w:pPr>
          </w:p>
        </w:tc>
      </w:tr>
      <w:tr w:rsidR="0088732D" w:rsidRPr="001C29EC" w:rsidTr="0036199A">
        <w:tc>
          <w:tcPr>
            <w:tcW w:w="5000" w:type="pct"/>
            <w:gridSpan w:val="7"/>
          </w:tcPr>
          <w:p w:rsidR="0088732D" w:rsidRPr="001C29EC" w:rsidRDefault="0088732D">
            <w:pPr>
              <w:jc w:val="center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 xml:space="preserve">Подпрограмма 1. Совершенствование системы распределения и перераспределения финансовых ресурсов между уровнями бюджетной системы Российской Федерации </w:t>
            </w:r>
          </w:p>
        </w:tc>
      </w:tr>
      <w:tr w:rsidR="0088732D" w:rsidRPr="001C29EC" w:rsidTr="009A3F9F">
        <w:tc>
          <w:tcPr>
            <w:tcW w:w="223" w:type="pct"/>
          </w:tcPr>
          <w:p w:rsidR="0088732D" w:rsidRPr="001C29EC" w:rsidRDefault="0088732D">
            <w:pPr>
              <w:jc w:val="center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6" w:type="pct"/>
          </w:tcPr>
          <w:p w:rsidR="0088732D" w:rsidRPr="001C29EC" w:rsidRDefault="0088732D">
            <w:pPr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 xml:space="preserve">Доля дотаций в объеме межбюджетных трансфертов из </w:t>
            </w:r>
            <w:proofErr w:type="gramStart"/>
            <w:r w:rsidRPr="001C29EC">
              <w:rPr>
                <w:rFonts w:ascii="Times New Roman" w:hAnsi="Times New Roman" w:cs="Times New Roman"/>
              </w:rPr>
              <w:t>федерального</w:t>
            </w:r>
            <w:proofErr w:type="gramEnd"/>
            <w:r w:rsidRPr="001C29EC">
              <w:rPr>
                <w:rFonts w:ascii="Times New Roman" w:hAnsi="Times New Roman" w:cs="Times New Roman"/>
              </w:rPr>
              <w:t xml:space="preserve"> бюджета бюджетам субъектов Российской Федерации</w:t>
            </w:r>
          </w:p>
        </w:tc>
        <w:tc>
          <w:tcPr>
            <w:tcW w:w="464" w:type="pct"/>
          </w:tcPr>
          <w:p w:rsidR="0088732D" w:rsidRPr="001C29EC" w:rsidRDefault="0088732D" w:rsidP="00F812E1">
            <w:pPr>
              <w:jc w:val="center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01" w:type="pct"/>
          </w:tcPr>
          <w:p w:rsidR="0088732D" w:rsidRPr="008D027E" w:rsidRDefault="0088732D" w:rsidP="005654B8">
            <w:pPr>
              <w:jc w:val="center"/>
              <w:rPr>
                <w:rFonts w:ascii="Times New Roman" w:hAnsi="Times New Roman" w:cs="Times New Roman"/>
              </w:rPr>
            </w:pPr>
            <w:r w:rsidRPr="008D027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72" w:type="pct"/>
          </w:tcPr>
          <w:p w:rsidR="0088732D" w:rsidRPr="001C29EC" w:rsidRDefault="0088732D" w:rsidP="002822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95" w:type="pct"/>
          </w:tcPr>
          <w:p w:rsidR="0088732D" w:rsidRPr="000B6B45" w:rsidRDefault="000B6B45">
            <w:pPr>
              <w:jc w:val="center"/>
              <w:rPr>
                <w:rFonts w:ascii="Times New Roman" w:hAnsi="Times New Roman" w:cs="Times New Roman"/>
              </w:rPr>
            </w:pPr>
            <w:r w:rsidRPr="000B6B45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499" w:type="pct"/>
          </w:tcPr>
          <w:p w:rsidR="0088732D" w:rsidRPr="001C29EC" w:rsidRDefault="0088732D" w:rsidP="009A3F9F">
            <w:pPr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>Большее значение показателя характеризует лучший результат</w:t>
            </w:r>
          </w:p>
        </w:tc>
      </w:tr>
      <w:tr w:rsidR="0088732D" w:rsidRPr="001C29EC" w:rsidTr="008D027E">
        <w:tc>
          <w:tcPr>
            <w:tcW w:w="223" w:type="pct"/>
          </w:tcPr>
          <w:p w:rsidR="0088732D" w:rsidRPr="001C29EC" w:rsidRDefault="0088732D">
            <w:pPr>
              <w:jc w:val="center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646" w:type="pct"/>
          </w:tcPr>
          <w:p w:rsidR="0088732D" w:rsidRPr="001C29EC" w:rsidRDefault="0088732D">
            <w:pPr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 xml:space="preserve">Доля субсидий, предоставляемых из </w:t>
            </w:r>
            <w:proofErr w:type="gramStart"/>
            <w:r w:rsidRPr="001C29EC">
              <w:rPr>
                <w:rFonts w:ascii="Times New Roman" w:hAnsi="Times New Roman" w:cs="Times New Roman"/>
              </w:rPr>
              <w:t>федерального</w:t>
            </w:r>
            <w:proofErr w:type="gramEnd"/>
            <w:r w:rsidRPr="001C29EC">
              <w:rPr>
                <w:rFonts w:ascii="Times New Roman" w:hAnsi="Times New Roman" w:cs="Times New Roman"/>
              </w:rPr>
              <w:t xml:space="preserve"> бюджета бюджетам субъектов Российской Федерации, распределение которых между субъектами Российской Федерации установлено (единственный получатель которых определен) приложениями к федеральному закону о федеральном бюджете на очередной финансовый год и плановый период, в общем количестве субсидий из федерального бюджета бюджетам субъектов Российской Федерации</w:t>
            </w:r>
          </w:p>
        </w:tc>
        <w:tc>
          <w:tcPr>
            <w:tcW w:w="464" w:type="pct"/>
          </w:tcPr>
          <w:p w:rsidR="0088732D" w:rsidRPr="001C29EC" w:rsidRDefault="0088732D" w:rsidP="00F812E1">
            <w:pPr>
              <w:jc w:val="center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01" w:type="pct"/>
          </w:tcPr>
          <w:p w:rsidR="0088732D" w:rsidRPr="008D027E" w:rsidRDefault="0088732D" w:rsidP="005654B8">
            <w:pPr>
              <w:jc w:val="center"/>
              <w:rPr>
                <w:rFonts w:ascii="Times New Roman" w:hAnsi="Times New Roman" w:cs="Times New Roman"/>
              </w:rPr>
            </w:pPr>
            <w:r w:rsidRPr="008D027E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372" w:type="pct"/>
          </w:tcPr>
          <w:p w:rsidR="0088732D" w:rsidRPr="001C29EC" w:rsidRDefault="0088732D" w:rsidP="002822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95" w:type="pct"/>
          </w:tcPr>
          <w:p w:rsidR="0088732D" w:rsidRPr="008D027E" w:rsidRDefault="0088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9" w:type="pct"/>
          </w:tcPr>
          <w:p w:rsidR="0088732D" w:rsidRPr="001C29EC" w:rsidRDefault="0088732D" w:rsidP="008D027E">
            <w:pPr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>Большее значение показателя характеризует лучший результат</w:t>
            </w:r>
          </w:p>
        </w:tc>
      </w:tr>
      <w:tr w:rsidR="0088732D" w:rsidRPr="001C29EC" w:rsidTr="005714F0">
        <w:tc>
          <w:tcPr>
            <w:tcW w:w="223" w:type="pct"/>
          </w:tcPr>
          <w:p w:rsidR="0088732D" w:rsidRPr="001C29EC" w:rsidRDefault="0088732D">
            <w:pPr>
              <w:jc w:val="center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6" w:type="pct"/>
          </w:tcPr>
          <w:p w:rsidR="0088732D" w:rsidRPr="001C29EC" w:rsidRDefault="0088732D">
            <w:pPr>
              <w:rPr>
                <w:rFonts w:ascii="Times New Roman" w:hAnsi="Times New Roman" w:cs="Times New Roman"/>
              </w:rPr>
            </w:pPr>
            <w:proofErr w:type="gramStart"/>
            <w:r w:rsidRPr="001C29EC">
              <w:rPr>
                <w:rFonts w:ascii="Times New Roman" w:hAnsi="Times New Roman" w:cs="Times New Roman"/>
              </w:rPr>
              <w:t xml:space="preserve">Доля субсидий, по которым установлены показатели результативности предоставления субсидий из федерального бюджета бюджетам субъектов Российской Федерации, в общем количестве субсидий. </w:t>
            </w:r>
            <w:proofErr w:type="gramEnd"/>
          </w:p>
        </w:tc>
        <w:tc>
          <w:tcPr>
            <w:tcW w:w="464" w:type="pct"/>
          </w:tcPr>
          <w:p w:rsidR="0088732D" w:rsidRPr="001C29EC" w:rsidRDefault="0088732D" w:rsidP="00F812E1">
            <w:pPr>
              <w:jc w:val="center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01" w:type="pct"/>
          </w:tcPr>
          <w:p w:rsidR="0088732D" w:rsidRPr="001C29EC" w:rsidRDefault="0088732D" w:rsidP="00565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72" w:type="pct"/>
          </w:tcPr>
          <w:p w:rsidR="0088732D" w:rsidRPr="001C29EC" w:rsidRDefault="0088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95" w:type="pct"/>
          </w:tcPr>
          <w:p w:rsidR="0088732D" w:rsidRPr="001C29EC" w:rsidRDefault="0088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9" w:type="pct"/>
          </w:tcPr>
          <w:p w:rsidR="0088732D" w:rsidRPr="001C29EC" w:rsidRDefault="0088732D">
            <w:pPr>
              <w:rPr>
                <w:rFonts w:ascii="Times New Roman" w:hAnsi="Times New Roman" w:cs="Times New Roman"/>
              </w:rPr>
            </w:pPr>
          </w:p>
        </w:tc>
      </w:tr>
      <w:tr w:rsidR="0088732D" w:rsidRPr="001C29EC" w:rsidTr="005714F0">
        <w:tc>
          <w:tcPr>
            <w:tcW w:w="223" w:type="pct"/>
          </w:tcPr>
          <w:p w:rsidR="0088732D" w:rsidRPr="001C29EC" w:rsidRDefault="0088732D">
            <w:pPr>
              <w:jc w:val="center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6" w:type="pct"/>
          </w:tcPr>
          <w:p w:rsidR="0088732D" w:rsidRPr="001C29EC" w:rsidRDefault="0088732D" w:rsidP="0001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C29EC">
              <w:rPr>
                <w:rFonts w:ascii="Times New Roman" w:hAnsi="Times New Roman" w:cs="Times New Roman"/>
              </w:rPr>
              <w:t>оличеств</w:t>
            </w:r>
            <w:r>
              <w:rPr>
                <w:rFonts w:ascii="Times New Roman" w:hAnsi="Times New Roman" w:cs="Times New Roman"/>
              </w:rPr>
              <w:t>о</w:t>
            </w:r>
            <w:r w:rsidRPr="001C29EC">
              <w:rPr>
                <w:rFonts w:ascii="Times New Roman" w:hAnsi="Times New Roman" w:cs="Times New Roman"/>
              </w:rPr>
              <w:t xml:space="preserve"> субсидий, предоставляемых из </w:t>
            </w:r>
            <w:proofErr w:type="gramStart"/>
            <w:r w:rsidRPr="001C29EC">
              <w:rPr>
                <w:rFonts w:ascii="Times New Roman" w:hAnsi="Times New Roman" w:cs="Times New Roman"/>
              </w:rPr>
              <w:t>федерального</w:t>
            </w:r>
            <w:proofErr w:type="gramEnd"/>
            <w:r w:rsidRPr="001C29EC">
              <w:rPr>
                <w:rFonts w:ascii="Times New Roman" w:hAnsi="Times New Roman" w:cs="Times New Roman"/>
              </w:rPr>
              <w:t xml:space="preserve"> бюджета бюджетам субъектов Российской Федерации</w:t>
            </w:r>
            <w:r>
              <w:rPr>
                <w:rFonts w:ascii="Times New Roman" w:hAnsi="Times New Roman" w:cs="Times New Roman"/>
              </w:rPr>
              <w:t xml:space="preserve"> (в сопоставимых условиях)</w:t>
            </w:r>
          </w:p>
        </w:tc>
        <w:tc>
          <w:tcPr>
            <w:tcW w:w="464" w:type="pct"/>
          </w:tcPr>
          <w:p w:rsidR="0088732D" w:rsidRPr="001C29EC" w:rsidRDefault="00F00AC9" w:rsidP="00F81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01" w:type="pct"/>
          </w:tcPr>
          <w:p w:rsidR="0088732D" w:rsidRPr="001C29EC" w:rsidRDefault="0088732D" w:rsidP="00565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72" w:type="pct"/>
          </w:tcPr>
          <w:p w:rsidR="0088732D" w:rsidRPr="001C29EC" w:rsidRDefault="0088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95" w:type="pct"/>
          </w:tcPr>
          <w:p w:rsidR="0088732D" w:rsidRPr="001C29EC" w:rsidRDefault="0088732D" w:rsidP="005C6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99" w:type="pct"/>
          </w:tcPr>
          <w:p w:rsidR="0088732D" w:rsidRPr="0088732D" w:rsidRDefault="0088732D" w:rsidP="003D0404">
            <w:pPr>
              <w:rPr>
                <w:rFonts w:ascii="Times New Roman" w:eastAsia="Calibri" w:hAnsi="Times New Roman" w:cs="Times New Roman"/>
              </w:rPr>
            </w:pPr>
            <w:r w:rsidRPr="0088732D">
              <w:rPr>
                <w:rFonts w:ascii="Times New Roman" w:eastAsia="Calibri" w:hAnsi="Times New Roman" w:cs="Times New Roman"/>
              </w:rPr>
              <w:t>Меньшее значение показателя характеризует лучший результат</w:t>
            </w:r>
          </w:p>
        </w:tc>
      </w:tr>
      <w:tr w:rsidR="0088732D" w:rsidRPr="001C29EC" w:rsidTr="005714F0">
        <w:tc>
          <w:tcPr>
            <w:tcW w:w="223" w:type="pct"/>
          </w:tcPr>
          <w:p w:rsidR="0088732D" w:rsidRPr="001C29EC" w:rsidRDefault="0088732D">
            <w:pPr>
              <w:jc w:val="center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6" w:type="pct"/>
          </w:tcPr>
          <w:p w:rsidR="0088732D" w:rsidRPr="001C29EC" w:rsidRDefault="0088732D">
            <w:pPr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 xml:space="preserve">Доля субвенций, формирующих единую субвенцию, по которым уполномоченными федеральными органами исполнительной власти утверждены значения целевых показателей эффективности деятельности органов государственной власти субъектов Российской </w:t>
            </w:r>
            <w:proofErr w:type="gramStart"/>
            <w:r w:rsidRPr="001C29EC">
              <w:rPr>
                <w:rFonts w:ascii="Times New Roman" w:hAnsi="Times New Roman" w:cs="Times New Roman"/>
              </w:rPr>
              <w:t>Федерации</w:t>
            </w:r>
            <w:proofErr w:type="gramEnd"/>
            <w:r w:rsidRPr="001C29EC">
              <w:rPr>
                <w:rFonts w:ascii="Times New Roman" w:hAnsi="Times New Roman" w:cs="Times New Roman"/>
              </w:rPr>
              <w:t xml:space="preserve"> по осуществлению переданных им полномочий Российской Федерации, при выполнении которых возникают расходные обязательства субъектов Российской Федерации, на исполнение которых предусмотрены </w:t>
            </w:r>
            <w:r w:rsidRPr="001C29EC">
              <w:rPr>
                <w:rFonts w:ascii="Times New Roman" w:hAnsi="Times New Roman" w:cs="Times New Roman"/>
              </w:rPr>
              <w:lastRenderedPageBreak/>
              <w:t>указанные субвенции, в общем количестве  субвенций, формирующих единую субвенцию</w:t>
            </w:r>
          </w:p>
        </w:tc>
        <w:tc>
          <w:tcPr>
            <w:tcW w:w="464" w:type="pct"/>
          </w:tcPr>
          <w:p w:rsidR="0088732D" w:rsidRPr="001C29EC" w:rsidRDefault="0088732D" w:rsidP="005330B6">
            <w:pPr>
              <w:jc w:val="center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401" w:type="pct"/>
          </w:tcPr>
          <w:p w:rsidR="0088732D" w:rsidRPr="008526E4" w:rsidRDefault="0088732D" w:rsidP="005654B8">
            <w:pPr>
              <w:jc w:val="center"/>
              <w:rPr>
                <w:sz w:val="24"/>
                <w:szCs w:val="24"/>
              </w:rPr>
            </w:pPr>
            <w:r w:rsidRPr="00142A8D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372" w:type="pct"/>
          </w:tcPr>
          <w:p w:rsidR="0088732D" w:rsidRPr="001C29EC" w:rsidRDefault="0088732D" w:rsidP="00533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95" w:type="pct"/>
          </w:tcPr>
          <w:p w:rsidR="0088732D" w:rsidRPr="0088732D" w:rsidRDefault="0088732D" w:rsidP="00811C96">
            <w:pPr>
              <w:jc w:val="center"/>
              <w:rPr>
                <w:rFonts w:ascii="Times New Roman" w:hAnsi="Times New Roman" w:cs="Times New Roman"/>
              </w:rPr>
            </w:pPr>
            <w:r w:rsidRPr="008873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9" w:type="pct"/>
          </w:tcPr>
          <w:p w:rsidR="0088732D" w:rsidRPr="00DF71E5" w:rsidRDefault="0088732D" w:rsidP="008134D2">
            <w:pPr>
              <w:rPr>
                <w:rFonts w:ascii="Times New Roman" w:hAnsi="Times New Roman" w:cs="Times New Roman"/>
                <w:color w:val="000000"/>
                <w:highlight w:val="red"/>
              </w:rPr>
            </w:pPr>
          </w:p>
        </w:tc>
      </w:tr>
      <w:tr w:rsidR="0088732D" w:rsidRPr="001C29EC" w:rsidTr="005714F0">
        <w:tc>
          <w:tcPr>
            <w:tcW w:w="223" w:type="pct"/>
          </w:tcPr>
          <w:p w:rsidR="0088732D" w:rsidRPr="001C29EC" w:rsidRDefault="0088732D">
            <w:pPr>
              <w:jc w:val="center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646" w:type="pct"/>
          </w:tcPr>
          <w:p w:rsidR="0088732D" w:rsidRPr="001C29EC" w:rsidRDefault="0088732D">
            <w:pPr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>Выполнение субъектами Российской Федерации переданных органам государственной власти субъектов Российской Федерации полномочий Российской Федерации, в целях финансового обеспечения которых предусмотрены субвенции, формирующие единую субвенцию</w:t>
            </w:r>
          </w:p>
        </w:tc>
        <w:tc>
          <w:tcPr>
            <w:tcW w:w="464" w:type="pct"/>
          </w:tcPr>
          <w:p w:rsidR="0088732D" w:rsidRPr="001C29EC" w:rsidRDefault="0088732D" w:rsidP="00F812E1">
            <w:pPr>
              <w:jc w:val="center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01" w:type="pct"/>
          </w:tcPr>
          <w:p w:rsidR="0088732D" w:rsidRPr="001C29EC" w:rsidRDefault="0088732D" w:rsidP="00565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72" w:type="pct"/>
          </w:tcPr>
          <w:p w:rsidR="0088732D" w:rsidRPr="001C29EC" w:rsidRDefault="0088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95" w:type="pct"/>
          </w:tcPr>
          <w:p w:rsidR="0088732D" w:rsidRPr="001C29EC" w:rsidRDefault="00543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100*</w:t>
            </w:r>
          </w:p>
        </w:tc>
        <w:tc>
          <w:tcPr>
            <w:tcW w:w="1499" w:type="pct"/>
          </w:tcPr>
          <w:p w:rsidR="0088732D" w:rsidRPr="001C29EC" w:rsidRDefault="0088732D">
            <w:pPr>
              <w:rPr>
                <w:rFonts w:ascii="Times New Roman" w:hAnsi="Times New Roman" w:cs="Times New Roman"/>
              </w:rPr>
            </w:pPr>
          </w:p>
        </w:tc>
      </w:tr>
      <w:tr w:rsidR="0088732D" w:rsidRPr="001C29EC" w:rsidTr="005714F0">
        <w:trPr>
          <w:trHeight w:val="371"/>
        </w:trPr>
        <w:tc>
          <w:tcPr>
            <w:tcW w:w="5000" w:type="pct"/>
            <w:gridSpan w:val="7"/>
            <w:vAlign w:val="center"/>
          </w:tcPr>
          <w:p w:rsidR="0088732D" w:rsidRPr="001C29EC" w:rsidRDefault="0088732D" w:rsidP="005714F0">
            <w:pPr>
              <w:jc w:val="center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 xml:space="preserve">Подпрограмма 2. </w:t>
            </w:r>
            <w:r w:rsidR="00AF75F3" w:rsidRPr="00AF75F3">
              <w:rPr>
                <w:rFonts w:ascii="Times New Roman" w:hAnsi="Times New Roman" w:cs="Times New Roman"/>
              </w:rPr>
              <w:t>Выравнивание финансовых возможностей бюджетов субъектов Российской Федерации и местных бюджетов</w:t>
            </w:r>
          </w:p>
        </w:tc>
      </w:tr>
      <w:tr w:rsidR="0088732D" w:rsidRPr="001C29EC" w:rsidTr="001A4A91">
        <w:tc>
          <w:tcPr>
            <w:tcW w:w="223" w:type="pct"/>
          </w:tcPr>
          <w:p w:rsidR="0088732D" w:rsidRPr="001C29EC" w:rsidRDefault="0088732D">
            <w:pPr>
              <w:jc w:val="center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6" w:type="pct"/>
          </w:tcPr>
          <w:p w:rsidR="0088732D" w:rsidRPr="001C29EC" w:rsidRDefault="0088732D" w:rsidP="005A0258">
            <w:pPr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>Количество субъектов Российской Федерации, в которых дефицит бюджета и предельный объем государственного долга превышают уровень, установленный бюджетным законодательством Российской Федерации</w:t>
            </w:r>
          </w:p>
        </w:tc>
        <w:tc>
          <w:tcPr>
            <w:tcW w:w="464" w:type="pct"/>
          </w:tcPr>
          <w:p w:rsidR="0088732D" w:rsidRPr="001C29EC" w:rsidRDefault="00F00AC9" w:rsidP="005A0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01" w:type="pct"/>
          </w:tcPr>
          <w:p w:rsidR="0088732D" w:rsidRPr="00382EC0" w:rsidRDefault="0088732D" w:rsidP="00675073">
            <w:pPr>
              <w:jc w:val="center"/>
              <w:rPr>
                <w:rFonts w:ascii="Times New Roman" w:hAnsi="Times New Roman" w:cs="Times New Roman"/>
              </w:rPr>
            </w:pPr>
            <w:r w:rsidRPr="003F3A7B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  <w:tc>
          <w:tcPr>
            <w:tcW w:w="372" w:type="pct"/>
          </w:tcPr>
          <w:p w:rsidR="0088732D" w:rsidRPr="001C29EC" w:rsidRDefault="0088732D" w:rsidP="005A0258">
            <w:pPr>
              <w:jc w:val="center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5" w:type="pct"/>
          </w:tcPr>
          <w:p w:rsidR="0088732D" w:rsidRPr="00382EC0" w:rsidRDefault="00C57A6D" w:rsidP="005A0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9" w:type="pct"/>
          </w:tcPr>
          <w:p w:rsidR="0088732D" w:rsidRPr="001C29EC" w:rsidRDefault="00C57A6D" w:rsidP="005A0258">
            <w:pPr>
              <w:rPr>
                <w:rFonts w:ascii="Times New Roman" w:hAnsi="Times New Roman" w:cs="Times New Roman"/>
              </w:rPr>
            </w:pPr>
            <w:r w:rsidRPr="00C57A6D">
              <w:rPr>
                <w:rFonts w:ascii="Times New Roman" w:hAnsi="Times New Roman" w:cs="Times New Roman"/>
              </w:rPr>
              <w:t>Недостижение планового значения по указанному показателю обусловлено негативными последствиями наступления региональных рисков (решениями, принятыми органами государственной власти субъектов Российской Федерации), в частности, низким качеством бюджетного планирования и исполнения бю</w:t>
            </w:r>
            <w:r>
              <w:rPr>
                <w:rFonts w:ascii="Times New Roman" w:hAnsi="Times New Roman" w:cs="Times New Roman"/>
              </w:rPr>
              <w:t>джета на региональном уровне.</w:t>
            </w:r>
          </w:p>
        </w:tc>
      </w:tr>
      <w:tr w:rsidR="0088732D" w:rsidRPr="001C29EC" w:rsidTr="005714F0">
        <w:tc>
          <w:tcPr>
            <w:tcW w:w="223" w:type="pct"/>
          </w:tcPr>
          <w:p w:rsidR="0088732D" w:rsidRPr="001C29EC" w:rsidRDefault="0088732D">
            <w:pPr>
              <w:jc w:val="center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6" w:type="pct"/>
          </w:tcPr>
          <w:p w:rsidR="0088732D" w:rsidRPr="001C29EC" w:rsidRDefault="0088732D" w:rsidP="005A0258">
            <w:pPr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>Доля просроченной кредиторской задолженности по оплате труда в расходах бюджетов субъектов Российской Федерации</w:t>
            </w:r>
          </w:p>
        </w:tc>
        <w:tc>
          <w:tcPr>
            <w:tcW w:w="464" w:type="pct"/>
          </w:tcPr>
          <w:p w:rsidR="0088732D" w:rsidRPr="001C29EC" w:rsidRDefault="0088732D" w:rsidP="005A0258">
            <w:pPr>
              <w:jc w:val="center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01" w:type="pct"/>
          </w:tcPr>
          <w:p w:rsidR="0088732D" w:rsidRPr="001C29EC" w:rsidRDefault="0088732D" w:rsidP="00675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2" w:type="pct"/>
          </w:tcPr>
          <w:p w:rsidR="0088732D" w:rsidRPr="001C29EC" w:rsidRDefault="0088732D" w:rsidP="005A0258">
            <w:pPr>
              <w:jc w:val="center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5" w:type="pct"/>
          </w:tcPr>
          <w:p w:rsidR="0088732D" w:rsidRPr="001C29EC" w:rsidRDefault="0088732D" w:rsidP="005A0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9" w:type="pct"/>
          </w:tcPr>
          <w:p w:rsidR="0088732D" w:rsidRPr="001C29EC" w:rsidRDefault="0088732D" w:rsidP="005A0258">
            <w:pPr>
              <w:rPr>
                <w:rFonts w:ascii="Times New Roman" w:hAnsi="Times New Roman" w:cs="Times New Roman"/>
              </w:rPr>
            </w:pPr>
          </w:p>
        </w:tc>
      </w:tr>
      <w:tr w:rsidR="0088732D" w:rsidRPr="001C29EC" w:rsidTr="005714F0">
        <w:tc>
          <w:tcPr>
            <w:tcW w:w="223" w:type="pct"/>
          </w:tcPr>
          <w:p w:rsidR="0088732D" w:rsidRPr="001C29EC" w:rsidRDefault="0088732D">
            <w:pPr>
              <w:jc w:val="center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6" w:type="pct"/>
          </w:tcPr>
          <w:p w:rsidR="0088732D" w:rsidRPr="001C29EC" w:rsidRDefault="0088732D" w:rsidP="005A0258">
            <w:pPr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>Отклонение в уровнях бюджетной обеспеченности между 10 наименее и 10 наиболее обеспеченными субъектами Российской Федерации после предоставления дотаций на выравнивание бюджетной обеспеченности</w:t>
            </w:r>
          </w:p>
        </w:tc>
        <w:tc>
          <w:tcPr>
            <w:tcW w:w="464" w:type="pct"/>
          </w:tcPr>
          <w:p w:rsidR="0088732D" w:rsidRPr="001C29EC" w:rsidRDefault="00F00AC9" w:rsidP="005A0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01" w:type="pct"/>
          </w:tcPr>
          <w:p w:rsidR="0088732D" w:rsidRPr="001C29EC" w:rsidRDefault="0088732D" w:rsidP="00675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372" w:type="pct"/>
          </w:tcPr>
          <w:p w:rsidR="0088732D" w:rsidRPr="001C29EC" w:rsidRDefault="0088732D" w:rsidP="005A0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395" w:type="pct"/>
          </w:tcPr>
          <w:p w:rsidR="0088732D" w:rsidRPr="001C29EC" w:rsidRDefault="0088732D" w:rsidP="005A0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499" w:type="pct"/>
          </w:tcPr>
          <w:p w:rsidR="0088732D" w:rsidRPr="001C29EC" w:rsidRDefault="0088732D" w:rsidP="005A0258">
            <w:pPr>
              <w:rPr>
                <w:rFonts w:ascii="Times New Roman" w:hAnsi="Times New Roman" w:cs="Times New Roman"/>
              </w:rPr>
            </w:pPr>
          </w:p>
        </w:tc>
      </w:tr>
      <w:tr w:rsidR="0088732D" w:rsidRPr="001C29EC" w:rsidTr="005714F0">
        <w:tc>
          <w:tcPr>
            <w:tcW w:w="223" w:type="pct"/>
          </w:tcPr>
          <w:p w:rsidR="0088732D" w:rsidRPr="001C29EC" w:rsidRDefault="0088732D">
            <w:pPr>
              <w:jc w:val="center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6" w:type="pct"/>
          </w:tcPr>
          <w:p w:rsidR="0088732D" w:rsidRPr="001C29EC" w:rsidRDefault="0088732D" w:rsidP="00EE4BC1">
            <w:pPr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 xml:space="preserve">Количество субъектов Российской Федерации, в которых доля просроченной задолженности по </w:t>
            </w:r>
            <w:r w:rsidRPr="001C29EC">
              <w:rPr>
                <w:rFonts w:ascii="Times New Roman" w:hAnsi="Times New Roman" w:cs="Times New Roman"/>
              </w:rPr>
              <w:lastRenderedPageBreak/>
              <w:t>исполнению долговых и (или) бюджетных обязатель</w:t>
            </w:r>
            <w:proofErr w:type="gramStart"/>
            <w:r w:rsidRPr="001C29EC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1C29EC">
              <w:rPr>
                <w:rFonts w:ascii="Times New Roman" w:hAnsi="Times New Roman" w:cs="Times New Roman"/>
              </w:rPr>
              <w:t>евышает 30% собственных доходов бюджетов субъектов Российской Федерации в последнем отчетном финансовом году</w:t>
            </w:r>
          </w:p>
        </w:tc>
        <w:tc>
          <w:tcPr>
            <w:tcW w:w="464" w:type="pct"/>
          </w:tcPr>
          <w:p w:rsidR="0088732D" w:rsidRPr="001C29EC" w:rsidRDefault="00F00AC9" w:rsidP="00EE4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401" w:type="pct"/>
          </w:tcPr>
          <w:p w:rsidR="0088732D" w:rsidRPr="001C29EC" w:rsidRDefault="0088732D" w:rsidP="00207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2" w:type="pct"/>
          </w:tcPr>
          <w:p w:rsidR="0088732D" w:rsidRPr="001C29EC" w:rsidRDefault="0088732D" w:rsidP="00EE4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5" w:type="pct"/>
          </w:tcPr>
          <w:p w:rsidR="0088732D" w:rsidRPr="006E3304" w:rsidRDefault="00C57A6D" w:rsidP="00EE4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9" w:type="pct"/>
          </w:tcPr>
          <w:p w:rsidR="0088732D" w:rsidRPr="001C29EC" w:rsidRDefault="0088732D" w:rsidP="000A7896">
            <w:pPr>
              <w:rPr>
                <w:rFonts w:ascii="Times New Roman" w:hAnsi="Times New Roman" w:cs="Times New Roman"/>
              </w:rPr>
            </w:pPr>
          </w:p>
        </w:tc>
      </w:tr>
      <w:tr w:rsidR="00847234" w:rsidRPr="001C29EC" w:rsidTr="005714F0">
        <w:trPr>
          <w:trHeight w:val="725"/>
        </w:trPr>
        <w:tc>
          <w:tcPr>
            <w:tcW w:w="223" w:type="pct"/>
          </w:tcPr>
          <w:p w:rsidR="00847234" w:rsidRPr="001C29EC" w:rsidRDefault="00847234">
            <w:pPr>
              <w:jc w:val="center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646" w:type="pct"/>
          </w:tcPr>
          <w:p w:rsidR="00847234" w:rsidRPr="001C29EC" w:rsidRDefault="00847234" w:rsidP="00EE4BC1">
            <w:pPr>
              <w:rPr>
                <w:rFonts w:ascii="Times New Roman" w:hAnsi="Times New Roman" w:cs="Times New Roman"/>
              </w:rPr>
            </w:pPr>
            <w:proofErr w:type="gramStart"/>
            <w:r w:rsidRPr="001C29EC">
              <w:rPr>
                <w:rFonts w:ascii="Times New Roman" w:hAnsi="Times New Roman" w:cs="Times New Roman"/>
              </w:rPr>
              <w:t>Отношение государственного долга субъекта Российской Федерации в виде обязательств по государственным ценным бумагам субъекта Российской Федерации и кредитам, полученным субъектом Российской Федерации от кредитных организаций, иностранных банков и международных финансовых организаций, к налоговым и неналоговым доходам в субъектах Российской Федерации, заключивших соглашения о предоставлении бюджетных кредитов в целях погашения вышеуказанных долговых обязательств</w:t>
            </w:r>
            <w:proofErr w:type="gramEnd"/>
          </w:p>
        </w:tc>
        <w:tc>
          <w:tcPr>
            <w:tcW w:w="464" w:type="pct"/>
          </w:tcPr>
          <w:p w:rsidR="00847234" w:rsidRPr="001C29EC" w:rsidRDefault="00847234" w:rsidP="00EE4BC1">
            <w:pPr>
              <w:jc w:val="center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01" w:type="pct"/>
          </w:tcPr>
          <w:p w:rsidR="00847234" w:rsidRPr="001C29EC" w:rsidRDefault="00847234" w:rsidP="00207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372" w:type="pct"/>
          </w:tcPr>
          <w:p w:rsidR="00847234" w:rsidRPr="001C29EC" w:rsidRDefault="00847234" w:rsidP="00EE4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95" w:type="pct"/>
          </w:tcPr>
          <w:p w:rsidR="00847234" w:rsidRPr="006E3304" w:rsidRDefault="00847234" w:rsidP="00EE4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499" w:type="pct"/>
          </w:tcPr>
          <w:p w:rsidR="00847234" w:rsidRPr="001C29EC" w:rsidRDefault="00847234" w:rsidP="00724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Меньшее значение показателя характеризует лучший результат</w:t>
            </w:r>
          </w:p>
        </w:tc>
      </w:tr>
      <w:tr w:rsidR="00847234" w:rsidRPr="001C29EC" w:rsidTr="005714F0">
        <w:trPr>
          <w:trHeight w:val="725"/>
        </w:trPr>
        <w:tc>
          <w:tcPr>
            <w:tcW w:w="223" w:type="pct"/>
          </w:tcPr>
          <w:p w:rsidR="00847234" w:rsidRPr="001C29EC" w:rsidRDefault="00847234">
            <w:pPr>
              <w:jc w:val="center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6" w:type="pct"/>
          </w:tcPr>
          <w:p w:rsidR="00847234" w:rsidRPr="001C29EC" w:rsidRDefault="00847234" w:rsidP="00EE4BC1">
            <w:pPr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>Отношение дефицита к налоговым и неналоговым доходам в субъектах Российской Федерации, заключивших соглашения о предоставлении бюджетных кредитов в целях погашения долговых обязательств субъекта Российской Федерации в виде обязательств по государственным ценным бумагам субъекта Российской Федерации и кредитам, полученным субъектом Российской Федерации от кредитных организаций, иностранных банков и международных финансовых организаций</w:t>
            </w:r>
          </w:p>
        </w:tc>
        <w:tc>
          <w:tcPr>
            <w:tcW w:w="464" w:type="pct"/>
          </w:tcPr>
          <w:p w:rsidR="00847234" w:rsidRPr="001C29EC" w:rsidRDefault="00847234" w:rsidP="00EE4BC1">
            <w:pPr>
              <w:jc w:val="center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01" w:type="pct"/>
          </w:tcPr>
          <w:p w:rsidR="00847234" w:rsidRPr="001C29EC" w:rsidRDefault="00847234" w:rsidP="00207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372" w:type="pct"/>
          </w:tcPr>
          <w:p w:rsidR="00847234" w:rsidRPr="001C29EC" w:rsidRDefault="00847234" w:rsidP="00EE4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5" w:type="pct"/>
          </w:tcPr>
          <w:p w:rsidR="00847234" w:rsidRPr="006E3304" w:rsidRDefault="00847234" w:rsidP="00EE4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99" w:type="pct"/>
          </w:tcPr>
          <w:p w:rsidR="00847234" w:rsidRPr="001C29EC" w:rsidRDefault="00847234" w:rsidP="00724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Меньшее значение показателя характеризует лучший результат</w:t>
            </w:r>
          </w:p>
        </w:tc>
      </w:tr>
      <w:tr w:rsidR="00847234" w:rsidRPr="001C29EC" w:rsidTr="00AC2F3C">
        <w:trPr>
          <w:trHeight w:val="300"/>
        </w:trPr>
        <w:tc>
          <w:tcPr>
            <w:tcW w:w="223" w:type="pct"/>
          </w:tcPr>
          <w:p w:rsidR="00847234" w:rsidRPr="001C29EC" w:rsidRDefault="00847234">
            <w:pPr>
              <w:jc w:val="center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6" w:type="pct"/>
          </w:tcPr>
          <w:p w:rsidR="00847234" w:rsidRPr="001C29EC" w:rsidRDefault="00847234" w:rsidP="008D3C06">
            <w:pPr>
              <w:rPr>
                <w:rFonts w:ascii="Times New Roman" w:hAnsi="Times New Roman" w:cs="Times New Roman"/>
              </w:rPr>
            </w:pPr>
            <w:proofErr w:type="gramStart"/>
            <w:r w:rsidRPr="001C29EC">
              <w:rPr>
                <w:rFonts w:ascii="Times New Roman" w:hAnsi="Times New Roman" w:cs="Times New Roman"/>
              </w:rPr>
              <w:t xml:space="preserve">Доля субъектов Российской Федерации, в которых утверждены основные направления </w:t>
            </w:r>
            <w:r w:rsidRPr="001C29EC">
              <w:rPr>
                <w:rFonts w:ascii="Times New Roman" w:hAnsi="Times New Roman" w:cs="Times New Roman"/>
              </w:rPr>
              <w:lastRenderedPageBreak/>
              <w:t>долговой политики на трехлетний период, к общему количеству субъектов Российской Федерации, заключивших соглашения о предоставлении бюджетных кредитов в целях погашения долговых обязательств субъекта Российской Федерации в виде обязательств по государственным ценным бумагам субъекта Российской Федерации и кредитам, полученным субъектом Российской Федерации от кредитных организаций, иностранных банков и международных финансовых организаций</w:t>
            </w:r>
            <w:proofErr w:type="gramEnd"/>
          </w:p>
        </w:tc>
        <w:tc>
          <w:tcPr>
            <w:tcW w:w="464" w:type="pct"/>
          </w:tcPr>
          <w:p w:rsidR="00847234" w:rsidRPr="001C29EC" w:rsidRDefault="00847234" w:rsidP="008D3C06">
            <w:pPr>
              <w:jc w:val="center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401" w:type="pct"/>
          </w:tcPr>
          <w:p w:rsidR="00847234" w:rsidRPr="001C29EC" w:rsidRDefault="00847234" w:rsidP="008D3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72" w:type="pct"/>
          </w:tcPr>
          <w:p w:rsidR="00847234" w:rsidRPr="001C29EC" w:rsidRDefault="00847234" w:rsidP="008D3C06">
            <w:pPr>
              <w:jc w:val="center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95" w:type="pct"/>
          </w:tcPr>
          <w:p w:rsidR="00847234" w:rsidRPr="001C29EC" w:rsidRDefault="00847234" w:rsidP="008D3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9" w:type="pct"/>
          </w:tcPr>
          <w:p w:rsidR="00847234" w:rsidRPr="001C29EC" w:rsidRDefault="00847234" w:rsidP="001324DF">
            <w:pPr>
              <w:rPr>
                <w:rFonts w:ascii="Times New Roman" w:hAnsi="Times New Roman" w:cs="Times New Roman"/>
              </w:rPr>
            </w:pPr>
          </w:p>
        </w:tc>
      </w:tr>
      <w:tr w:rsidR="00847234" w:rsidRPr="001C29EC" w:rsidTr="0036199A">
        <w:tc>
          <w:tcPr>
            <w:tcW w:w="5000" w:type="pct"/>
            <w:gridSpan w:val="7"/>
            <w:vAlign w:val="center"/>
          </w:tcPr>
          <w:p w:rsidR="00847234" w:rsidRPr="001C29EC" w:rsidRDefault="00847234" w:rsidP="0036199A">
            <w:pPr>
              <w:jc w:val="center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lastRenderedPageBreak/>
              <w:t>Подпрограмма 3. Содействие повышению качества управления региональными и муниципальными финансами</w:t>
            </w:r>
          </w:p>
        </w:tc>
      </w:tr>
      <w:tr w:rsidR="00847234" w:rsidRPr="001C29EC" w:rsidTr="005714F0">
        <w:tc>
          <w:tcPr>
            <w:tcW w:w="223" w:type="pct"/>
          </w:tcPr>
          <w:p w:rsidR="00847234" w:rsidRPr="001C29EC" w:rsidRDefault="00847234">
            <w:pPr>
              <w:jc w:val="center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6" w:type="pct"/>
          </w:tcPr>
          <w:p w:rsidR="00847234" w:rsidRPr="001C29EC" w:rsidRDefault="00847234">
            <w:pPr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>Количество субъектов Российской Федерации, имеющих высокое и надлежащее качество управления региональными финансами</w:t>
            </w:r>
          </w:p>
        </w:tc>
        <w:tc>
          <w:tcPr>
            <w:tcW w:w="464" w:type="pct"/>
          </w:tcPr>
          <w:p w:rsidR="00847234" w:rsidRPr="001C29EC" w:rsidRDefault="00F00AC9" w:rsidP="00F81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01" w:type="pct"/>
          </w:tcPr>
          <w:p w:rsidR="00847234" w:rsidRPr="001C29EC" w:rsidRDefault="00847234" w:rsidP="000677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72" w:type="pct"/>
          </w:tcPr>
          <w:p w:rsidR="00847234" w:rsidRPr="001C29EC" w:rsidRDefault="00847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95" w:type="pct"/>
          </w:tcPr>
          <w:p w:rsidR="00847234" w:rsidRPr="001C29EC" w:rsidRDefault="00847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99" w:type="pct"/>
          </w:tcPr>
          <w:p w:rsidR="00847234" w:rsidRPr="001C29EC" w:rsidRDefault="00847234" w:rsidP="005E5087">
            <w:pPr>
              <w:tabs>
                <w:tab w:val="left" w:pos="1072"/>
              </w:tabs>
              <w:rPr>
                <w:rFonts w:ascii="Times New Roman" w:hAnsi="Times New Roman" w:cs="Times New Roman"/>
              </w:rPr>
            </w:pPr>
          </w:p>
        </w:tc>
      </w:tr>
      <w:tr w:rsidR="00F00AC9" w:rsidRPr="001C29EC" w:rsidTr="005714F0">
        <w:tc>
          <w:tcPr>
            <w:tcW w:w="223" w:type="pct"/>
          </w:tcPr>
          <w:p w:rsidR="00F00AC9" w:rsidRPr="001C29EC" w:rsidRDefault="00F00AC9" w:rsidP="00265D81">
            <w:pPr>
              <w:jc w:val="center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6" w:type="pct"/>
          </w:tcPr>
          <w:p w:rsidR="00F00AC9" w:rsidRPr="001C29EC" w:rsidRDefault="00F00AC9">
            <w:pPr>
              <w:rPr>
                <w:rFonts w:ascii="Times New Roman" w:hAnsi="Times New Roman" w:cs="Times New Roman"/>
              </w:rPr>
            </w:pPr>
            <w:r w:rsidRPr="00F00AC9">
              <w:rPr>
                <w:rFonts w:ascii="Times New Roman" w:hAnsi="Times New Roman" w:cs="Times New Roman"/>
              </w:rPr>
              <w:t>Доля субъектов Российской Федерации, получивших субсидию на реализацию региональных программ повышения эффективности бюджетных расходов, в общем количестве субъектов Российской Федерации (накопленным итогом)</w:t>
            </w:r>
          </w:p>
        </w:tc>
        <w:tc>
          <w:tcPr>
            <w:tcW w:w="464" w:type="pct"/>
          </w:tcPr>
          <w:p w:rsidR="00F00AC9" w:rsidRDefault="00F00AC9" w:rsidP="00F81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01" w:type="pct"/>
          </w:tcPr>
          <w:p w:rsidR="00F00AC9" w:rsidRDefault="00F00AC9" w:rsidP="000677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2" w:type="pct"/>
          </w:tcPr>
          <w:p w:rsidR="00F00AC9" w:rsidRDefault="00F00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5" w:type="pct"/>
          </w:tcPr>
          <w:p w:rsidR="00F00AC9" w:rsidRDefault="00F00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9" w:type="pct"/>
          </w:tcPr>
          <w:p w:rsidR="00F00AC9" w:rsidRPr="001C29EC" w:rsidRDefault="00F00AC9" w:rsidP="00F00AC9">
            <w:pPr>
              <w:tabs>
                <w:tab w:val="left" w:pos="1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Бюджетные ассигнования на предоставление </w:t>
            </w:r>
            <w:r w:rsidRPr="00F00AC9">
              <w:rPr>
                <w:rFonts w:ascii="Times New Roman" w:hAnsi="Times New Roman" w:cs="Times New Roman"/>
              </w:rPr>
              <w:t>субсиди</w:t>
            </w:r>
            <w:r>
              <w:rPr>
                <w:rFonts w:ascii="Times New Roman" w:hAnsi="Times New Roman" w:cs="Times New Roman"/>
              </w:rPr>
              <w:t>и</w:t>
            </w:r>
            <w:r w:rsidRPr="00F00AC9">
              <w:rPr>
                <w:rFonts w:ascii="Times New Roman" w:hAnsi="Times New Roman" w:cs="Times New Roman"/>
              </w:rPr>
              <w:t xml:space="preserve"> на реализацию региональных программ повышения эффективности бюджетных расходов</w:t>
            </w:r>
            <w:r>
              <w:rPr>
                <w:rFonts w:ascii="Times New Roman" w:hAnsi="Times New Roman" w:cs="Times New Roman"/>
              </w:rPr>
              <w:t xml:space="preserve"> не предусмотрены</w:t>
            </w:r>
          </w:p>
        </w:tc>
      </w:tr>
      <w:tr w:rsidR="00F00AC9" w:rsidRPr="001C29EC" w:rsidTr="005714F0">
        <w:tc>
          <w:tcPr>
            <w:tcW w:w="223" w:type="pct"/>
          </w:tcPr>
          <w:p w:rsidR="00F00AC9" w:rsidRPr="001C29EC" w:rsidRDefault="00F00AC9" w:rsidP="00265D81">
            <w:pPr>
              <w:jc w:val="center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6" w:type="pct"/>
          </w:tcPr>
          <w:p w:rsidR="00F00AC9" w:rsidRPr="001C29EC" w:rsidRDefault="00F00AC9" w:rsidP="00D35406">
            <w:pPr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 xml:space="preserve">Количество субъектов Российской Федерации, </w:t>
            </w:r>
            <w:r w:rsidRPr="001C29EC">
              <w:rPr>
                <w:rFonts w:ascii="Times New Roman" w:hAnsi="Times New Roman" w:cs="Times New Roman"/>
              </w:rPr>
              <w:br/>
              <w:t>не выполнивших более 85% целевых показателей, установленных соглашением о мерах по повышению эффективности использования бюджетных средств и увеличению поступления налоговых и неналоговых доходов</w:t>
            </w:r>
          </w:p>
        </w:tc>
        <w:tc>
          <w:tcPr>
            <w:tcW w:w="464" w:type="pct"/>
          </w:tcPr>
          <w:p w:rsidR="00F00AC9" w:rsidRPr="001C29EC" w:rsidRDefault="00F00AC9" w:rsidP="00D35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01" w:type="pct"/>
          </w:tcPr>
          <w:p w:rsidR="00F00AC9" w:rsidRPr="00E748C7" w:rsidRDefault="00F00AC9" w:rsidP="00D35406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2" w:type="pct"/>
          </w:tcPr>
          <w:p w:rsidR="00F00AC9" w:rsidRPr="001C29EC" w:rsidRDefault="00F00AC9" w:rsidP="00D35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5" w:type="pct"/>
          </w:tcPr>
          <w:p w:rsidR="00F00AC9" w:rsidRPr="00C57A6D" w:rsidRDefault="00C57A6D" w:rsidP="00D35406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57A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9" w:type="pct"/>
          </w:tcPr>
          <w:p w:rsidR="00F00AC9" w:rsidRPr="001C29EC" w:rsidRDefault="00F00AC9" w:rsidP="00016688">
            <w:pPr>
              <w:rPr>
                <w:rFonts w:ascii="Times New Roman" w:hAnsi="Times New Roman" w:cs="Times New Roman"/>
              </w:rPr>
            </w:pPr>
          </w:p>
        </w:tc>
      </w:tr>
      <w:tr w:rsidR="00F00AC9" w:rsidRPr="001C29EC" w:rsidTr="009F2F14">
        <w:tc>
          <w:tcPr>
            <w:tcW w:w="223" w:type="pct"/>
          </w:tcPr>
          <w:p w:rsidR="00F00AC9" w:rsidRPr="001C29EC" w:rsidRDefault="00F00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6" w:type="pct"/>
          </w:tcPr>
          <w:p w:rsidR="00F00AC9" w:rsidRPr="001C29EC" w:rsidRDefault="00F00AC9" w:rsidP="00D35406">
            <w:pPr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 xml:space="preserve">Степень исполнения уведомлений органа государственного финансового контроля о </w:t>
            </w:r>
            <w:r w:rsidRPr="001C29EC">
              <w:rPr>
                <w:rFonts w:ascii="Times New Roman" w:hAnsi="Times New Roman" w:cs="Times New Roman"/>
              </w:rPr>
              <w:lastRenderedPageBreak/>
              <w:t>применении бюджетных мер принуждения</w:t>
            </w:r>
          </w:p>
        </w:tc>
        <w:tc>
          <w:tcPr>
            <w:tcW w:w="464" w:type="pct"/>
          </w:tcPr>
          <w:p w:rsidR="00F00AC9" w:rsidRPr="001C29EC" w:rsidRDefault="00F00AC9" w:rsidP="00D35406">
            <w:pPr>
              <w:jc w:val="center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401" w:type="pct"/>
          </w:tcPr>
          <w:p w:rsidR="00F00AC9" w:rsidRPr="009A3F9F" w:rsidRDefault="00F00AC9" w:rsidP="00D35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72" w:type="pct"/>
          </w:tcPr>
          <w:p w:rsidR="00F00AC9" w:rsidRPr="001C29EC" w:rsidRDefault="00F00AC9" w:rsidP="00D35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95" w:type="pct"/>
          </w:tcPr>
          <w:p w:rsidR="00F00AC9" w:rsidRPr="009A3F9F" w:rsidRDefault="00F00AC9" w:rsidP="00D35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9" w:type="pct"/>
            <w:vAlign w:val="center"/>
          </w:tcPr>
          <w:p w:rsidR="00F00AC9" w:rsidRPr="001C29EC" w:rsidRDefault="00F00AC9" w:rsidP="00D35406">
            <w:pPr>
              <w:rPr>
                <w:rFonts w:ascii="Times New Roman" w:hAnsi="Times New Roman" w:cs="Times New Roman"/>
              </w:rPr>
            </w:pPr>
          </w:p>
        </w:tc>
      </w:tr>
      <w:tr w:rsidR="00F00AC9" w:rsidRPr="001C29EC" w:rsidTr="00847234">
        <w:tc>
          <w:tcPr>
            <w:tcW w:w="5000" w:type="pct"/>
            <w:gridSpan w:val="7"/>
          </w:tcPr>
          <w:p w:rsidR="00F00AC9" w:rsidRPr="001C29EC" w:rsidRDefault="00F00AC9" w:rsidP="00847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Подпрограмма 4 </w:t>
            </w:r>
            <w:r w:rsidRPr="00847234">
              <w:rPr>
                <w:rFonts w:ascii="Times New Roman" w:hAnsi="Times New Roman" w:cs="Times New Roman"/>
              </w:rPr>
              <w:t xml:space="preserve">Совершенствование разграничения полномочий между уровнями публичной власти и </w:t>
            </w:r>
            <w:proofErr w:type="gramStart"/>
            <w:r w:rsidRPr="00847234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847234">
              <w:rPr>
                <w:rFonts w:ascii="Times New Roman" w:hAnsi="Times New Roman" w:cs="Times New Roman"/>
              </w:rPr>
              <w:t xml:space="preserve"> осуществлением пе</w:t>
            </w:r>
            <w:r>
              <w:rPr>
                <w:rFonts w:ascii="Times New Roman" w:hAnsi="Times New Roman" w:cs="Times New Roman"/>
              </w:rPr>
              <w:t>реданных федеральных полномочий</w:t>
            </w:r>
          </w:p>
        </w:tc>
      </w:tr>
      <w:tr w:rsidR="00F00AC9" w:rsidRPr="001C29EC" w:rsidTr="00847234">
        <w:tc>
          <w:tcPr>
            <w:tcW w:w="223" w:type="pct"/>
          </w:tcPr>
          <w:p w:rsidR="00F00AC9" w:rsidRPr="001C29EC" w:rsidRDefault="00F00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6" w:type="pct"/>
          </w:tcPr>
          <w:p w:rsidR="00F00AC9" w:rsidRPr="001C29EC" w:rsidRDefault="00F00AC9" w:rsidP="00D35406">
            <w:pPr>
              <w:rPr>
                <w:rFonts w:ascii="Times New Roman" w:hAnsi="Times New Roman" w:cs="Times New Roman"/>
              </w:rPr>
            </w:pPr>
            <w:r w:rsidRPr="00847234">
              <w:rPr>
                <w:rFonts w:ascii="Times New Roman" w:hAnsi="Times New Roman" w:cs="Times New Roman"/>
              </w:rPr>
              <w:t>Доля нормативных правовых актов, закрепляющих за органами государственной власти субъектов Российской Федерации, органами местного самоуправления осуществление полномочий, в общем количестве принимаемых нормативных правовых актов по предметам совместного ведения Российской Федерации и субъектов Российской Федерации, вопросам местного значения</w:t>
            </w:r>
          </w:p>
        </w:tc>
        <w:tc>
          <w:tcPr>
            <w:tcW w:w="464" w:type="pct"/>
          </w:tcPr>
          <w:p w:rsidR="00F00AC9" w:rsidRPr="001C29EC" w:rsidRDefault="00F00AC9" w:rsidP="00D35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01" w:type="pct"/>
          </w:tcPr>
          <w:p w:rsidR="00F00AC9" w:rsidRDefault="00F00AC9" w:rsidP="00D35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72" w:type="pct"/>
          </w:tcPr>
          <w:p w:rsidR="00F00AC9" w:rsidRDefault="00F00AC9" w:rsidP="00D35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95" w:type="pct"/>
          </w:tcPr>
          <w:p w:rsidR="00F00AC9" w:rsidRDefault="00F00AC9" w:rsidP="00D35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99" w:type="pct"/>
          </w:tcPr>
          <w:p w:rsidR="00F00AC9" w:rsidRPr="001C29EC" w:rsidRDefault="00F00AC9" w:rsidP="00847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Меньшее значение показателя характеризует лучший результат</w:t>
            </w:r>
          </w:p>
        </w:tc>
      </w:tr>
    </w:tbl>
    <w:p w:rsidR="00432D6B" w:rsidRDefault="00432D6B" w:rsidP="00432D6B"/>
    <w:p w:rsidR="00FF13D1" w:rsidRPr="00FA303F" w:rsidRDefault="00543520" w:rsidP="00FA303F">
      <w:pPr>
        <w:ind w:right="-643"/>
        <w:jc w:val="both"/>
        <w:rPr>
          <w:rFonts w:ascii="Times New Roman" w:hAnsi="Times New Roman" w:cs="Times New Roman"/>
          <w:sz w:val="20"/>
          <w:szCs w:val="20"/>
        </w:rPr>
      </w:pPr>
      <w:r w:rsidRPr="00FA303F">
        <w:rPr>
          <w:rFonts w:ascii="Times New Roman" w:hAnsi="Times New Roman" w:cs="Times New Roman"/>
          <w:sz w:val="20"/>
          <w:szCs w:val="20"/>
        </w:rPr>
        <w:t>*</w:t>
      </w:r>
      <w:r w:rsidR="00FA303F" w:rsidRPr="00FA303F">
        <w:rPr>
          <w:rFonts w:ascii="Times New Roman" w:hAnsi="Times New Roman" w:cs="Times New Roman"/>
          <w:sz w:val="20"/>
          <w:szCs w:val="20"/>
        </w:rPr>
        <w:t xml:space="preserve"> показатель рассчитан на основании заключений по 4 субвенциям</w:t>
      </w:r>
      <w:r w:rsidR="00FA303F">
        <w:rPr>
          <w:rFonts w:ascii="Times New Roman" w:hAnsi="Times New Roman" w:cs="Times New Roman"/>
          <w:sz w:val="20"/>
          <w:szCs w:val="20"/>
        </w:rPr>
        <w:t xml:space="preserve"> из 8</w:t>
      </w:r>
      <w:r w:rsidR="00FA303F" w:rsidRPr="00FA303F">
        <w:rPr>
          <w:rFonts w:ascii="Times New Roman" w:hAnsi="Times New Roman" w:cs="Times New Roman"/>
          <w:sz w:val="20"/>
          <w:szCs w:val="20"/>
        </w:rPr>
        <w:t>, входящи</w:t>
      </w:r>
      <w:r w:rsidR="00FA303F">
        <w:rPr>
          <w:rFonts w:ascii="Times New Roman" w:hAnsi="Times New Roman" w:cs="Times New Roman"/>
          <w:sz w:val="20"/>
          <w:szCs w:val="20"/>
        </w:rPr>
        <w:t>х</w:t>
      </w:r>
      <w:r w:rsidR="00FA303F" w:rsidRPr="00FA303F">
        <w:rPr>
          <w:rFonts w:ascii="Times New Roman" w:hAnsi="Times New Roman" w:cs="Times New Roman"/>
          <w:sz w:val="20"/>
          <w:szCs w:val="20"/>
        </w:rPr>
        <w:t xml:space="preserve"> в состав единой субвенции, полученных от уполномоченных </w:t>
      </w:r>
      <w:proofErr w:type="spellStart"/>
      <w:r w:rsidR="00FA303F" w:rsidRPr="00FA303F">
        <w:rPr>
          <w:rFonts w:ascii="Times New Roman" w:hAnsi="Times New Roman" w:cs="Times New Roman"/>
          <w:sz w:val="20"/>
          <w:szCs w:val="20"/>
        </w:rPr>
        <w:t>ФОИВов</w:t>
      </w:r>
      <w:proofErr w:type="spellEnd"/>
      <w:r w:rsidR="00FA303F" w:rsidRPr="00FA303F">
        <w:rPr>
          <w:rFonts w:ascii="Times New Roman" w:hAnsi="Times New Roman" w:cs="Times New Roman"/>
          <w:sz w:val="20"/>
          <w:szCs w:val="20"/>
        </w:rPr>
        <w:t xml:space="preserve"> (информация по 3 субвенциям не содержит заключения уполномоченного ФОИВ о надлежащем/ненадлежащем исполнении полномочий в целом по Российской Федерации, информация по 1 субвенции не поступила до настоящего времени)</w:t>
      </w:r>
    </w:p>
    <w:sectPr w:rsidR="00FF13D1" w:rsidRPr="00FA303F" w:rsidSect="007C2F8A">
      <w:headerReference w:type="default" r:id="rId8"/>
      <w:pgSz w:w="16838" w:h="11906" w:orient="landscape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914" w:rsidRDefault="00761914">
      <w:r>
        <w:separator/>
      </w:r>
    </w:p>
  </w:endnote>
  <w:endnote w:type="continuationSeparator" w:id="0">
    <w:p w:rsidR="00761914" w:rsidRDefault="0076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914" w:rsidRDefault="00761914">
      <w:r>
        <w:separator/>
      </w:r>
    </w:p>
  </w:footnote>
  <w:footnote w:type="continuationSeparator" w:id="0">
    <w:p w:rsidR="00761914" w:rsidRDefault="00761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71950"/>
      <w:docPartObj>
        <w:docPartGallery w:val="Page Numbers (Top of Page)"/>
        <w:docPartUnique/>
      </w:docPartObj>
    </w:sdtPr>
    <w:sdtEndPr/>
    <w:sdtContent>
      <w:p w:rsidR="003D0404" w:rsidRDefault="003D0404">
        <w:pPr>
          <w:jc w:val="center"/>
        </w:pPr>
        <w:r>
          <w:fldChar w:fldCharType="begin"/>
        </w:r>
        <w:r>
          <w:instrText xml:space="preserve"> PAGE \* MERGEFORMAT</w:instrText>
        </w:r>
        <w:r>
          <w:fldChar w:fldCharType="separate"/>
        </w:r>
        <w:r w:rsidR="00AF75F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D0404" w:rsidRDefault="003D040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A2419"/>
    <w:multiLevelType w:val="hybridMultilevel"/>
    <w:tmpl w:val="8AC07A7A"/>
    <w:lvl w:ilvl="0" w:tplc="8A184C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E7A97"/>
    <w:multiLevelType w:val="hybridMultilevel"/>
    <w:tmpl w:val="BE984B1C"/>
    <w:lvl w:ilvl="0" w:tplc="5768C0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0424E"/>
    <w:rsid w:val="00012F78"/>
    <w:rsid w:val="00014FA5"/>
    <w:rsid w:val="00016688"/>
    <w:rsid w:val="000504EC"/>
    <w:rsid w:val="00074893"/>
    <w:rsid w:val="00097516"/>
    <w:rsid w:val="000A7896"/>
    <w:rsid w:val="000B6B45"/>
    <w:rsid w:val="001029FA"/>
    <w:rsid w:val="00107AAC"/>
    <w:rsid w:val="00116B9F"/>
    <w:rsid w:val="00126507"/>
    <w:rsid w:val="00131F52"/>
    <w:rsid w:val="00142A8D"/>
    <w:rsid w:val="00167450"/>
    <w:rsid w:val="001915A3"/>
    <w:rsid w:val="001C29EC"/>
    <w:rsid w:val="001E7E96"/>
    <w:rsid w:val="00211C4D"/>
    <w:rsid w:val="00217F62"/>
    <w:rsid w:val="0023218B"/>
    <w:rsid w:val="00247B99"/>
    <w:rsid w:val="0025418D"/>
    <w:rsid w:val="00282226"/>
    <w:rsid w:val="0029633E"/>
    <w:rsid w:val="002A45B5"/>
    <w:rsid w:val="002D6B03"/>
    <w:rsid w:val="00303EB6"/>
    <w:rsid w:val="00306B97"/>
    <w:rsid w:val="003153AD"/>
    <w:rsid w:val="0036199A"/>
    <w:rsid w:val="00382EC0"/>
    <w:rsid w:val="00386377"/>
    <w:rsid w:val="00386A7E"/>
    <w:rsid w:val="003B2F66"/>
    <w:rsid w:val="003B6CE8"/>
    <w:rsid w:val="003D0404"/>
    <w:rsid w:val="003D0F49"/>
    <w:rsid w:val="003D3D84"/>
    <w:rsid w:val="003E68FD"/>
    <w:rsid w:val="003F1CE9"/>
    <w:rsid w:val="003F3A7B"/>
    <w:rsid w:val="004304B3"/>
    <w:rsid w:val="00432D6B"/>
    <w:rsid w:val="00464175"/>
    <w:rsid w:val="0047421B"/>
    <w:rsid w:val="00482248"/>
    <w:rsid w:val="004B2409"/>
    <w:rsid w:val="004B6890"/>
    <w:rsid w:val="004C33F9"/>
    <w:rsid w:val="004E3E3D"/>
    <w:rsid w:val="004E49A2"/>
    <w:rsid w:val="005330B6"/>
    <w:rsid w:val="00543520"/>
    <w:rsid w:val="005714F0"/>
    <w:rsid w:val="00574EFE"/>
    <w:rsid w:val="005A6D27"/>
    <w:rsid w:val="005C6617"/>
    <w:rsid w:val="005D650D"/>
    <w:rsid w:val="005E0F3F"/>
    <w:rsid w:val="005E11F7"/>
    <w:rsid w:val="005E1CF7"/>
    <w:rsid w:val="005E5087"/>
    <w:rsid w:val="005E7B31"/>
    <w:rsid w:val="006078C2"/>
    <w:rsid w:val="00633FB8"/>
    <w:rsid w:val="00642F32"/>
    <w:rsid w:val="00665FF5"/>
    <w:rsid w:val="00687FB4"/>
    <w:rsid w:val="00693CF4"/>
    <w:rsid w:val="006B6798"/>
    <w:rsid w:val="006C2288"/>
    <w:rsid w:val="006C3383"/>
    <w:rsid w:val="006E3304"/>
    <w:rsid w:val="00711D6A"/>
    <w:rsid w:val="00713C23"/>
    <w:rsid w:val="00724A5C"/>
    <w:rsid w:val="00761914"/>
    <w:rsid w:val="007935FD"/>
    <w:rsid w:val="007B64DE"/>
    <w:rsid w:val="007C2F8A"/>
    <w:rsid w:val="008134D2"/>
    <w:rsid w:val="0084625A"/>
    <w:rsid w:val="00847234"/>
    <w:rsid w:val="0087138A"/>
    <w:rsid w:val="008720E4"/>
    <w:rsid w:val="0088102B"/>
    <w:rsid w:val="00886FE5"/>
    <w:rsid w:val="0088732D"/>
    <w:rsid w:val="00887798"/>
    <w:rsid w:val="00892E3F"/>
    <w:rsid w:val="008C68FE"/>
    <w:rsid w:val="008D027E"/>
    <w:rsid w:val="008F0637"/>
    <w:rsid w:val="00962BB5"/>
    <w:rsid w:val="00964DF7"/>
    <w:rsid w:val="00971C98"/>
    <w:rsid w:val="00975D99"/>
    <w:rsid w:val="00985C2B"/>
    <w:rsid w:val="009945D3"/>
    <w:rsid w:val="009A3F9F"/>
    <w:rsid w:val="009A659A"/>
    <w:rsid w:val="00A15B72"/>
    <w:rsid w:val="00A437AE"/>
    <w:rsid w:val="00A47CC2"/>
    <w:rsid w:val="00A906D8"/>
    <w:rsid w:val="00AB5A74"/>
    <w:rsid w:val="00AC2F3C"/>
    <w:rsid w:val="00AF02DF"/>
    <w:rsid w:val="00AF75F3"/>
    <w:rsid w:val="00B438A4"/>
    <w:rsid w:val="00B51660"/>
    <w:rsid w:val="00B7645D"/>
    <w:rsid w:val="00B937B7"/>
    <w:rsid w:val="00BC5526"/>
    <w:rsid w:val="00BD21A6"/>
    <w:rsid w:val="00C1467D"/>
    <w:rsid w:val="00C2772A"/>
    <w:rsid w:val="00C35BC5"/>
    <w:rsid w:val="00C4134B"/>
    <w:rsid w:val="00C561DB"/>
    <w:rsid w:val="00C57A6D"/>
    <w:rsid w:val="00C7539C"/>
    <w:rsid w:val="00C91458"/>
    <w:rsid w:val="00CB1F0A"/>
    <w:rsid w:val="00D00A5F"/>
    <w:rsid w:val="00D166F2"/>
    <w:rsid w:val="00D25299"/>
    <w:rsid w:val="00D43233"/>
    <w:rsid w:val="00D52AA4"/>
    <w:rsid w:val="00D5730E"/>
    <w:rsid w:val="00DC0E07"/>
    <w:rsid w:val="00DE3F92"/>
    <w:rsid w:val="00DF71E5"/>
    <w:rsid w:val="00E24B56"/>
    <w:rsid w:val="00E53747"/>
    <w:rsid w:val="00E748C7"/>
    <w:rsid w:val="00E85DA1"/>
    <w:rsid w:val="00EB031B"/>
    <w:rsid w:val="00EE09EC"/>
    <w:rsid w:val="00F00AC9"/>
    <w:rsid w:val="00F05F26"/>
    <w:rsid w:val="00F071AE"/>
    <w:rsid w:val="00F1065C"/>
    <w:rsid w:val="00F20CC6"/>
    <w:rsid w:val="00F51324"/>
    <w:rsid w:val="00F6548B"/>
    <w:rsid w:val="00F812E1"/>
    <w:rsid w:val="00FA303F"/>
    <w:rsid w:val="00FB7029"/>
    <w:rsid w:val="00FE6B5D"/>
    <w:rsid w:val="00FF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2D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2E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E3F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7C2F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2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2D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2E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E3F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7C2F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2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ГОРЮНОВА ЕВГЕНИЯ МИХАЙЛОВНА</dc:creator>
  <cp:lastModifiedBy>ХАНЯФИЕВА ЭЛЬНАРА БАРИЕВНА</cp:lastModifiedBy>
  <cp:revision>9</cp:revision>
  <cp:lastPrinted>2018-04-25T14:07:00Z</cp:lastPrinted>
  <dcterms:created xsi:type="dcterms:W3CDTF">2018-03-07T06:53:00Z</dcterms:created>
  <dcterms:modified xsi:type="dcterms:W3CDTF">2018-05-04T12:23:00Z</dcterms:modified>
</cp:coreProperties>
</file>