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2C" w:rsidRPr="00E03664" w:rsidRDefault="00DF042C" w:rsidP="00DF042C">
      <w:pPr>
        <w:pStyle w:val="a6"/>
        <w:suppressAutoHyphens/>
        <w:spacing w:before="0" w:line="240" w:lineRule="auto"/>
        <w:ind w:left="6237" w:firstLine="0"/>
        <w:jc w:val="right"/>
        <w:rPr>
          <w:b w:val="0"/>
          <w:color w:val="auto"/>
          <w:spacing w:val="0"/>
          <w:sz w:val="28"/>
        </w:rPr>
      </w:pPr>
      <w:bookmarkStart w:id="0" w:name="_Toc278895843"/>
      <w:r w:rsidRPr="00E03664">
        <w:rPr>
          <w:b w:val="0"/>
          <w:color w:val="auto"/>
          <w:spacing w:val="0"/>
          <w:sz w:val="28"/>
        </w:rPr>
        <w:t>Проект</w:t>
      </w:r>
    </w:p>
    <w:p w:rsidR="00DF042C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F042C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ФЕДЕРАЛЬНЫЙ СТАНДАРТ БУХГАЛТЕРСКОГО УЧЕТА</w:t>
      </w:r>
    </w:p>
    <w:p w:rsidR="00DF042C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F042C" w:rsidRPr="00CE0181" w:rsidRDefault="00DF042C" w:rsidP="00DF042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«</w:t>
      </w:r>
      <w:r w:rsidRPr="00E036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Документы и документооборот в бухгалтерском учете</w:t>
      </w:r>
      <w:r w:rsidRPr="00CE018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  <w:bookmarkEnd w:id="0"/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2C" w:rsidRPr="007464B4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464B4">
        <w:rPr>
          <w:rFonts w:ascii="Times New Roman" w:hAnsi="Times New Roman" w:cs="Times New Roman"/>
          <w:sz w:val="28"/>
          <w:szCs w:val="28"/>
        </w:rPr>
        <w:t xml:space="preserve">Настоящий федеральный стандарт бухгалтерского учета (далее – Стандарт) устанавливает требования к документам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7464B4">
        <w:rPr>
          <w:rFonts w:ascii="Times New Roman" w:hAnsi="Times New Roman" w:cs="Times New Roman"/>
          <w:sz w:val="28"/>
          <w:szCs w:val="28"/>
        </w:rPr>
        <w:t>и документообороту в бухгалтерском учете экономических субъектов, за исключением организаций государственного сектора.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464B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>целей настоящего Стандарта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64B4">
        <w:rPr>
          <w:rFonts w:ascii="Times New Roman" w:hAnsi="Times New Roman" w:cs="Times New Roman"/>
          <w:sz w:val="28"/>
          <w:szCs w:val="28"/>
        </w:rPr>
        <w:t>бухгалтерско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регистры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42C" w:rsidRPr="007464B4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 д</w:t>
      </w:r>
      <w:r w:rsidRPr="007464B4">
        <w:rPr>
          <w:rFonts w:ascii="Times New Roman" w:hAnsi="Times New Roman" w:cs="Times New Roman"/>
          <w:sz w:val="28"/>
          <w:szCs w:val="28"/>
        </w:rPr>
        <w:t>окументооборот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бухгалтерском учете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движение документов бухгалтерского учета в экономическом субъекте с момента их со</w:t>
      </w:r>
      <w:r>
        <w:rPr>
          <w:rFonts w:ascii="Times New Roman" w:hAnsi="Times New Roman" w:cs="Times New Roman"/>
          <w:sz w:val="28"/>
          <w:szCs w:val="28"/>
        </w:rPr>
        <w:t>ставления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или получения до завершения исполнения (использовани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отчетности, отправки, помещения в архив, др.).</w:t>
      </w: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документам бухгалтерского учета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464B4">
        <w:rPr>
          <w:rFonts w:ascii="Times New Roman" w:hAnsi="Times New Roman" w:cs="Times New Roman"/>
          <w:sz w:val="28"/>
          <w:szCs w:val="28"/>
        </w:rPr>
        <w:t>Документы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>должны соответствовать требованиям, установленным Федеральным законом «О бухгалтерском учете», а также настоящим Стандартом.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Документы бухгалтерского учета  </w:t>
      </w:r>
      <w:r w:rsidRPr="007464B4">
        <w:rPr>
          <w:rFonts w:ascii="Times New Roman" w:hAnsi="Times New Roman" w:cs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Стандартом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учетный документ, составленный на иностранном языке, должен содержать построчный перевод на русский язык, за исключением случаев, установленных настоящим Стандартом.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</w:t>
      </w:r>
      <w:r w:rsidRPr="00E1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106FC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>
        <w:rPr>
          <w:rFonts w:ascii="Times New Roman" w:hAnsi="Times New Roman" w:cs="Times New Roman"/>
          <w:sz w:val="28"/>
          <w:szCs w:val="28"/>
        </w:rPr>
        <w:t xml:space="preserve">или правила </w:t>
      </w:r>
      <w:r w:rsidRPr="00E106FC">
        <w:rPr>
          <w:rFonts w:ascii="Times New Roman" w:hAnsi="Times New Roman" w:cs="Times New Roman"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06FC">
        <w:rPr>
          <w:rFonts w:ascii="Times New Roman" w:hAnsi="Times New Roman" w:cs="Times New Roman"/>
          <w:sz w:val="28"/>
          <w:szCs w:val="28"/>
        </w:rPr>
        <w:t xml:space="preserve"> места ведения деятельности за пределами Российской Федерации требуют составления документов бухгалтерского учета на языке данной страны, то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106FC">
        <w:rPr>
          <w:rFonts w:ascii="Times New Roman" w:hAnsi="Times New Roman" w:cs="Times New Roman"/>
          <w:sz w:val="28"/>
          <w:szCs w:val="28"/>
        </w:rPr>
        <w:t xml:space="preserve">документы составляются на </w:t>
      </w:r>
      <w:r>
        <w:rPr>
          <w:rFonts w:ascii="Times New Roman" w:hAnsi="Times New Roman" w:cs="Times New Roman"/>
          <w:sz w:val="28"/>
          <w:szCs w:val="28"/>
        </w:rPr>
        <w:t>соответствующем иностранном языке</w:t>
      </w:r>
      <w:r w:rsidRPr="00E106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регистр бухгалтерского учета, составленный на иностранном языке, должен </w:t>
      </w:r>
      <w:r w:rsidRPr="007E71A3">
        <w:rPr>
          <w:rFonts w:ascii="Times New Roman" w:hAnsi="Times New Roman" w:cs="Times New Roman"/>
          <w:sz w:val="28"/>
          <w:szCs w:val="28"/>
        </w:rPr>
        <w:t>содержать построчный перевод на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Записи в р</w:t>
      </w:r>
      <w:r w:rsidRPr="007464B4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>
        <w:rPr>
          <w:rFonts w:ascii="Times New Roman" w:hAnsi="Times New Roman" w:cs="Times New Roman"/>
          <w:sz w:val="28"/>
          <w:szCs w:val="28"/>
        </w:rPr>
        <w:t>производятся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рублях независимо от фактическ</w:t>
      </w:r>
      <w:r>
        <w:rPr>
          <w:rFonts w:ascii="Times New Roman" w:hAnsi="Times New Roman" w:cs="Times New Roman"/>
          <w:sz w:val="28"/>
          <w:szCs w:val="28"/>
        </w:rPr>
        <w:t>ой валюты факта хозяйственной жизни и (или)</w:t>
      </w:r>
      <w:r w:rsidRPr="007464B4">
        <w:rPr>
          <w:rFonts w:ascii="Times New Roman" w:hAnsi="Times New Roman" w:cs="Times New Roman"/>
          <w:sz w:val="28"/>
          <w:szCs w:val="28"/>
        </w:rPr>
        <w:t xml:space="preserve"> места ведения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 xml:space="preserve">экономическим субъектом.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E0692">
        <w:rPr>
          <w:rFonts w:ascii="Times New Roman" w:hAnsi="Times New Roman" w:cs="Times New Roman"/>
          <w:sz w:val="28"/>
          <w:szCs w:val="28"/>
        </w:rPr>
        <w:t>аписи</w:t>
      </w:r>
      <w:r>
        <w:rPr>
          <w:rFonts w:ascii="Times New Roman" w:hAnsi="Times New Roman" w:cs="Times New Roman"/>
          <w:sz w:val="28"/>
          <w:szCs w:val="28"/>
        </w:rPr>
        <w:t xml:space="preserve"> в регистрах бухгалтерского учета</w:t>
      </w:r>
      <w:r w:rsidRPr="004E069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объектам бухгалтерского </w:t>
      </w:r>
      <w:r w:rsidRPr="004E0692">
        <w:rPr>
          <w:rFonts w:ascii="Times New Roman" w:hAnsi="Times New Roman" w:cs="Times New Roman"/>
          <w:sz w:val="28"/>
          <w:szCs w:val="28"/>
        </w:rPr>
        <w:t>учета, стоимость которых выражена в иностранной валюте,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92">
        <w:rPr>
          <w:rFonts w:ascii="Times New Roman" w:hAnsi="Times New Roman" w:cs="Times New Roman"/>
          <w:sz w:val="28"/>
          <w:szCs w:val="28"/>
        </w:rPr>
        <w:t xml:space="preserve">одновременно производятся в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E0692">
        <w:rPr>
          <w:rFonts w:ascii="Times New Roman" w:hAnsi="Times New Roman" w:cs="Times New Roman"/>
          <w:sz w:val="28"/>
          <w:szCs w:val="28"/>
        </w:rPr>
        <w:t xml:space="preserve">валюте </w:t>
      </w:r>
      <w:r>
        <w:rPr>
          <w:rFonts w:ascii="Times New Roman" w:hAnsi="Times New Roman" w:cs="Times New Roman"/>
          <w:sz w:val="28"/>
          <w:szCs w:val="28"/>
        </w:rPr>
        <w:t>и в рублях</w:t>
      </w:r>
      <w:r w:rsidRPr="004E06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Для целей настоящего Стандарта датой составления первичного учетного документа считается </w:t>
      </w:r>
      <w:r w:rsidRPr="007464B4">
        <w:rPr>
          <w:rFonts w:ascii="Times New Roman" w:hAnsi="Times New Roman" w:cs="Times New Roman"/>
          <w:sz w:val="28"/>
          <w:szCs w:val="28"/>
        </w:rPr>
        <w:t xml:space="preserve">дата его подписания лицом (лицами), совершившим (совершившими) сделку, операцию и ответственным </w:t>
      </w:r>
      <w:r w:rsidRPr="007464B4">
        <w:rPr>
          <w:rFonts w:ascii="Times New Roman" w:hAnsi="Times New Roman" w:cs="Times New Roman"/>
          <w:sz w:val="28"/>
          <w:szCs w:val="28"/>
        </w:rPr>
        <w:lastRenderedPageBreak/>
        <w:t>(ответственными) за ее оформление, либо лицом (лицами), ответственным (ответственными) за оформление совершившегося события.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7464B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первичный учетный документ составляется на основании другого документа, содержащего информацию о факте хозяйственной жизни, (оправдательный документ), такой первичный учетный документ должен содержать указание на соответствующий оправдательный документ.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случае если дата составления первичного учетного документа отличается от даты совершения факта хозяйственной жизни, первичный учетный документ должен содержать дату совершения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факта хозяйственной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Pr="003350FA" w:rsidRDefault="00DF042C" w:rsidP="00DF0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Объекты бухгалтерского учета должны регистрироваться в рег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страх бухгалтерского учета в хронологической последовательности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(хронологическая запись)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систематически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накапливаться на соответству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 счетах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бухгалтерского учета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(систематическая запись)</w:t>
      </w: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042C" w:rsidRPr="003350FA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Правильность отражения объектов бухгалтерского учета в регистрах бухгалтерского учета обеспечивают лица, составившие и подписавшие их.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Система регистров бухгалтерского учета, принятая экономическим субъектом, должна обеспечивать: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полноту информации, т.е. получение информации, необходимой всем заинтересованным пользователям;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системность информации, т.е. взаимосвязь хронологической и систематической записей, синтетического и аналитического учета, учетной и отчетной информации;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обоснованность учетных записей, т.е. соответствие данным первичных учетных документов;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достоверность информации, т.е. безошибочность получения информации в соответствии с методологией учета и отчетности;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своевременность информации;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юридическую </w:t>
      </w:r>
      <w:r w:rsidRPr="003350FA">
        <w:rPr>
          <w:rFonts w:ascii="Times New Roman" w:hAnsi="Times New Roman" w:cs="Times New Roman"/>
          <w:sz w:val="28"/>
          <w:szCs w:val="28"/>
        </w:rPr>
        <w:t>значимость</w:t>
      </w:r>
      <w:r>
        <w:rPr>
          <w:rFonts w:ascii="Times New Roman" w:hAnsi="Times New Roman" w:cs="Times New Roman"/>
          <w:sz w:val="28"/>
          <w:szCs w:val="28"/>
        </w:rPr>
        <w:t xml:space="preserve"> учетных записей.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Экономический субъект вправе включать в документ бухгалтерского учета реквизиты, дополнительные к обязательным реквизитам, установленным Федеральным законом «О бухгалтерском учете».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7464B4">
        <w:rPr>
          <w:rFonts w:ascii="Times New Roman" w:hAnsi="Times New Roman" w:cs="Times New Roman"/>
          <w:sz w:val="28"/>
          <w:szCs w:val="28"/>
        </w:rPr>
        <w:t>При создании первичных учетных документов экономический субъект вправе: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464B4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нескольк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связанных фактов хозяйственной жизни одним первичным учетным документом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42C" w:rsidRPr="00BA6D20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464B4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длящи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>ся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4B4">
        <w:rPr>
          <w:rFonts w:ascii="Times New Roman" w:hAnsi="Times New Roman" w:cs="Times New Roman"/>
          <w:sz w:val="28"/>
          <w:szCs w:val="28"/>
        </w:rPr>
        <w:t xml:space="preserve"> хозяйственной жизни (например, начисление процентов, амортизация активов, изменение стоимости активов и обязательств), а также повторяющи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>ся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4B4">
        <w:rPr>
          <w:rFonts w:ascii="Times New Roman" w:hAnsi="Times New Roman" w:cs="Times New Roman"/>
          <w:sz w:val="28"/>
          <w:szCs w:val="28"/>
        </w:rPr>
        <w:t xml:space="preserve"> хозяйственной жизни (например, поставка товара партиями в разные даты по одному долгосрочному договору) первичны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учетны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ами, составляемыми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 периодичностью (сутки, неделя, месяц, квартал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определяе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экономическим субъектом исходя из </w:t>
      </w:r>
      <w:r>
        <w:rPr>
          <w:rFonts w:ascii="Times New Roman" w:hAnsi="Times New Roman" w:cs="Times New Roman"/>
          <w:sz w:val="28"/>
          <w:szCs w:val="28"/>
        </w:rPr>
        <w:t xml:space="preserve">существа факта хозяйственной жизни и </w:t>
      </w:r>
      <w:r w:rsidRPr="007464B4">
        <w:rPr>
          <w:rFonts w:ascii="Times New Roman" w:hAnsi="Times New Roman" w:cs="Times New Roman"/>
          <w:sz w:val="28"/>
          <w:szCs w:val="28"/>
        </w:rPr>
        <w:t>требования рациональности,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обязательного их составления на отчетную дату;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качестве первичных учетных документов </w:t>
      </w:r>
      <w:r w:rsidRPr="007464B4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составленные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процессе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субъекта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464B4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464B4">
        <w:rPr>
          <w:rFonts w:ascii="Times New Roman" w:hAnsi="Times New Roman" w:cs="Times New Roman"/>
          <w:sz w:val="28"/>
          <w:szCs w:val="28"/>
        </w:rPr>
        <w:t xml:space="preserve">гражданско-правовых отношений с контрагентами, работниками, государственными органами, для управления </w:t>
      </w:r>
      <w:r>
        <w:rPr>
          <w:rFonts w:ascii="Times New Roman" w:hAnsi="Times New Roman" w:cs="Times New Roman"/>
          <w:sz w:val="28"/>
          <w:szCs w:val="28"/>
        </w:rPr>
        <w:t>экономическим субъектом и т.п. (например,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договор, кассовый чек, квитанция об оплате, расписка, служебный контракт, служебное задание, приказ о приеме на работу,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7464B4">
        <w:rPr>
          <w:rFonts w:ascii="Times New Roman" w:hAnsi="Times New Roman" w:cs="Times New Roman"/>
          <w:sz w:val="28"/>
          <w:szCs w:val="28"/>
        </w:rPr>
        <w:t>об увольнении, авансовый отчет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7464B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все установленные Федеральным законом «О бухгалтерском учете» обязательные реквизиты первичного учетного документа, а также иную </w:t>
      </w:r>
      <w:r w:rsidRPr="007464B4">
        <w:rPr>
          <w:rFonts w:ascii="Times New Roman" w:hAnsi="Times New Roman" w:cs="Times New Roman"/>
          <w:sz w:val="28"/>
          <w:szCs w:val="28"/>
        </w:rPr>
        <w:t>информацию о факте хозяйственной жизни, необходимую для регистрации и накопления в регистрах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7464B4">
        <w:rPr>
          <w:rFonts w:ascii="Times New Roman" w:hAnsi="Times New Roman" w:cs="Times New Roman"/>
          <w:sz w:val="28"/>
          <w:szCs w:val="28"/>
        </w:rPr>
        <w:t xml:space="preserve">Записи в </w:t>
      </w:r>
      <w:r>
        <w:rPr>
          <w:rFonts w:ascii="Times New Roman" w:hAnsi="Times New Roman" w:cs="Times New Roman"/>
          <w:sz w:val="28"/>
          <w:szCs w:val="28"/>
        </w:rPr>
        <w:t>документах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>
        <w:rPr>
          <w:rFonts w:ascii="Times New Roman" w:hAnsi="Times New Roman" w:cs="Times New Roman"/>
          <w:sz w:val="28"/>
          <w:szCs w:val="28"/>
        </w:rPr>
        <w:t>, составляемых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должны производиться средствами (краской, чернилами шариковой ручкой, др.), обеспечивающими сохранность этих записей в течение установленного срока хранения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46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создании документов бухгалтерского учета на бумажном носителе запрещается производить записи средствами, не обеспечивающими сохранность этих записей</w:t>
      </w:r>
      <w:r w:rsidRPr="001219AB">
        <w:t xml:space="preserve"> </w:t>
      </w:r>
      <w:r>
        <w:t>(</w:t>
      </w:r>
      <w:r w:rsidRPr="001219AB">
        <w:rPr>
          <w:rFonts w:ascii="Times New Roman" w:hAnsi="Times New Roman" w:cs="Times New Roman"/>
          <w:sz w:val="28"/>
          <w:szCs w:val="28"/>
        </w:rPr>
        <w:t>простым карандашом</w:t>
      </w:r>
      <w:r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При составлении документов бухгалтерского учета в виде электронных документов должна быть обеспечена возможность изготовления копий таких документов на бумажном носителе.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7464B4">
        <w:rPr>
          <w:rFonts w:ascii="Times New Roman" w:hAnsi="Times New Roman" w:cs="Times New Roman"/>
          <w:sz w:val="28"/>
          <w:szCs w:val="28"/>
        </w:rPr>
        <w:t>При принятии к бухгалтерскому учету первичных учетных документов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средства, исключающие возможность повторного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этих первичных учетных документов </w:t>
      </w:r>
      <w:r w:rsidRPr="007464B4">
        <w:rPr>
          <w:rFonts w:ascii="Times New Roman" w:hAnsi="Times New Roman" w:cs="Times New Roman"/>
          <w:sz w:val="28"/>
          <w:szCs w:val="28"/>
        </w:rPr>
        <w:t>после принятия к бухгалтерскому учету.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464B4">
        <w:rPr>
          <w:rFonts w:ascii="Times New Roman" w:hAnsi="Times New Roman" w:cs="Times New Roman"/>
          <w:b/>
          <w:bCs/>
          <w:sz w:val="28"/>
          <w:szCs w:val="28"/>
        </w:rPr>
        <w:t xml:space="preserve">одписание и исправление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бухгалтерского учета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Виды электронной подписи документов бухгалтерского учета, составляемых в виде электронного документа, устанавливаются экономическим субъектом из числа предусмотренных </w:t>
      </w:r>
      <w:r w:rsidRPr="007464B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</w:t>
      </w:r>
      <w:r w:rsidRPr="007464B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требование 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DF042C" w:rsidRDefault="00DF042C" w:rsidP="00DF042C">
      <w:pPr>
        <w:tabs>
          <w:tab w:val="left" w:pos="-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электронной подписи первичных учетных документов, составляемых в виде электронного документа, экономическим субъектом совместно с другими участниками электронного взаимодействия, определяются соглашением экономического субъектам с данными участниками электронного взаимодействия.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Default="00DF042C" w:rsidP="00DF042C">
      <w:pPr>
        <w:tabs>
          <w:tab w:val="left" w:pos="-142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</w:t>
      </w:r>
      <w:r w:rsidRPr="007464B4">
        <w:rPr>
          <w:rFonts w:ascii="Times New Roman" w:hAnsi="Times New Roman" w:cs="Times New Roman"/>
          <w:sz w:val="28"/>
          <w:szCs w:val="28"/>
        </w:rPr>
        <w:t>еречень лиц, имеющих право 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учета, устанавливается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64B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экономического субъекта с учетом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Pr="0053506C" w:rsidRDefault="00DF042C" w:rsidP="00DF0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Документы, которыми оформляются хозяйственные операции с денежными средствами, подписываются руководителем экономического субъекта и главным бухгалтером или </w:t>
      </w:r>
      <w:r w:rsidRPr="0053506C">
        <w:rPr>
          <w:rFonts w:ascii="Times New Roman" w:hAnsi="Times New Roman" w:cs="Times New Roman"/>
          <w:sz w:val="28"/>
          <w:szCs w:val="28"/>
        </w:rPr>
        <w:t>иным должностным лицом эконом</w:t>
      </w:r>
      <w:r w:rsidRPr="0053506C">
        <w:rPr>
          <w:rFonts w:ascii="Times New Roman" w:hAnsi="Times New Roman" w:cs="Times New Roman"/>
          <w:sz w:val="28"/>
          <w:szCs w:val="28"/>
        </w:rPr>
        <w:t>и</w:t>
      </w:r>
      <w:r w:rsidRPr="0053506C">
        <w:rPr>
          <w:rFonts w:ascii="Times New Roman" w:hAnsi="Times New Roman" w:cs="Times New Roman"/>
          <w:sz w:val="28"/>
          <w:szCs w:val="28"/>
        </w:rPr>
        <w:t>ческого субъекта, на которое возложено ведение бухгалтерского учета, либо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уполн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моченными ими на то лицами.</w:t>
      </w:r>
    </w:p>
    <w:p w:rsidR="00DF042C" w:rsidRPr="0053506C" w:rsidRDefault="00DF042C" w:rsidP="00DF04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 подписи главного бухгалтера или </w:t>
      </w:r>
      <w:r w:rsidRPr="0053506C">
        <w:rPr>
          <w:rFonts w:ascii="Times New Roman" w:hAnsi="Times New Roman" w:cs="Times New Roman"/>
          <w:sz w:val="28"/>
          <w:szCs w:val="28"/>
        </w:rPr>
        <w:t>иного должностного лица эк</w:t>
      </w:r>
      <w:r w:rsidRPr="0053506C">
        <w:rPr>
          <w:rFonts w:ascii="Times New Roman" w:hAnsi="Times New Roman" w:cs="Times New Roman"/>
          <w:sz w:val="28"/>
          <w:szCs w:val="28"/>
        </w:rPr>
        <w:t>о</w:t>
      </w:r>
      <w:r w:rsidRPr="0053506C">
        <w:rPr>
          <w:rFonts w:ascii="Times New Roman" w:hAnsi="Times New Roman" w:cs="Times New Roman"/>
          <w:sz w:val="28"/>
          <w:szCs w:val="28"/>
        </w:rPr>
        <w:t xml:space="preserve">номического субъекта, на которое возложено ведение бухгалтерского учета,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либо уполномоченного им на то лица денежные и расчетные документы, ф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нансовые и кредитные обязательства считаются недействительными и не должны приниматься к исполнению. Для целей настоящего Стандарта под финансовыми и кредитными обязательствами понимаются документы, оформляющие финансовые вложения</w:t>
      </w:r>
      <w:r w:rsidRPr="0012191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экономического субъекта, договоры займа, кредита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коммерческо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350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 Допустимые способы исправления документов бухгалтерского учета устанавливаются экономическим субъектом с учетом законодательства Российской Федерации за исключением случаев, когда в соответствии с законодательством Российской Федерации или установленными в соответствии с ним правилами внесение исправлений в документы бухгалтерского учета запрещено.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И</w:t>
      </w:r>
      <w:r w:rsidRPr="007464B4">
        <w:rPr>
          <w:rFonts w:ascii="Times New Roman" w:hAnsi="Times New Roman" w:cs="Times New Roman"/>
          <w:sz w:val="28"/>
          <w:szCs w:val="28"/>
        </w:rPr>
        <w:t>справлени</w:t>
      </w:r>
      <w:r>
        <w:rPr>
          <w:rFonts w:ascii="Times New Roman" w:hAnsi="Times New Roman" w:cs="Times New Roman"/>
          <w:sz w:val="28"/>
          <w:szCs w:val="28"/>
        </w:rPr>
        <w:t>е в документе бухгалтерского учета, составленном в виде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таким образом, чтобы были ясны правильные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неправильные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 xml:space="preserve">е. Оно должно содержать </w:t>
      </w:r>
      <w:r w:rsidRPr="007464B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исправления,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02C46">
        <w:rPr>
          <w:rFonts w:ascii="Times New Roman" w:hAnsi="Times New Roman" w:cs="Times New Roman"/>
          <w:sz w:val="28"/>
          <w:szCs w:val="28"/>
        </w:rPr>
        <w:t xml:space="preserve">электронные подписи лиц, </w:t>
      </w:r>
      <w:r w:rsidRPr="007B7076">
        <w:rPr>
          <w:rFonts w:ascii="Times New Roman" w:hAnsi="Times New Roman" w:cs="Times New Roman"/>
          <w:sz w:val="28"/>
          <w:szCs w:val="28"/>
        </w:rPr>
        <w:t>составивших первичный учетный документ или ответственных за ведение регистра бухгалтерского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внесших это исправление</w:t>
      </w:r>
      <w:r w:rsidRPr="00402C46">
        <w:rPr>
          <w:rFonts w:ascii="Times New Roman" w:hAnsi="Times New Roman" w:cs="Times New Roman"/>
          <w:sz w:val="28"/>
          <w:szCs w:val="28"/>
        </w:rPr>
        <w:t xml:space="preserve">, с указанием их </w:t>
      </w:r>
      <w:r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Pr="00402C46">
        <w:rPr>
          <w:rFonts w:ascii="Times New Roman" w:hAnsi="Times New Roman" w:cs="Times New Roman"/>
          <w:sz w:val="28"/>
          <w:szCs w:val="28"/>
        </w:rPr>
        <w:t>фамилий и инициалов, либо иных реквизитов, необходимых для идентификации этих лиц.</w:t>
      </w:r>
      <w:r w:rsidRPr="00524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7464B4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исправление документа бухгалтерского учета, составленного в виде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64B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(</w:t>
      </w:r>
      <w:r w:rsidRPr="007464B4">
        <w:rPr>
          <w:rFonts w:ascii="Times New Roman" w:hAnsi="Times New Roman" w:cs="Times New Roman"/>
          <w:sz w:val="28"/>
          <w:szCs w:val="28"/>
        </w:rPr>
        <w:t>исправленного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 При этом новый (исправленный) документ должен содержать указание на то</w:t>
      </w:r>
      <w:r w:rsidRPr="007464B4">
        <w:rPr>
          <w:rFonts w:ascii="Times New Roman" w:hAnsi="Times New Roman" w:cs="Times New Roman"/>
          <w:sz w:val="28"/>
          <w:szCs w:val="28"/>
        </w:rPr>
        <w:t xml:space="preserve">, что он составлен взамен первоначального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7464B4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4B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464B4">
        <w:rPr>
          <w:rFonts w:ascii="Times New Roman" w:hAnsi="Times New Roman" w:cs="Times New Roman"/>
          <w:sz w:val="28"/>
          <w:szCs w:val="28"/>
        </w:rPr>
        <w:t xml:space="preserve">исправления,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4162E">
        <w:rPr>
          <w:rFonts w:ascii="Times New Roman" w:hAnsi="Times New Roman" w:cs="Times New Roman"/>
          <w:sz w:val="28"/>
          <w:szCs w:val="28"/>
        </w:rPr>
        <w:t>электронные подписи лиц</w:t>
      </w:r>
      <w:r>
        <w:rPr>
          <w:rFonts w:ascii="Times New Roman" w:hAnsi="Times New Roman" w:cs="Times New Roman"/>
          <w:sz w:val="28"/>
          <w:szCs w:val="28"/>
        </w:rPr>
        <w:t>, составивших первичный учетный документ или ответственных за ведение регистра бухгалтерского учета</w:t>
      </w:r>
      <w:r w:rsidRPr="0064162E">
        <w:rPr>
          <w:rFonts w:ascii="Times New Roman" w:hAnsi="Times New Roman" w:cs="Times New Roman"/>
          <w:sz w:val="28"/>
          <w:szCs w:val="28"/>
        </w:rPr>
        <w:t xml:space="preserve"> с указанием их должности, фамилий и инициалов, либо иных реквизитов, необходимых для идентификации этих лиц.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464B4">
        <w:rPr>
          <w:rFonts w:ascii="Times New Roman" w:hAnsi="Times New Roman" w:cs="Times New Roman"/>
          <w:sz w:val="28"/>
          <w:szCs w:val="28"/>
        </w:rPr>
        <w:t>редства воспроизведения нового</w:t>
      </w:r>
      <w:r>
        <w:rPr>
          <w:rFonts w:ascii="Times New Roman" w:hAnsi="Times New Roman" w:cs="Times New Roman"/>
          <w:sz w:val="28"/>
          <w:szCs w:val="28"/>
        </w:rPr>
        <w:t xml:space="preserve"> (исправленного)</w:t>
      </w:r>
      <w:r w:rsidRPr="007464B4">
        <w:rPr>
          <w:rFonts w:ascii="Times New Roman" w:hAnsi="Times New Roman" w:cs="Times New Roman"/>
          <w:sz w:val="28"/>
          <w:szCs w:val="28"/>
        </w:rPr>
        <w:t xml:space="preserve"> электронного документа должны обеспечить невозможность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464B4">
        <w:rPr>
          <w:rFonts w:ascii="Times New Roman" w:hAnsi="Times New Roman" w:cs="Times New Roman"/>
          <w:sz w:val="28"/>
          <w:szCs w:val="28"/>
        </w:rPr>
        <w:t xml:space="preserve">отдельно от первоначального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7464B4">
        <w:rPr>
          <w:rFonts w:ascii="Times New Roman" w:hAnsi="Times New Roman" w:cs="Times New Roman"/>
          <w:sz w:val="28"/>
          <w:szCs w:val="28"/>
        </w:rPr>
        <w:t xml:space="preserve">документа. </w:t>
      </w:r>
    </w:p>
    <w:p w:rsidR="00DF042C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7464B4">
        <w:rPr>
          <w:rFonts w:ascii="Times New Roman" w:hAnsi="Times New Roman" w:cs="Times New Roman"/>
          <w:sz w:val="28"/>
          <w:szCs w:val="28"/>
        </w:rPr>
        <w:t>Исправлени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учета, </w:t>
      </w:r>
      <w:r w:rsidRPr="007464B4">
        <w:rPr>
          <w:rFonts w:ascii="Times New Roman" w:hAnsi="Times New Roman" w:cs="Times New Roman"/>
          <w:sz w:val="28"/>
          <w:szCs w:val="28"/>
        </w:rPr>
        <w:t>составленн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на бумажном носителе,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4B4">
        <w:rPr>
          <w:rFonts w:ascii="Times New Roman" w:hAnsi="Times New Roman" w:cs="Times New Roman"/>
          <w:sz w:val="28"/>
          <w:szCs w:val="28"/>
        </w:rPr>
        <w:t xml:space="preserve">тся путем зачеркивания неправильного текста или суммы и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правильного текста или суммы</w:t>
      </w:r>
      <w:r w:rsidRPr="00BB0FEF">
        <w:rPr>
          <w:rFonts w:ascii="Times New Roman" w:hAnsi="Times New Roman" w:cs="Times New Roman"/>
          <w:sz w:val="28"/>
          <w:szCs w:val="28"/>
        </w:rPr>
        <w:t xml:space="preserve"> </w:t>
      </w:r>
      <w:r w:rsidRPr="007464B4">
        <w:rPr>
          <w:rFonts w:ascii="Times New Roman" w:hAnsi="Times New Roman" w:cs="Times New Roman"/>
          <w:sz w:val="28"/>
          <w:szCs w:val="28"/>
        </w:rPr>
        <w:t>над зачеркнутым. Зачеркивание производится тонкой чертой так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, чтобы можно было прочитать </w:t>
      </w:r>
      <w:r>
        <w:rPr>
          <w:rFonts w:ascii="Times New Roman" w:hAnsi="Times New Roman" w:cs="Times New Roman"/>
          <w:sz w:val="28"/>
          <w:szCs w:val="28"/>
        </w:rPr>
        <w:t>неправильный текст или сумму</w:t>
      </w:r>
      <w:r w:rsidRPr="007464B4">
        <w:rPr>
          <w:rFonts w:ascii="Times New Roman" w:hAnsi="Times New Roman" w:cs="Times New Roman"/>
          <w:sz w:val="28"/>
          <w:szCs w:val="28"/>
        </w:rPr>
        <w:t>. Исправление в документе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учета, составленном на бумажном носителе,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464B4">
        <w:rPr>
          <w:rFonts w:ascii="Times New Roman" w:hAnsi="Times New Roman" w:cs="Times New Roman"/>
          <w:sz w:val="28"/>
          <w:szCs w:val="28"/>
        </w:rPr>
        <w:t>сопровожда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464B4">
        <w:rPr>
          <w:rFonts w:ascii="Times New Roman" w:hAnsi="Times New Roman" w:cs="Times New Roman"/>
          <w:sz w:val="28"/>
          <w:szCs w:val="28"/>
        </w:rPr>
        <w:t xml:space="preserve">ся надписью «Исправлено» </w:t>
      </w:r>
      <w:r>
        <w:rPr>
          <w:rFonts w:ascii="Times New Roman" w:hAnsi="Times New Roman" w:cs="Times New Roman"/>
          <w:sz w:val="28"/>
          <w:szCs w:val="28"/>
        </w:rPr>
        <w:t xml:space="preserve">и содержать </w:t>
      </w:r>
      <w:r w:rsidRPr="007464B4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64B4">
        <w:rPr>
          <w:rFonts w:ascii="Times New Roman" w:hAnsi="Times New Roman" w:cs="Times New Roman"/>
          <w:sz w:val="28"/>
          <w:szCs w:val="28"/>
        </w:rPr>
        <w:t xml:space="preserve"> исправления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464B4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4B4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 xml:space="preserve">составивших первичный учетный документ или </w:t>
      </w:r>
      <w:r w:rsidRPr="007464B4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464B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ведение регистра бухгалтерского учета, в котором произведено исправление, с</w:t>
      </w:r>
      <w:r w:rsidRPr="007464B4">
        <w:rPr>
          <w:rFonts w:ascii="Times New Roman" w:hAnsi="Times New Roman" w:cs="Times New Roman"/>
          <w:sz w:val="28"/>
          <w:szCs w:val="28"/>
        </w:rPr>
        <w:t xml:space="preserve"> указанием </w:t>
      </w:r>
      <w:r>
        <w:rPr>
          <w:rFonts w:ascii="Times New Roman" w:hAnsi="Times New Roman" w:cs="Times New Roman"/>
          <w:sz w:val="28"/>
          <w:szCs w:val="28"/>
        </w:rPr>
        <w:t xml:space="preserve">их должности, </w:t>
      </w:r>
      <w:r w:rsidRPr="007464B4">
        <w:rPr>
          <w:rFonts w:ascii="Times New Roman" w:hAnsi="Times New Roman" w:cs="Times New Roman"/>
          <w:sz w:val="28"/>
          <w:szCs w:val="28"/>
        </w:rPr>
        <w:t>фамилий и инициалов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EDC">
        <w:t xml:space="preserve"> </w:t>
      </w:r>
      <w:r w:rsidRPr="00552EDC">
        <w:rPr>
          <w:rFonts w:ascii="Times New Roman" w:hAnsi="Times New Roman" w:cs="Times New Roman"/>
          <w:sz w:val="28"/>
          <w:szCs w:val="28"/>
        </w:rPr>
        <w:t>либо иных реквизитов, необходимых для идентификации этих лиц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F042C" w:rsidRPr="007464B4" w:rsidRDefault="00DF042C" w:rsidP="00DF042C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B4">
        <w:rPr>
          <w:rFonts w:ascii="Times New Roman" w:hAnsi="Times New Roman" w:cs="Times New Roman"/>
          <w:sz w:val="28"/>
          <w:szCs w:val="28"/>
        </w:rPr>
        <w:t>Исправления в виде подчисток (замазывания, стирания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т.п.) в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учета, </w:t>
      </w:r>
      <w:r w:rsidRPr="007464B4">
        <w:rPr>
          <w:rFonts w:ascii="Times New Roman" w:hAnsi="Times New Roman" w:cs="Times New Roman"/>
          <w:sz w:val="28"/>
          <w:szCs w:val="28"/>
        </w:rPr>
        <w:t>составленн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64B4">
        <w:rPr>
          <w:rFonts w:ascii="Times New Roman" w:hAnsi="Times New Roman" w:cs="Times New Roman"/>
          <w:sz w:val="28"/>
          <w:szCs w:val="28"/>
        </w:rPr>
        <w:t xml:space="preserve"> на бумажном носителе, не допускаются. </w:t>
      </w:r>
    </w:p>
    <w:p w:rsidR="00DF042C" w:rsidRDefault="00DF042C" w:rsidP="00DF042C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2665E">
        <w:rPr>
          <w:rFonts w:ascii="Times New Roman" w:hAnsi="Times New Roman" w:cs="Times New Roman"/>
          <w:sz w:val="28"/>
          <w:szCs w:val="28"/>
        </w:rPr>
        <w:t>Исправлени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65E">
        <w:rPr>
          <w:rFonts w:ascii="Times New Roman" w:hAnsi="Times New Roman" w:cs="Times New Roman"/>
          <w:sz w:val="28"/>
          <w:szCs w:val="28"/>
        </w:rPr>
        <w:t xml:space="preserve"> в регистре бухгалтерского учета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A2665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2665E">
        <w:rPr>
          <w:rFonts w:ascii="Times New Roman" w:hAnsi="Times New Roman" w:cs="Times New Roman"/>
          <w:sz w:val="28"/>
          <w:szCs w:val="28"/>
        </w:rPr>
        <w:t>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5E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A2665E">
        <w:rPr>
          <w:rFonts w:ascii="Times New Roman" w:hAnsi="Times New Roman" w:cs="Times New Roman"/>
          <w:sz w:val="28"/>
          <w:szCs w:val="28"/>
        </w:rPr>
        <w:t>сторнировочных или дополнительных записей</w:t>
      </w:r>
      <w:r>
        <w:rPr>
          <w:rFonts w:ascii="Times New Roman" w:hAnsi="Times New Roman" w:cs="Times New Roman"/>
          <w:sz w:val="28"/>
          <w:szCs w:val="28"/>
        </w:rPr>
        <w:t xml:space="preserve"> по счетам бухгалтерского учета</w:t>
      </w:r>
      <w:r w:rsidRPr="00A2665E">
        <w:rPr>
          <w:rFonts w:ascii="Times New Roman" w:hAnsi="Times New Roman" w:cs="Times New Roman"/>
          <w:sz w:val="28"/>
          <w:szCs w:val="28"/>
        </w:rPr>
        <w:t>.</w:t>
      </w: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64B4">
        <w:rPr>
          <w:rFonts w:ascii="Times New Roman" w:hAnsi="Times New Roman" w:cs="Times New Roman"/>
          <w:b/>
          <w:bCs/>
          <w:sz w:val="28"/>
          <w:szCs w:val="28"/>
        </w:rPr>
        <w:t>Хранение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бухгалтерского учета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7464B4">
        <w:rPr>
          <w:rFonts w:ascii="Times New Roman" w:hAnsi="Times New Roman" w:cs="Times New Roman"/>
          <w:sz w:val="28"/>
          <w:szCs w:val="28"/>
        </w:rPr>
        <w:t>Экономический субъект должен хранить подлинники документов бухгалтерского учета</w:t>
      </w:r>
      <w:r>
        <w:rPr>
          <w:rFonts w:ascii="Times New Roman" w:hAnsi="Times New Roman" w:cs="Times New Roman"/>
          <w:sz w:val="28"/>
          <w:szCs w:val="28"/>
        </w:rPr>
        <w:t>, составленных на бумажном носителе и (или)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2C" w:rsidRPr="00A514E6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Д</w:t>
      </w:r>
      <w:r w:rsidRPr="007464B4">
        <w:rPr>
          <w:rFonts w:ascii="Times New Roman" w:hAnsi="Times New Roman" w:cs="Times New Roman"/>
          <w:sz w:val="28"/>
          <w:szCs w:val="28"/>
        </w:rPr>
        <w:t xml:space="preserve">окументы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Pr="007464B4">
        <w:rPr>
          <w:rFonts w:ascii="Times New Roman" w:hAnsi="Times New Roman" w:cs="Times New Roman"/>
          <w:sz w:val="28"/>
          <w:szCs w:val="28"/>
        </w:rPr>
        <w:t>должны храниться в том виде, в котором они были со</w:t>
      </w:r>
      <w:r>
        <w:rPr>
          <w:rFonts w:ascii="Times New Roman" w:hAnsi="Times New Roman" w:cs="Times New Roman"/>
          <w:sz w:val="28"/>
          <w:szCs w:val="28"/>
        </w:rPr>
        <w:t xml:space="preserve">ставлены. </w:t>
      </w:r>
      <w:r w:rsidRPr="001E1655">
        <w:rPr>
          <w:rFonts w:ascii="Times New Roman" w:hAnsi="Times New Roman" w:cs="Times New Roman"/>
          <w:sz w:val="28"/>
          <w:szCs w:val="28"/>
        </w:rPr>
        <w:t>Перевод документов бухгалтерского учета, составленных на бумажном носителе, в электронный вид с целью последующего хранения не допускается.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 Экономический субъект должен хранить документы бухгалтерского учета,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 бухгалтерского учета, на территории Российской Федерации. 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 Доступ к первичным учетным документам, принятым к бухгалтерскому учету, а также к регистрам бухгалтерского учета предоставляется </w:t>
      </w:r>
      <w:r w:rsidRPr="00FD3074">
        <w:rPr>
          <w:rFonts w:ascii="Times New Roman" w:hAnsi="Times New Roman" w:cs="Times New Roman"/>
          <w:sz w:val="28"/>
          <w:szCs w:val="28"/>
        </w:rPr>
        <w:t>в порядке, устано</w:t>
      </w:r>
      <w:r>
        <w:rPr>
          <w:rFonts w:ascii="Times New Roman" w:hAnsi="Times New Roman" w:cs="Times New Roman"/>
          <w:sz w:val="28"/>
          <w:szCs w:val="28"/>
        </w:rPr>
        <w:t>вленном экономическим субъектом</w:t>
      </w:r>
      <w:r w:rsidRPr="00FD3074">
        <w:rPr>
          <w:rFonts w:ascii="Times New Roman" w:hAnsi="Times New Roman" w:cs="Times New Roman"/>
          <w:sz w:val="28"/>
          <w:szCs w:val="28"/>
        </w:rPr>
        <w:t xml:space="preserve"> с учетом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 обязательным информированием главного бухгалтера или иного должностного лица экономического субъекта, на которое возложено ведение бухгалтерского учета. 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464B4">
        <w:rPr>
          <w:rFonts w:ascii="Times New Roman" w:hAnsi="Times New Roman" w:cs="Times New Roman"/>
          <w:sz w:val="28"/>
          <w:szCs w:val="28"/>
        </w:rPr>
        <w:t>В случае утраты документов бухгалтерского учета (гибели, пропажи,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4B4">
        <w:rPr>
          <w:rFonts w:ascii="Times New Roman" w:hAnsi="Times New Roman" w:cs="Times New Roman"/>
          <w:sz w:val="28"/>
          <w:szCs w:val="28"/>
        </w:rPr>
        <w:t xml:space="preserve"> а также их порчи, приводящей к невозможности использования, экономически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64B4">
        <w:rPr>
          <w:rFonts w:ascii="Times New Roman" w:hAnsi="Times New Roman" w:cs="Times New Roman"/>
          <w:sz w:val="28"/>
          <w:szCs w:val="28"/>
        </w:rPr>
        <w:t xml:space="preserve"> субъект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464B4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64B4">
        <w:rPr>
          <w:rFonts w:ascii="Times New Roman" w:hAnsi="Times New Roman" w:cs="Times New Roman"/>
          <w:sz w:val="28"/>
          <w:szCs w:val="28"/>
        </w:rPr>
        <w:t xml:space="preserve"> все возможные меры по их восстановлению. </w:t>
      </w: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7464B4">
        <w:rPr>
          <w:rFonts w:ascii="Times New Roman" w:hAnsi="Times New Roman" w:cs="Times New Roman"/>
          <w:b/>
          <w:bCs/>
          <w:sz w:val="28"/>
          <w:szCs w:val="28"/>
        </w:rPr>
        <w:t>Документооборот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бухгалтерском учете</w:t>
      </w:r>
    </w:p>
    <w:p w:rsidR="00DF042C" w:rsidRPr="007464B4" w:rsidRDefault="00DF042C" w:rsidP="00DF042C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042C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 Д</w:t>
      </w:r>
      <w:r w:rsidRPr="007464B4">
        <w:rPr>
          <w:rFonts w:ascii="Times New Roman" w:hAnsi="Times New Roman" w:cs="Times New Roman"/>
          <w:sz w:val="28"/>
          <w:szCs w:val="28"/>
        </w:rPr>
        <w:t xml:space="preserve">окументооборот </w:t>
      </w: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организуется руководителем экономического субъекта. </w:t>
      </w:r>
    </w:p>
    <w:p w:rsidR="00DF042C" w:rsidRPr="007464B4" w:rsidRDefault="00DF042C" w:rsidP="00DF042C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 Организация д</w:t>
      </w:r>
      <w:r w:rsidRPr="007464B4">
        <w:rPr>
          <w:rFonts w:ascii="Times New Roman" w:hAnsi="Times New Roman" w:cs="Times New Roman"/>
          <w:sz w:val="28"/>
          <w:szCs w:val="28"/>
        </w:rPr>
        <w:t>окументооборот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Pr="007464B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B4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7464B4">
        <w:rPr>
          <w:rFonts w:ascii="Times New Roman" w:hAnsi="Times New Roman" w:cs="Times New Roman"/>
          <w:sz w:val="28"/>
          <w:szCs w:val="28"/>
        </w:rPr>
        <w:t xml:space="preserve">ть своевременное отражение фактов хозяйственной жизни в бухгалтерском учете, в том числе передачу первичных учетных документов для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содержащихся в них </w:t>
      </w:r>
      <w:r w:rsidRPr="007464B4">
        <w:rPr>
          <w:rFonts w:ascii="Times New Roman" w:hAnsi="Times New Roman" w:cs="Times New Roman"/>
          <w:sz w:val="28"/>
          <w:szCs w:val="28"/>
        </w:rPr>
        <w:t xml:space="preserve">данных в регистрах бухгалтерского учета и составления на их основе бухгалтерской (финансовой) отчетности. </w:t>
      </w:r>
    </w:p>
    <w:p w:rsidR="00DF042C" w:rsidRPr="000164B1" w:rsidRDefault="00DF042C" w:rsidP="00DF042C">
      <w:pPr>
        <w:pStyle w:val="a3"/>
        <w:tabs>
          <w:tab w:val="left" w:pos="-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r w:rsidRPr="000164B1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DF042C" w:rsidRPr="000164B1" w:rsidRDefault="00DF042C" w:rsidP="00DF042C">
      <w:pPr>
        <w:pStyle w:val="a3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61C" w:rsidRDefault="00FD361C"/>
    <w:sectPr w:rsidR="00FD361C" w:rsidSect="00DF042C">
      <w:headerReference w:type="default" r:id="rId8"/>
      <w:pgSz w:w="11906" w:h="16838"/>
      <w:pgMar w:top="1134" w:right="794" w:bottom="851" w:left="1361" w:header="284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1C" w:rsidRDefault="002F1D1C" w:rsidP="00DF042C">
      <w:pPr>
        <w:spacing w:after="0" w:line="240" w:lineRule="auto"/>
      </w:pPr>
      <w:r>
        <w:separator/>
      </w:r>
    </w:p>
  </w:endnote>
  <w:endnote w:type="continuationSeparator" w:id="0">
    <w:p w:rsidR="002F1D1C" w:rsidRDefault="002F1D1C" w:rsidP="00DF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1C" w:rsidRDefault="002F1D1C" w:rsidP="00DF042C">
      <w:pPr>
        <w:spacing w:after="0" w:line="240" w:lineRule="auto"/>
      </w:pPr>
      <w:r>
        <w:separator/>
      </w:r>
    </w:p>
  </w:footnote>
  <w:footnote w:type="continuationSeparator" w:id="0">
    <w:p w:rsidR="002F1D1C" w:rsidRDefault="002F1D1C" w:rsidP="00DF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 CYR" w:hAnsi="Times New Roman CYR"/>
        <w:sz w:val="28"/>
      </w:rPr>
      <w:id w:val="1618956324"/>
      <w:docPartObj>
        <w:docPartGallery w:val="Page Numbers (Top of Page)"/>
        <w:docPartUnique/>
      </w:docPartObj>
    </w:sdtPr>
    <w:sdtEndPr/>
    <w:sdtContent>
      <w:p w:rsidR="00D1318A" w:rsidRPr="00CE0181" w:rsidRDefault="002F1D1C">
        <w:pPr>
          <w:pStyle w:val="a4"/>
          <w:jc w:val="center"/>
          <w:rPr>
            <w:rFonts w:ascii="Times New Roman CYR" w:hAnsi="Times New Roman CYR"/>
            <w:sz w:val="28"/>
          </w:rPr>
        </w:pPr>
        <w:r w:rsidRPr="00CE0181">
          <w:rPr>
            <w:rFonts w:ascii="Times New Roman CYR" w:hAnsi="Times New Roman CYR"/>
            <w:sz w:val="28"/>
          </w:rPr>
          <w:fldChar w:fldCharType="begin"/>
        </w:r>
        <w:r w:rsidRPr="00CE0181">
          <w:rPr>
            <w:rFonts w:ascii="Times New Roman CYR" w:hAnsi="Times New Roman CYR"/>
            <w:sz w:val="28"/>
          </w:rPr>
          <w:instrText>PAGE   \* MERGEFORMAT</w:instrText>
        </w:r>
        <w:r w:rsidRPr="00CE0181">
          <w:rPr>
            <w:rFonts w:ascii="Times New Roman CYR" w:hAnsi="Times New Roman CYR"/>
            <w:sz w:val="28"/>
          </w:rPr>
          <w:fldChar w:fldCharType="separate"/>
        </w:r>
        <w:r w:rsidR="00C5654C">
          <w:rPr>
            <w:rFonts w:ascii="Times New Roman CYR" w:hAnsi="Times New Roman CYR"/>
            <w:noProof/>
            <w:sz w:val="28"/>
          </w:rPr>
          <w:t>5</w:t>
        </w:r>
        <w:r w:rsidRPr="00CE0181">
          <w:rPr>
            <w:rFonts w:ascii="Times New Roman CYR" w:hAnsi="Times New Roman CYR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2C"/>
    <w:rsid w:val="000029CB"/>
    <w:rsid w:val="00004349"/>
    <w:rsid w:val="000065DA"/>
    <w:rsid w:val="0002391B"/>
    <w:rsid w:val="0002489F"/>
    <w:rsid w:val="0003158A"/>
    <w:rsid w:val="000431D3"/>
    <w:rsid w:val="000622F1"/>
    <w:rsid w:val="000841ED"/>
    <w:rsid w:val="00087480"/>
    <w:rsid w:val="000A2A7B"/>
    <w:rsid w:val="000C4753"/>
    <w:rsid w:val="000C6B94"/>
    <w:rsid w:val="000E0E5B"/>
    <w:rsid w:val="000E2CE2"/>
    <w:rsid w:val="001047FE"/>
    <w:rsid w:val="001301E1"/>
    <w:rsid w:val="00145DE3"/>
    <w:rsid w:val="0014759F"/>
    <w:rsid w:val="001510C7"/>
    <w:rsid w:val="00184BA3"/>
    <w:rsid w:val="00185912"/>
    <w:rsid w:val="001877EC"/>
    <w:rsid w:val="00187CA8"/>
    <w:rsid w:val="001909A9"/>
    <w:rsid w:val="001D4FF6"/>
    <w:rsid w:val="001F15F4"/>
    <w:rsid w:val="001F54EB"/>
    <w:rsid w:val="00204DBC"/>
    <w:rsid w:val="00226C31"/>
    <w:rsid w:val="0023460E"/>
    <w:rsid w:val="00243BD8"/>
    <w:rsid w:val="00254925"/>
    <w:rsid w:val="0027063F"/>
    <w:rsid w:val="00274D74"/>
    <w:rsid w:val="002A242D"/>
    <w:rsid w:val="002A3A36"/>
    <w:rsid w:val="002B718C"/>
    <w:rsid w:val="002E352C"/>
    <w:rsid w:val="002F1D1C"/>
    <w:rsid w:val="00337321"/>
    <w:rsid w:val="00351D74"/>
    <w:rsid w:val="0037055A"/>
    <w:rsid w:val="003C45B8"/>
    <w:rsid w:val="003D387A"/>
    <w:rsid w:val="003D59BF"/>
    <w:rsid w:val="003E6EE9"/>
    <w:rsid w:val="003F0ABB"/>
    <w:rsid w:val="00400736"/>
    <w:rsid w:val="00434D3A"/>
    <w:rsid w:val="0044262A"/>
    <w:rsid w:val="00442BBF"/>
    <w:rsid w:val="00450AA7"/>
    <w:rsid w:val="00454757"/>
    <w:rsid w:val="00486F9A"/>
    <w:rsid w:val="0049415B"/>
    <w:rsid w:val="004A1A1C"/>
    <w:rsid w:val="004B4A82"/>
    <w:rsid w:val="004B536D"/>
    <w:rsid w:val="004E0993"/>
    <w:rsid w:val="004F5976"/>
    <w:rsid w:val="00501E7F"/>
    <w:rsid w:val="00517A50"/>
    <w:rsid w:val="0053228A"/>
    <w:rsid w:val="005345F2"/>
    <w:rsid w:val="00534FE0"/>
    <w:rsid w:val="00562796"/>
    <w:rsid w:val="0059694D"/>
    <w:rsid w:val="005B5C43"/>
    <w:rsid w:val="005E4CA2"/>
    <w:rsid w:val="005F5D31"/>
    <w:rsid w:val="0062092D"/>
    <w:rsid w:val="00642CBA"/>
    <w:rsid w:val="00655FA6"/>
    <w:rsid w:val="00687462"/>
    <w:rsid w:val="00697712"/>
    <w:rsid w:val="006B2257"/>
    <w:rsid w:val="006C2E68"/>
    <w:rsid w:val="006E5AD2"/>
    <w:rsid w:val="006F0D49"/>
    <w:rsid w:val="006F1342"/>
    <w:rsid w:val="006F211B"/>
    <w:rsid w:val="00734060"/>
    <w:rsid w:val="00756E90"/>
    <w:rsid w:val="00776E6F"/>
    <w:rsid w:val="0079140C"/>
    <w:rsid w:val="00794506"/>
    <w:rsid w:val="007A481C"/>
    <w:rsid w:val="007C1305"/>
    <w:rsid w:val="007D1035"/>
    <w:rsid w:val="007D48CE"/>
    <w:rsid w:val="007F33A8"/>
    <w:rsid w:val="00801E8A"/>
    <w:rsid w:val="00805034"/>
    <w:rsid w:val="00810F9F"/>
    <w:rsid w:val="00812231"/>
    <w:rsid w:val="00812397"/>
    <w:rsid w:val="00835CFD"/>
    <w:rsid w:val="00842B18"/>
    <w:rsid w:val="008A6882"/>
    <w:rsid w:val="008B412D"/>
    <w:rsid w:val="008B754B"/>
    <w:rsid w:val="008C5075"/>
    <w:rsid w:val="00901140"/>
    <w:rsid w:val="0094518B"/>
    <w:rsid w:val="00964320"/>
    <w:rsid w:val="00977795"/>
    <w:rsid w:val="009978C0"/>
    <w:rsid w:val="009A230B"/>
    <w:rsid w:val="009A48DF"/>
    <w:rsid w:val="009B5C12"/>
    <w:rsid w:val="009D37DC"/>
    <w:rsid w:val="009E04D0"/>
    <w:rsid w:val="00A01605"/>
    <w:rsid w:val="00A03C1E"/>
    <w:rsid w:val="00A058D1"/>
    <w:rsid w:val="00A30010"/>
    <w:rsid w:val="00A42C58"/>
    <w:rsid w:val="00A462A1"/>
    <w:rsid w:val="00A6628D"/>
    <w:rsid w:val="00A87181"/>
    <w:rsid w:val="00A92B3D"/>
    <w:rsid w:val="00AD78D0"/>
    <w:rsid w:val="00AE4477"/>
    <w:rsid w:val="00AF6DB3"/>
    <w:rsid w:val="00AF737B"/>
    <w:rsid w:val="00B00925"/>
    <w:rsid w:val="00B34C4C"/>
    <w:rsid w:val="00B35479"/>
    <w:rsid w:val="00B434A6"/>
    <w:rsid w:val="00B60AA9"/>
    <w:rsid w:val="00B65F91"/>
    <w:rsid w:val="00B71837"/>
    <w:rsid w:val="00B852CC"/>
    <w:rsid w:val="00B87493"/>
    <w:rsid w:val="00B91BE1"/>
    <w:rsid w:val="00BA6FDA"/>
    <w:rsid w:val="00BC7704"/>
    <w:rsid w:val="00BD657B"/>
    <w:rsid w:val="00C049BA"/>
    <w:rsid w:val="00C43A39"/>
    <w:rsid w:val="00C5232D"/>
    <w:rsid w:val="00C540B6"/>
    <w:rsid w:val="00C55D77"/>
    <w:rsid w:val="00C5654C"/>
    <w:rsid w:val="00C61AC3"/>
    <w:rsid w:val="00C647EA"/>
    <w:rsid w:val="00C66EEB"/>
    <w:rsid w:val="00C824EC"/>
    <w:rsid w:val="00CA0358"/>
    <w:rsid w:val="00CD347E"/>
    <w:rsid w:val="00CD4F88"/>
    <w:rsid w:val="00CE0BFE"/>
    <w:rsid w:val="00D04FBF"/>
    <w:rsid w:val="00D06A74"/>
    <w:rsid w:val="00D237E6"/>
    <w:rsid w:val="00D37B22"/>
    <w:rsid w:val="00D428F6"/>
    <w:rsid w:val="00D43EB6"/>
    <w:rsid w:val="00D472F3"/>
    <w:rsid w:val="00D72E7C"/>
    <w:rsid w:val="00D80064"/>
    <w:rsid w:val="00DB4418"/>
    <w:rsid w:val="00DC6745"/>
    <w:rsid w:val="00DD3149"/>
    <w:rsid w:val="00DD5A7D"/>
    <w:rsid w:val="00DF042C"/>
    <w:rsid w:val="00E06CC4"/>
    <w:rsid w:val="00E10AF5"/>
    <w:rsid w:val="00E24550"/>
    <w:rsid w:val="00E24B6E"/>
    <w:rsid w:val="00E30C33"/>
    <w:rsid w:val="00E34F37"/>
    <w:rsid w:val="00E36333"/>
    <w:rsid w:val="00E43A0D"/>
    <w:rsid w:val="00E814D8"/>
    <w:rsid w:val="00E83D03"/>
    <w:rsid w:val="00E85E9C"/>
    <w:rsid w:val="00E86C12"/>
    <w:rsid w:val="00E91364"/>
    <w:rsid w:val="00EB0DE6"/>
    <w:rsid w:val="00EC797A"/>
    <w:rsid w:val="00ED7D6B"/>
    <w:rsid w:val="00EE7FE6"/>
    <w:rsid w:val="00EF1679"/>
    <w:rsid w:val="00F1348C"/>
    <w:rsid w:val="00F15AF5"/>
    <w:rsid w:val="00F25A78"/>
    <w:rsid w:val="00F36AC7"/>
    <w:rsid w:val="00F45D0A"/>
    <w:rsid w:val="00F62A33"/>
    <w:rsid w:val="00F643FA"/>
    <w:rsid w:val="00FA2977"/>
    <w:rsid w:val="00FB045D"/>
    <w:rsid w:val="00FB77BC"/>
    <w:rsid w:val="00FC3475"/>
    <w:rsid w:val="00FC3FFC"/>
    <w:rsid w:val="00FD361C"/>
    <w:rsid w:val="00FD44A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2C"/>
  </w:style>
  <w:style w:type="paragraph" w:styleId="a6">
    <w:name w:val="Subtitle"/>
    <w:basedOn w:val="a"/>
    <w:next w:val="a"/>
    <w:link w:val="a7"/>
    <w:uiPriority w:val="99"/>
    <w:qFormat/>
    <w:rsid w:val="00DF042C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F042C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42C"/>
  </w:style>
  <w:style w:type="paragraph" w:styleId="aa">
    <w:name w:val="Balloon Text"/>
    <w:basedOn w:val="a"/>
    <w:link w:val="ab"/>
    <w:uiPriority w:val="99"/>
    <w:semiHidden/>
    <w:unhideWhenUsed/>
    <w:rsid w:val="00DF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2C"/>
  </w:style>
  <w:style w:type="paragraph" w:styleId="a6">
    <w:name w:val="Subtitle"/>
    <w:basedOn w:val="a"/>
    <w:next w:val="a"/>
    <w:link w:val="a7"/>
    <w:uiPriority w:val="99"/>
    <w:qFormat/>
    <w:rsid w:val="00DF042C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F042C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42C"/>
  </w:style>
  <w:style w:type="paragraph" w:styleId="aa">
    <w:name w:val="Balloon Text"/>
    <w:basedOn w:val="a"/>
    <w:link w:val="ab"/>
    <w:uiPriority w:val="99"/>
    <w:semiHidden/>
    <w:unhideWhenUsed/>
    <w:rsid w:val="00DF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B745-BE6B-4CEC-BCAF-0BA1A7E6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 НАТАЛИЯ НИКОЛАЕВНА</dc:creator>
  <cp:lastModifiedBy>ТОМИЛО НАТАЛИЯ НИКОЛАЕВНА</cp:lastModifiedBy>
  <cp:revision>1</cp:revision>
  <cp:lastPrinted>2018-05-30T13:50:00Z</cp:lastPrinted>
  <dcterms:created xsi:type="dcterms:W3CDTF">2018-05-30T13:39:00Z</dcterms:created>
  <dcterms:modified xsi:type="dcterms:W3CDTF">2018-05-30T13:57:00Z</dcterms:modified>
</cp:coreProperties>
</file>