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C3" w:rsidRDefault="004766C3" w:rsidP="00160492">
      <w:pPr>
        <w:spacing w:after="0" w:line="240" w:lineRule="auto"/>
        <w:jc w:val="center"/>
        <w:rPr>
          <w:rFonts w:ascii="Times New Roman" w:hAnsi="Times New Roman" w:cs="Times New Roman"/>
          <w:b/>
          <w:sz w:val="28"/>
          <w:szCs w:val="24"/>
          <w:lang w:val="ru"/>
        </w:rPr>
      </w:pPr>
      <w:r w:rsidRPr="00160492">
        <w:rPr>
          <w:rFonts w:ascii="Times New Roman" w:hAnsi="Times New Roman" w:cs="Times New Roman"/>
          <w:b/>
          <w:sz w:val="28"/>
          <w:szCs w:val="24"/>
          <w:lang w:val="ru"/>
        </w:rPr>
        <w:t>О</w:t>
      </w:r>
      <w:r>
        <w:rPr>
          <w:rFonts w:ascii="Times New Roman" w:hAnsi="Times New Roman" w:cs="Times New Roman"/>
          <w:b/>
          <w:sz w:val="28"/>
          <w:szCs w:val="24"/>
          <w:lang w:val="ru"/>
        </w:rPr>
        <w:t xml:space="preserve"> </w:t>
      </w:r>
      <w:r w:rsidRPr="00160492">
        <w:rPr>
          <w:rFonts w:ascii="Times New Roman" w:hAnsi="Times New Roman" w:cs="Times New Roman"/>
          <w:b/>
          <w:sz w:val="28"/>
          <w:szCs w:val="24"/>
          <w:lang w:val="ru"/>
        </w:rPr>
        <w:t>Б</w:t>
      </w:r>
      <w:r>
        <w:rPr>
          <w:rFonts w:ascii="Times New Roman" w:hAnsi="Times New Roman" w:cs="Times New Roman"/>
          <w:b/>
          <w:sz w:val="28"/>
          <w:szCs w:val="24"/>
          <w:lang w:val="ru"/>
        </w:rPr>
        <w:t xml:space="preserve"> </w:t>
      </w:r>
      <w:proofErr w:type="gramStart"/>
      <w:r w:rsidRPr="00160492">
        <w:rPr>
          <w:rFonts w:ascii="Times New Roman" w:hAnsi="Times New Roman" w:cs="Times New Roman"/>
          <w:b/>
          <w:sz w:val="28"/>
          <w:szCs w:val="24"/>
          <w:lang w:val="ru"/>
        </w:rPr>
        <w:t>З</w:t>
      </w:r>
      <w:proofErr w:type="gramEnd"/>
      <w:r>
        <w:rPr>
          <w:rFonts w:ascii="Times New Roman" w:hAnsi="Times New Roman" w:cs="Times New Roman"/>
          <w:b/>
          <w:sz w:val="28"/>
          <w:szCs w:val="24"/>
          <w:lang w:val="ru"/>
        </w:rPr>
        <w:t xml:space="preserve"> </w:t>
      </w:r>
      <w:r w:rsidRPr="00160492">
        <w:rPr>
          <w:rFonts w:ascii="Times New Roman" w:hAnsi="Times New Roman" w:cs="Times New Roman"/>
          <w:b/>
          <w:sz w:val="28"/>
          <w:szCs w:val="24"/>
          <w:lang w:val="ru"/>
        </w:rPr>
        <w:t>О</w:t>
      </w:r>
      <w:r>
        <w:rPr>
          <w:rFonts w:ascii="Times New Roman" w:hAnsi="Times New Roman" w:cs="Times New Roman"/>
          <w:b/>
          <w:sz w:val="28"/>
          <w:szCs w:val="24"/>
          <w:lang w:val="ru"/>
        </w:rPr>
        <w:t xml:space="preserve"> </w:t>
      </w:r>
      <w:r w:rsidRPr="00160492">
        <w:rPr>
          <w:rFonts w:ascii="Times New Roman" w:hAnsi="Times New Roman" w:cs="Times New Roman"/>
          <w:b/>
          <w:sz w:val="28"/>
          <w:szCs w:val="24"/>
          <w:lang w:val="ru"/>
        </w:rPr>
        <w:t>Р</w:t>
      </w:r>
    </w:p>
    <w:p w:rsidR="004766C3" w:rsidRPr="004766C3" w:rsidRDefault="004766C3" w:rsidP="00160492">
      <w:pPr>
        <w:spacing w:after="0" w:line="240" w:lineRule="auto"/>
        <w:jc w:val="center"/>
        <w:rPr>
          <w:rFonts w:ascii="Times New Roman" w:hAnsi="Times New Roman" w:cs="Times New Roman"/>
          <w:b/>
          <w:sz w:val="12"/>
          <w:szCs w:val="24"/>
          <w:lang w:val="ru"/>
        </w:rPr>
      </w:pPr>
    </w:p>
    <w:p w:rsidR="00A1051A" w:rsidRPr="00160492" w:rsidRDefault="006F1FCA" w:rsidP="00160492">
      <w:pPr>
        <w:spacing w:after="0" w:line="240" w:lineRule="auto"/>
        <w:jc w:val="center"/>
        <w:rPr>
          <w:rFonts w:ascii="Times New Roman" w:hAnsi="Times New Roman" w:cs="Times New Roman"/>
          <w:b/>
          <w:sz w:val="28"/>
          <w:szCs w:val="24"/>
          <w:lang w:val="ru"/>
        </w:rPr>
      </w:pPr>
      <w:r w:rsidRPr="00160492">
        <w:rPr>
          <w:rFonts w:ascii="Times New Roman" w:hAnsi="Times New Roman" w:cs="Times New Roman"/>
          <w:b/>
          <w:sz w:val="28"/>
          <w:szCs w:val="24"/>
          <w:lang w:val="ru"/>
        </w:rPr>
        <w:t>практик</w:t>
      </w:r>
      <w:r w:rsidR="001D37FD">
        <w:rPr>
          <w:rFonts w:ascii="Times New Roman" w:hAnsi="Times New Roman" w:cs="Times New Roman"/>
          <w:b/>
          <w:sz w:val="28"/>
          <w:szCs w:val="24"/>
          <w:lang w:val="ru"/>
        </w:rPr>
        <w:t>и</w:t>
      </w:r>
      <w:r w:rsidRPr="00160492">
        <w:rPr>
          <w:rFonts w:ascii="Times New Roman" w:hAnsi="Times New Roman" w:cs="Times New Roman"/>
          <w:b/>
          <w:sz w:val="28"/>
          <w:szCs w:val="24"/>
          <w:lang w:val="ru"/>
        </w:rPr>
        <w:t xml:space="preserve"> независимой проверки </w:t>
      </w:r>
      <w:r w:rsidR="001D37FD">
        <w:rPr>
          <w:rFonts w:ascii="Times New Roman" w:hAnsi="Times New Roman" w:cs="Times New Roman"/>
          <w:b/>
          <w:sz w:val="28"/>
          <w:szCs w:val="24"/>
          <w:lang w:val="ru"/>
        </w:rPr>
        <w:t xml:space="preserve">соблюдения эмитентами стандартов </w:t>
      </w:r>
      <w:r w:rsidRPr="00160492">
        <w:rPr>
          <w:rFonts w:ascii="Times New Roman" w:hAnsi="Times New Roman" w:cs="Times New Roman"/>
          <w:b/>
          <w:sz w:val="28"/>
          <w:szCs w:val="24"/>
          <w:lang w:val="ru"/>
        </w:rPr>
        <w:t xml:space="preserve">финансовой отчетности </w:t>
      </w:r>
    </w:p>
    <w:p w:rsidR="00160492" w:rsidRPr="00160492" w:rsidRDefault="00160492" w:rsidP="00160492">
      <w:pPr>
        <w:spacing w:after="0" w:line="240" w:lineRule="auto"/>
        <w:jc w:val="center"/>
        <w:rPr>
          <w:rFonts w:ascii="Times New Roman" w:hAnsi="Times New Roman" w:cs="Times New Roman"/>
          <w:b/>
          <w:sz w:val="28"/>
          <w:szCs w:val="24"/>
          <w:lang w:val="ru"/>
        </w:rPr>
      </w:pPr>
    </w:p>
    <w:p w:rsidR="001D37FD" w:rsidRDefault="001A6A66" w:rsidP="00160492">
      <w:pPr>
        <w:spacing w:after="0" w:line="240" w:lineRule="auto"/>
        <w:jc w:val="center"/>
        <w:rPr>
          <w:rFonts w:ascii="Times New Roman" w:hAnsi="Times New Roman" w:cs="Times New Roman"/>
          <w:bCs/>
          <w:sz w:val="24"/>
          <w:szCs w:val="28"/>
          <w:lang w:val="ru-RU"/>
        </w:rPr>
      </w:pPr>
      <w:proofErr w:type="gramStart"/>
      <w:r w:rsidRPr="001A6A66">
        <w:rPr>
          <w:rFonts w:ascii="Times New Roman" w:hAnsi="Times New Roman" w:cs="Times New Roman"/>
          <w:bCs/>
          <w:sz w:val="24"/>
          <w:szCs w:val="28"/>
          <w:lang w:val="ru"/>
        </w:rPr>
        <w:t>(</w:t>
      </w:r>
      <w:r w:rsidR="001D37FD">
        <w:rPr>
          <w:rFonts w:ascii="Times New Roman" w:hAnsi="Times New Roman" w:cs="Times New Roman"/>
          <w:bCs/>
          <w:sz w:val="24"/>
          <w:szCs w:val="28"/>
          <w:lang w:val="ru"/>
        </w:rPr>
        <w:t>П</w:t>
      </w:r>
      <w:r w:rsidRPr="001A6A66">
        <w:rPr>
          <w:rFonts w:ascii="Times New Roman" w:hAnsi="Times New Roman" w:cs="Times New Roman"/>
          <w:bCs/>
          <w:sz w:val="24"/>
          <w:szCs w:val="28"/>
          <w:lang w:val="ru"/>
        </w:rPr>
        <w:t>одготовлен по решению</w:t>
      </w:r>
      <w:r w:rsidRPr="001A6A66">
        <w:rPr>
          <w:rFonts w:ascii="Times New Roman" w:eastAsia="CharterITC" w:hAnsi="Times New Roman" w:cs="Times New Roman"/>
          <w:sz w:val="28"/>
          <w:szCs w:val="28"/>
          <w:lang w:val="ru-RU" w:eastAsia="en-US" w:bidi="ar-SA"/>
        </w:rPr>
        <w:t xml:space="preserve"> </w:t>
      </w:r>
      <w:r w:rsidRPr="001A6A66">
        <w:rPr>
          <w:rFonts w:ascii="Times New Roman" w:hAnsi="Times New Roman" w:cs="Times New Roman"/>
          <w:bCs/>
          <w:sz w:val="24"/>
          <w:szCs w:val="28"/>
          <w:lang w:val="ru-RU"/>
        </w:rPr>
        <w:t>Межведомственной рабочей группы по применению МСФО</w:t>
      </w:r>
      <w:r w:rsidR="00160492">
        <w:rPr>
          <w:rFonts w:ascii="Times New Roman" w:hAnsi="Times New Roman" w:cs="Times New Roman"/>
          <w:bCs/>
          <w:sz w:val="24"/>
          <w:szCs w:val="28"/>
          <w:lang w:val="ru-RU"/>
        </w:rPr>
        <w:t xml:space="preserve"> </w:t>
      </w:r>
      <w:proofErr w:type="gramEnd"/>
    </w:p>
    <w:p w:rsidR="001A6A66" w:rsidRDefault="00160492" w:rsidP="00160492">
      <w:pPr>
        <w:spacing w:after="0" w:line="240" w:lineRule="auto"/>
        <w:jc w:val="center"/>
        <w:rPr>
          <w:rFonts w:ascii="Times New Roman" w:hAnsi="Times New Roman" w:cs="Times New Roman"/>
          <w:bCs/>
          <w:sz w:val="24"/>
          <w:szCs w:val="28"/>
          <w:lang w:val="ru-RU"/>
        </w:rPr>
      </w:pPr>
      <w:r>
        <w:rPr>
          <w:rFonts w:ascii="Times New Roman" w:hAnsi="Times New Roman" w:cs="Times New Roman"/>
          <w:bCs/>
          <w:sz w:val="24"/>
          <w:szCs w:val="28"/>
          <w:lang w:val="ru-RU"/>
        </w:rPr>
        <w:t>при участ</w:t>
      </w:r>
      <w:proofErr w:type="gramStart"/>
      <w:r>
        <w:rPr>
          <w:rFonts w:ascii="Times New Roman" w:hAnsi="Times New Roman" w:cs="Times New Roman"/>
          <w:bCs/>
          <w:sz w:val="24"/>
          <w:szCs w:val="28"/>
          <w:lang w:val="ru-RU"/>
        </w:rPr>
        <w:t>ии АО</w:t>
      </w:r>
      <w:proofErr w:type="gramEnd"/>
      <w:r>
        <w:rPr>
          <w:rFonts w:ascii="Times New Roman" w:hAnsi="Times New Roman" w:cs="Times New Roman"/>
          <w:bCs/>
          <w:sz w:val="24"/>
          <w:szCs w:val="28"/>
          <w:lang w:val="ru-RU"/>
        </w:rPr>
        <w:t xml:space="preserve"> «</w:t>
      </w:r>
      <w:proofErr w:type="spellStart"/>
      <w:r>
        <w:rPr>
          <w:rFonts w:ascii="Times New Roman" w:hAnsi="Times New Roman" w:cs="Times New Roman"/>
          <w:bCs/>
          <w:sz w:val="24"/>
          <w:szCs w:val="28"/>
          <w:lang w:val="ru-RU"/>
        </w:rPr>
        <w:t>ПрайсвотерхаусКуперс</w:t>
      </w:r>
      <w:proofErr w:type="spellEnd"/>
      <w:r>
        <w:rPr>
          <w:rFonts w:ascii="Times New Roman" w:hAnsi="Times New Roman" w:cs="Times New Roman"/>
          <w:bCs/>
          <w:sz w:val="24"/>
          <w:szCs w:val="28"/>
          <w:lang w:val="ru-RU"/>
        </w:rPr>
        <w:t xml:space="preserve"> Аудит»</w:t>
      </w:r>
      <w:r w:rsidR="001A6A66">
        <w:rPr>
          <w:rFonts w:ascii="Times New Roman" w:hAnsi="Times New Roman" w:cs="Times New Roman"/>
          <w:bCs/>
          <w:sz w:val="24"/>
          <w:szCs w:val="28"/>
          <w:lang w:val="ru-RU"/>
        </w:rPr>
        <w:t>)</w:t>
      </w:r>
    </w:p>
    <w:p w:rsidR="00160492" w:rsidRPr="001A6A66" w:rsidRDefault="00160492" w:rsidP="00160492">
      <w:pPr>
        <w:spacing w:after="0" w:line="240" w:lineRule="auto"/>
        <w:jc w:val="center"/>
        <w:rPr>
          <w:rFonts w:ascii="Times New Roman" w:hAnsi="Times New Roman" w:cs="Times New Roman"/>
          <w:bCs/>
          <w:sz w:val="24"/>
          <w:szCs w:val="28"/>
          <w:lang w:val="ru"/>
        </w:rPr>
      </w:pP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Международные стандарты финансовой отчетности (МСФО) обязательны к применению компаниями, ценные бумаги которых котируются на бирже в России, с 2012 г. Многие органы, регулирующие финансовые рынки по всему миру, признают, что предоставление высококачественной финансовой информации помогает защитить интересы инвесторов и необходимо для сохранения высокого уровня доверия к финансовому рынку. </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Для обеспечения высокого качества информации требуется эффективная система контроля, которая не только предотвратит ошибки и манипулирование данными, но и обеспечит исправление ошибок, если таковые будут допущены. Подобный контроль (контроль со стороны организаций, регулирующих рынок) в России в явном виде отсутствует.</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В настоящем документе рассматриваются некоторые системы и процедуры, с использованием которых регулирующие (или аналогичные независимые) органы других стран проверяют финансовую отчетность организаций-эмитентов ценных бумаг, и поднимают вопросы, касающиеся соответствия МСФО. </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В разных странах используемые механизмы контроля могут отличаться. В данном документе приводится краткое описание процедур, используемых в настоящее время в США, ЮАР и Европейском Союзе, включая Объединенное Королевство Великобритании, Польшу, Эстонию и </w:t>
      </w:r>
      <w:proofErr w:type="spellStart"/>
      <w:r w:rsidRPr="00DC3D6F">
        <w:rPr>
          <w:rFonts w:ascii="Times New Roman" w:hAnsi="Times New Roman" w:cs="Times New Roman"/>
          <w:sz w:val="24"/>
          <w:szCs w:val="24"/>
          <w:lang w:val="ru"/>
        </w:rPr>
        <w:t>Венгри</w:t>
      </w:r>
      <w:proofErr w:type="spellEnd"/>
      <w:r w:rsidRPr="00DC3D6F">
        <w:rPr>
          <w:rFonts w:ascii="Times New Roman" w:hAnsi="Times New Roman" w:cs="Times New Roman"/>
          <w:sz w:val="24"/>
          <w:szCs w:val="24"/>
          <w:lang w:val="ru-RU"/>
        </w:rPr>
        <w:t>ю</w:t>
      </w:r>
      <w:r w:rsidRPr="00DC3D6F">
        <w:rPr>
          <w:rFonts w:ascii="Times New Roman" w:hAnsi="Times New Roman" w:cs="Times New Roman"/>
          <w:sz w:val="24"/>
          <w:szCs w:val="24"/>
          <w:lang w:val="ru"/>
        </w:rPr>
        <w:t>.</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Каждая модель имеет свои достоинства и недостатки. Одна может быть более подходящей для России, другая</w:t>
      </w:r>
      <w:r w:rsidR="004766C3">
        <w:rPr>
          <w:rFonts w:ascii="Times New Roman" w:hAnsi="Times New Roman" w:cs="Times New Roman"/>
          <w:sz w:val="24"/>
          <w:szCs w:val="24"/>
          <w:lang w:val="ru"/>
        </w:rPr>
        <w:t xml:space="preserve"> –</w:t>
      </w:r>
      <w:r w:rsidRPr="00DC3D6F">
        <w:rPr>
          <w:rFonts w:ascii="Times New Roman" w:hAnsi="Times New Roman" w:cs="Times New Roman"/>
          <w:sz w:val="24"/>
          <w:szCs w:val="24"/>
          <w:lang w:val="ru"/>
        </w:rPr>
        <w:t xml:space="preserve"> менее. Ключевые отличия касаются следующего:</w:t>
      </w:r>
    </w:p>
    <w:p w:rsidR="00AC4542" w:rsidRPr="00DC3D6F" w:rsidRDefault="00AC4542" w:rsidP="002D2A1A">
      <w:pPr>
        <w:pStyle w:val="a4"/>
        <w:numPr>
          <w:ilvl w:val="0"/>
          <w:numId w:val="36"/>
        </w:numPr>
        <w:tabs>
          <w:tab w:val="left" w:pos="1134"/>
          <w:tab w:val="left" w:pos="1843"/>
        </w:tabs>
        <w:spacing w:after="0" w:line="240" w:lineRule="auto"/>
        <w:ind w:left="0"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 xml:space="preserve">структуры и организации ведомства, ответственного за проверку финансовой отчетности; </w:t>
      </w:r>
    </w:p>
    <w:p w:rsidR="00AC4542" w:rsidRPr="00DC3D6F" w:rsidRDefault="00AC4542" w:rsidP="002D2A1A">
      <w:pPr>
        <w:pStyle w:val="a4"/>
        <w:numPr>
          <w:ilvl w:val="0"/>
          <w:numId w:val="36"/>
        </w:numPr>
        <w:tabs>
          <w:tab w:val="left" w:pos="1134"/>
        </w:tabs>
        <w:spacing w:after="0" w:line="240" w:lineRule="auto"/>
        <w:ind w:hanging="61"/>
        <w:jc w:val="both"/>
        <w:rPr>
          <w:rFonts w:ascii="Times New Roman" w:hAnsi="Times New Roman" w:cs="Times New Roman"/>
          <w:sz w:val="24"/>
          <w:szCs w:val="24"/>
        </w:rPr>
      </w:pPr>
      <w:r w:rsidRPr="00DC3D6F">
        <w:rPr>
          <w:rFonts w:ascii="Times New Roman" w:hAnsi="Times New Roman" w:cs="Times New Roman"/>
          <w:sz w:val="24"/>
          <w:szCs w:val="24"/>
          <w:lang w:val="ru"/>
        </w:rPr>
        <w:t>источника финансирования;</w:t>
      </w:r>
    </w:p>
    <w:p w:rsidR="00AC4542" w:rsidRPr="00DC3D6F" w:rsidRDefault="00AC4542" w:rsidP="002D2A1A">
      <w:pPr>
        <w:pStyle w:val="a4"/>
        <w:numPr>
          <w:ilvl w:val="0"/>
          <w:numId w:val="36"/>
        </w:numPr>
        <w:tabs>
          <w:tab w:val="left" w:pos="1134"/>
        </w:tabs>
        <w:spacing w:after="0" w:line="240" w:lineRule="auto"/>
        <w:ind w:hanging="61"/>
        <w:jc w:val="both"/>
        <w:rPr>
          <w:rFonts w:ascii="Times New Roman" w:hAnsi="Times New Roman" w:cs="Times New Roman"/>
          <w:sz w:val="24"/>
          <w:szCs w:val="24"/>
          <w:lang w:val="ru-RU"/>
        </w:rPr>
      </w:pPr>
      <w:r w:rsidRPr="00DC3D6F">
        <w:rPr>
          <w:rFonts w:ascii="Times New Roman" w:hAnsi="Times New Roman" w:cs="Times New Roman"/>
          <w:sz w:val="24"/>
          <w:szCs w:val="24"/>
          <w:lang w:val="ru"/>
        </w:rPr>
        <w:t>степени независимости членов группы по проверке;</w:t>
      </w:r>
    </w:p>
    <w:p w:rsidR="00AC4542" w:rsidRPr="00DC3D6F" w:rsidRDefault="00AC4542" w:rsidP="002D2A1A">
      <w:pPr>
        <w:pStyle w:val="a4"/>
        <w:numPr>
          <w:ilvl w:val="0"/>
          <w:numId w:val="36"/>
        </w:numPr>
        <w:tabs>
          <w:tab w:val="left" w:pos="1134"/>
        </w:tabs>
        <w:spacing w:after="0" w:line="240" w:lineRule="auto"/>
        <w:ind w:hanging="61"/>
        <w:jc w:val="both"/>
        <w:rPr>
          <w:rFonts w:ascii="Times New Roman" w:hAnsi="Times New Roman" w:cs="Times New Roman"/>
          <w:sz w:val="24"/>
          <w:szCs w:val="24"/>
          <w:lang w:val="ru-RU"/>
        </w:rPr>
      </w:pPr>
      <w:r w:rsidRPr="00DC3D6F">
        <w:rPr>
          <w:rFonts w:ascii="Times New Roman" w:hAnsi="Times New Roman" w:cs="Times New Roman"/>
          <w:sz w:val="24"/>
          <w:szCs w:val="24"/>
          <w:lang w:val="ru"/>
        </w:rPr>
        <w:t>объема проверки (выбора финансовой отчетности для проверки).</w:t>
      </w:r>
    </w:p>
    <w:p w:rsidR="00AC4542" w:rsidRPr="00DC3D6F" w:rsidRDefault="00AC4542" w:rsidP="00AC4542">
      <w:pPr>
        <w:spacing w:after="0" w:line="240" w:lineRule="auto"/>
        <w:ind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 xml:space="preserve">В целом процедура проверки юридически структурируется двумя способами. </w:t>
      </w:r>
    </w:p>
    <w:p w:rsidR="00AC4542" w:rsidRPr="00DC3D6F" w:rsidRDefault="00AC4542" w:rsidP="002D2A1A">
      <w:pPr>
        <w:pStyle w:val="a4"/>
        <w:numPr>
          <w:ilvl w:val="0"/>
          <w:numId w:val="39"/>
        </w:numPr>
        <w:tabs>
          <w:tab w:val="left" w:pos="1134"/>
        </w:tabs>
        <w:spacing w:after="0" w:line="240" w:lineRule="auto"/>
        <w:ind w:left="0"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Функция проверки осуществляется отдельным подразделением регулирующего органа. Это модель Комиссии по ценным бумагам и биржам США, и она также принята во многих европейских странах. </w:t>
      </w:r>
    </w:p>
    <w:p w:rsidR="00AC4542" w:rsidRPr="00DC3D6F" w:rsidRDefault="00AC4542" w:rsidP="002D2A1A">
      <w:pPr>
        <w:pStyle w:val="a4"/>
        <w:numPr>
          <w:ilvl w:val="0"/>
          <w:numId w:val="39"/>
        </w:numPr>
        <w:tabs>
          <w:tab w:val="left" w:pos="1134"/>
          <w:tab w:val="left" w:pos="1843"/>
        </w:tabs>
        <w:spacing w:after="0" w:line="240" w:lineRule="auto"/>
        <w:ind w:left="0"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Функция проверки делегируется негосударственной организации, формируемой регулирующим органом совместно с профессиональной организацией по бухгалтерскому учету (модель ЮАР). </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Вторая модель менее распространена, так как в ней возможности полномасштабной и систематической независимой проверки отчетности эмитентов существенно ограничены.</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В соответствии с первой моделью подразделение по проверке финансовой отчетности финансируется из общих источников регулирующего органа (за счет сборов за надзор, операционных сборов, регистрационных сборов, изъятия незаконно полученной прибыли и финансовых санкций, налагаемых регулирующими органами). Вторая модель предполагает незначительное финансирование со стороны регулирующего органа, поскольку члены группы по проверке не получают вознаграждение непосредственно за выполнение этих функций. </w:t>
      </w:r>
    </w:p>
    <w:p w:rsidR="00AC4542" w:rsidRPr="00DC3D6F" w:rsidRDefault="00AC4542" w:rsidP="00DF64CC">
      <w:pPr>
        <w:tabs>
          <w:tab w:val="left" w:pos="426"/>
        </w:tabs>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Модель, используемая в США, предполагает полную независимость членов группы по проверке (т.е. они не могут занимать любые другие должности, например, в аудиторских фирмах или корпорациях). В Европе группа по проверке может иметь смешанный состав. Однако, в соответствии с указаниями европейского регулятора финансовых рынков, европейские органы контроля должны обеспечить достаточную независимость от </w:t>
      </w:r>
      <w:r w:rsidRPr="00DC3D6F">
        <w:rPr>
          <w:rFonts w:ascii="Times New Roman" w:hAnsi="Times New Roman" w:cs="Times New Roman"/>
          <w:sz w:val="24"/>
          <w:szCs w:val="24"/>
          <w:lang w:val="ru"/>
        </w:rPr>
        <w:lastRenderedPageBreak/>
        <w:t>правительства, эмитентов, аудиторов и других участников рынка. В ЮАР члены группы по проверке не являются настолько независимыми, как в США или ЕС. Такая модель является менее эффективной, но, тем не менее, она может использоваться как переходная модель при явном недостатке контроля финансовой отчетности регулирующими органами.</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Объем проверки и выбор отчетов для проверки также могут отличаться. В США и в Европе существует система критериев отбора отчетов для проверки. Компании-эмитенты ценных бумаг выбираются, основываясь на анализе рисков. Вторая модель предполагает, что полномочия комиссии по проверке ограничены консультированием регулирующего органа в отношении случаев предполагаемого несоблюдения требований к финансовой отчетности. </w:t>
      </w:r>
    </w:p>
    <w:p w:rsidR="00AC4542" w:rsidRPr="00DC3D6F" w:rsidRDefault="00AC4542" w:rsidP="00AC4542">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Основная цель данного документа заключается в том, чтобы предоставить справочную информацию для дальнейшего определения </w:t>
      </w:r>
      <w:proofErr w:type="gramStart"/>
      <w:r w:rsidRPr="00DC3D6F">
        <w:rPr>
          <w:rFonts w:ascii="Times New Roman" w:hAnsi="Times New Roman" w:cs="Times New Roman"/>
          <w:sz w:val="24"/>
          <w:szCs w:val="24"/>
          <w:lang w:val="ru"/>
        </w:rPr>
        <w:t>целесообразности внедрения аналогичной процедуры мониторинга соблюдения принципов МСФО</w:t>
      </w:r>
      <w:proofErr w:type="gramEnd"/>
      <w:r w:rsidRPr="00DC3D6F">
        <w:rPr>
          <w:rFonts w:ascii="Times New Roman" w:hAnsi="Times New Roman" w:cs="Times New Roman"/>
          <w:sz w:val="24"/>
          <w:szCs w:val="24"/>
          <w:lang w:val="ru"/>
        </w:rPr>
        <w:t xml:space="preserve"> при подготовке отчетности компаниями в России. </w:t>
      </w:r>
    </w:p>
    <w:p w:rsidR="00AC4542" w:rsidRPr="00AC4542" w:rsidRDefault="00AC4542" w:rsidP="00AC4542">
      <w:pPr>
        <w:spacing w:after="0" w:line="240" w:lineRule="auto"/>
        <w:rPr>
          <w:rFonts w:ascii="Times New Roman" w:hAnsi="Times New Roman" w:cs="Times New Roman"/>
          <w:b/>
          <w:sz w:val="28"/>
          <w:szCs w:val="28"/>
          <w:lang w:val="ru"/>
        </w:rPr>
      </w:pPr>
    </w:p>
    <w:p w:rsidR="00FA0E2E" w:rsidRPr="003F723B" w:rsidRDefault="00AC4542" w:rsidP="00160492">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
        </w:rPr>
        <w:t>В</w:t>
      </w:r>
      <w:r w:rsidR="00FA0E2E" w:rsidRPr="003F723B">
        <w:rPr>
          <w:rFonts w:ascii="Times New Roman" w:hAnsi="Times New Roman" w:cs="Times New Roman"/>
          <w:b/>
          <w:bCs/>
          <w:sz w:val="28"/>
          <w:szCs w:val="28"/>
          <w:lang w:val="ru"/>
        </w:rPr>
        <w:t>ведение</w:t>
      </w:r>
    </w:p>
    <w:p w:rsidR="00FA0E2E" w:rsidRPr="00160492" w:rsidRDefault="00FA0E2E" w:rsidP="00160492">
      <w:pPr>
        <w:spacing w:after="0" w:line="240" w:lineRule="auto"/>
        <w:jc w:val="both"/>
        <w:rPr>
          <w:rFonts w:ascii="Times New Roman" w:hAnsi="Times New Roman" w:cs="Times New Roman"/>
          <w:bCs/>
          <w:sz w:val="28"/>
          <w:lang w:val="ru-RU"/>
        </w:rPr>
      </w:pPr>
    </w:p>
    <w:p w:rsidR="00A135B1" w:rsidRPr="00DC3D6F" w:rsidRDefault="00491103" w:rsidP="00DC3D6F">
      <w:pPr>
        <w:spacing w:after="0" w:line="240" w:lineRule="auto"/>
        <w:ind w:firstLine="709"/>
        <w:jc w:val="both"/>
        <w:rPr>
          <w:rFonts w:ascii="Times New Roman" w:hAnsi="Times New Roman" w:cs="Times New Roman"/>
          <w:sz w:val="24"/>
          <w:szCs w:val="24"/>
          <w:lang w:val="ru"/>
        </w:rPr>
      </w:pPr>
      <w:proofErr w:type="gramStart"/>
      <w:r w:rsidRPr="00DC3D6F">
        <w:rPr>
          <w:rFonts w:ascii="Times New Roman" w:hAnsi="Times New Roman" w:cs="Times New Roman"/>
          <w:sz w:val="24"/>
          <w:szCs w:val="24"/>
          <w:lang w:val="ru"/>
        </w:rPr>
        <w:t>Внедрение МСФО в России в 2012</w:t>
      </w:r>
      <w:r w:rsidR="00160492">
        <w:rPr>
          <w:rFonts w:ascii="Times New Roman" w:hAnsi="Times New Roman" w:cs="Times New Roman"/>
          <w:sz w:val="24"/>
          <w:szCs w:val="24"/>
          <w:lang w:val="ru"/>
        </w:rPr>
        <w:t> </w:t>
      </w:r>
      <w:r w:rsidRPr="00DC3D6F">
        <w:rPr>
          <w:rFonts w:ascii="Times New Roman" w:hAnsi="Times New Roman" w:cs="Times New Roman"/>
          <w:sz w:val="24"/>
          <w:szCs w:val="24"/>
          <w:lang w:val="ru"/>
        </w:rPr>
        <w:t>г</w:t>
      </w:r>
      <w:r w:rsidR="002D2A1A">
        <w:rPr>
          <w:rFonts w:ascii="Times New Roman" w:hAnsi="Times New Roman" w:cs="Times New Roman"/>
          <w:sz w:val="24"/>
          <w:szCs w:val="24"/>
          <w:lang w:val="ru"/>
        </w:rPr>
        <w:t>.</w:t>
      </w:r>
      <w:r w:rsidRPr="00DC3D6F">
        <w:rPr>
          <w:rFonts w:ascii="Times New Roman" w:hAnsi="Times New Roman" w:cs="Times New Roman"/>
          <w:sz w:val="24"/>
          <w:szCs w:val="24"/>
          <w:lang w:val="ru"/>
        </w:rPr>
        <w:t xml:space="preserve"> на основании </w:t>
      </w:r>
      <w:r w:rsidR="002D2A1A">
        <w:rPr>
          <w:rFonts w:ascii="Times New Roman" w:hAnsi="Times New Roman" w:cs="Times New Roman"/>
          <w:sz w:val="24"/>
          <w:szCs w:val="24"/>
          <w:lang w:val="ru"/>
        </w:rPr>
        <w:t>Федерального з</w:t>
      </w:r>
      <w:r w:rsidRPr="00DC3D6F">
        <w:rPr>
          <w:rFonts w:ascii="Times New Roman" w:hAnsi="Times New Roman" w:cs="Times New Roman"/>
          <w:sz w:val="24"/>
          <w:szCs w:val="24"/>
          <w:lang w:val="ru"/>
        </w:rPr>
        <w:t xml:space="preserve">акона </w:t>
      </w:r>
      <w:r w:rsidR="002D2A1A">
        <w:rPr>
          <w:rFonts w:ascii="Times New Roman" w:hAnsi="Times New Roman" w:cs="Times New Roman"/>
          <w:sz w:val="24"/>
          <w:szCs w:val="24"/>
          <w:lang w:val="ru"/>
        </w:rPr>
        <w:br/>
        <w:t>«</w:t>
      </w:r>
      <w:r w:rsidR="0029412E" w:rsidRPr="00DC3D6F">
        <w:rPr>
          <w:rFonts w:ascii="Times New Roman" w:hAnsi="Times New Roman" w:cs="Times New Roman"/>
          <w:sz w:val="24"/>
          <w:szCs w:val="24"/>
          <w:lang w:val="ru"/>
        </w:rPr>
        <w:t>О консолид</w:t>
      </w:r>
      <w:r w:rsidR="002D2A1A">
        <w:rPr>
          <w:rFonts w:ascii="Times New Roman" w:hAnsi="Times New Roman" w:cs="Times New Roman"/>
          <w:sz w:val="24"/>
          <w:szCs w:val="24"/>
          <w:lang w:val="ru"/>
        </w:rPr>
        <w:t>ированной финансовой отчетности»</w:t>
      </w:r>
      <w:r w:rsidR="0029412E" w:rsidRPr="00DC3D6F">
        <w:rPr>
          <w:rFonts w:ascii="Times New Roman" w:hAnsi="Times New Roman" w:cs="Times New Roman"/>
          <w:sz w:val="24"/>
          <w:szCs w:val="24"/>
          <w:lang w:val="ru"/>
        </w:rPr>
        <w:t xml:space="preserve"> </w:t>
      </w:r>
      <w:r w:rsidRPr="00DC3D6F">
        <w:rPr>
          <w:rFonts w:ascii="Times New Roman" w:hAnsi="Times New Roman" w:cs="Times New Roman"/>
          <w:sz w:val="24"/>
          <w:szCs w:val="24"/>
          <w:lang w:val="ru"/>
        </w:rPr>
        <w:t>стало существенным шагом вперед и повлекло за собой ряд положительных изменений, включая повышение прозрачности деятельности большего числа компаний, облегчение проведения сравнений с аналогичными компаниями в России и за рубежом, рост инвестиционной привлекательности компаний и расширение д</w:t>
      </w:r>
      <w:r w:rsidR="00922EC3" w:rsidRPr="00DC3D6F">
        <w:rPr>
          <w:rFonts w:ascii="Times New Roman" w:hAnsi="Times New Roman" w:cs="Times New Roman"/>
          <w:sz w:val="24"/>
          <w:szCs w:val="24"/>
          <w:lang w:val="ru"/>
        </w:rPr>
        <w:t>оступа на международные рынки.</w:t>
      </w:r>
      <w:proofErr w:type="gramEnd"/>
    </w:p>
    <w:p w:rsidR="00A135B1" w:rsidRPr="00DC3D6F" w:rsidRDefault="00DA7389"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Для повышения доверия к </w:t>
      </w:r>
      <w:r w:rsidR="00E43699" w:rsidRPr="00DC3D6F">
        <w:rPr>
          <w:rFonts w:ascii="Times New Roman" w:hAnsi="Times New Roman" w:cs="Times New Roman"/>
          <w:sz w:val="24"/>
          <w:szCs w:val="24"/>
          <w:lang w:val="ru"/>
        </w:rPr>
        <w:t>финансовы</w:t>
      </w:r>
      <w:r w:rsidRPr="00DC3D6F">
        <w:rPr>
          <w:rFonts w:ascii="Times New Roman" w:hAnsi="Times New Roman" w:cs="Times New Roman"/>
          <w:sz w:val="24"/>
          <w:szCs w:val="24"/>
          <w:lang w:val="ru"/>
        </w:rPr>
        <w:t>м</w:t>
      </w:r>
      <w:r w:rsidR="00E43699" w:rsidRPr="00DC3D6F">
        <w:rPr>
          <w:rFonts w:ascii="Times New Roman" w:hAnsi="Times New Roman" w:cs="Times New Roman"/>
          <w:sz w:val="24"/>
          <w:szCs w:val="24"/>
          <w:lang w:val="ru"/>
        </w:rPr>
        <w:t xml:space="preserve"> рынк</w:t>
      </w:r>
      <w:r w:rsidRPr="00DC3D6F">
        <w:rPr>
          <w:rFonts w:ascii="Times New Roman" w:hAnsi="Times New Roman" w:cs="Times New Roman"/>
          <w:sz w:val="24"/>
          <w:szCs w:val="24"/>
          <w:lang w:val="ru"/>
        </w:rPr>
        <w:t>ам</w:t>
      </w:r>
      <w:r w:rsidR="00E43699" w:rsidRPr="00DC3D6F">
        <w:rPr>
          <w:rFonts w:ascii="Times New Roman" w:hAnsi="Times New Roman" w:cs="Times New Roman"/>
          <w:sz w:val="24"/>
          <w:szCs w:val="24"/>
          <w:lang w:val="ru"/>
        </w:rPr>
        <w:t xml:space="preserve"> финансовая отчетность должна </w:t>
      </w:r>
      <w:r w:rsidRPr="00DC3D6F">
        <w:rPr>
          <w:rFonts w:ascii="Times New Roman" w:hAnsi="Times New Roman" w:cs="Times New Roman"/>
          <w:sz w:val="24"/>
          <w:szCs w:val="24"/>
          <w:lang w:val="ru"/>
        </w:rPr>
        <w:t xml:space="preserve">быть не только сопоставимой, но также </w:t>
      </w:r>
      <w:r w:rsidR="00E43699" w:rsidRPr="00DC3D6F">
        <w:rPr>
          <w:rFonts w:ascii="Times New Roman" w:hAnsi="Times New Roman" w:cs="Times New Roman"/>
          <w:sz w:val="24"/>
          <w:szCs w:val="24"/>
          <w:lang w:val="ru"/>
        </w:rPr>
        <w:t>объек</w:t>
      </w:r>
      <w:r w:rsidR="00922EC3" w:rsidRPr="00DC3D6F">
        <w:rPr>
          <w:rFonts w:ascii="Times New Roman" w:hAnsi="Times New Roman" w:cs="Times New Roman"/>
          <w:sz w:val="24"/>
          <w:szCs w:val="24"/>
          <w:lang w:val="ru"/>
        </w:rPr>
        <w:t>тивн</w:t>
      </w:r>
      <w:r w:rsidRPr="00DC3D6F">
        <w:rPr>
          <w:rFonts w:ascii="Times New Roman" w:hAnsi="Times New Roman" w:cs="Times New Roman"/>
          <w:sz w:val="24"/>
          <w:szCs w:val="24"/>
          <w:lang w:val="ru"/>
        </w:rPr>
        <w:t>ой</w:t>
      </w:r>
      <w:r w:rsidR="00922EC3" w:rsidRPr="00DC3D6F">
        <w:rPr>
          <w:rFonts w:ascii="Times New Roman" w:hAnsi="Times New Roman" w:cs="Times New Roman"/>
          <w:sz w:val="24"/>
          <w:szCs w:val="24"/>
          <w:lang w:val="ru"/>
        </w:rPr>
        <w:t xml:space="preserve"> и надежн</w:t>
      </w:r>
      <w:r w:rsidRPr="00DC3D6F">
        <w:rPr>
          <w:rFonts w:ascii="Times New Roman" w:hAnsi="Times New Roman" w:cs="Times New Roman"/>
          <w:sz w:val="24"/>
          <w:szCs w:val="24"/>
          <w:lang w:val="ru"/>
        </w:rPr>
        <w:t>ой</w:t>
      </w:r>
      <w:r w:rsidR="00922EC3" w:rsidRPr="00DC3D6F">
        <w:rPr>
          <w:rFonts w:ascii="Times New Roman" w:hAnsi="Times New Roman" w:cs="Times New Roman"/>
          <w:sz w:val="24"/>
          <w:szCs w:val="24"/>
          <w:lang w:val="ru"/>
        </w:rPr>
        <w:t xml:space="preserve">. </w:t>
      </w:r>
      <w:r w:rsidR="00E16F95" w:rsidRPr="00DC3D6F">
        <w:rPr>
          <w:rFonts w:ascii="Times New Roman" w:hAnsi="Times New Roman" w:cs="Times New Roman"/>
          <w:sz w:val="24"/>
          <w:szCs w:val="24"/>
          <w:lang w:val="ru"/>
        </w:rPr>
        <w:t>Д</w:t>
      </w:r>
      <w:r w:rsidR="00E43699" w:rsidRPr="00DC3D6F">
        <w:rPr>
          <w:rFonts w:ascii="Times New Roman" w:hAnsi="Times New Roman" w:cs="Times New Roman"/>
          <w:sz w:val="24"/>
          <w:szCs w:val="24"/>
          <w:lang w:val="ru"/>
        </w:rPr>
        <w:t xml:space="preserve">остижение этой цели требует наличия не только </w:t>
      </w:r>
      <w:r w:rsidRPr="00DC3D6F">
        <w:rPr>
          <w:rFonts w:ascii="Times New Roman" w:hAnsi="Times New Roman" w:cs="Times New Roman"/>
          <w:sz w:val="24"/>
          <w:szCs w:val="24"/>
          <w:lang w:val="ru"/>
        </w:rPr>
        <w:t>стройной системы</w:t>
      </w:r>
      <w:r w:rsidR="00E43699" w:rsidRPr="00DC3D6F">
        <w:rPr>
          <w:rFonts w:ascii="Times New Roman" w:hAnsi="Times New Roman" w:cs="Times New Roman"/>
          <w:sz w:val="24"/>
          <w:szCs w:val="24"/>
          <w:lang w:val="ru"/>
        </w:rPr>
        <w:t xml:space="preserve"> стандартов финансовой отчетности, но и эффективно</w:t>
      </w:r>
      <w:r w:rsidRPr="00DC3D6F">
        <w:rPr>
          <w:rFonts w:ascii="Times New Roman" w:hAnsi="Times New Roman" w:cs="Times New Roman"/>
          <w:sz w:val="24"/>
          <w:szCs w:val="24"/>
          <w:lang w:val="ru"/>
        </w:rPr>
        <w:t>го</w:t>
      </w:r>
      <w:r w:rsidR="00E43699" w:rsidRPr="00DC3D6F">
        <w:rPr>
          <w:rFonts w:ascii="Times New Roman" w:hAnsi="Times New Roman" w:cs="Times New Roman"/>
          <w:sz w:val="24"/>
          <w:szCs w:val="24"/>
          <w:lang w:val="ru"/>
        </w:rPr>
        <w:t xml:space="preserve"> </w:t>
      </w:r>
      <w:proofErr w:type="gramStart"/>
      <w:r w:rsidR="00E43699" w:rsidRPr="00DC3D6F">
        <w:rPr>
          <w:rFonts w:ascii="Times New Roman" w:hAnsi="Times New Roman" w:cs="Times New Roman"/>
          <w:sz w:val="24"/>
          <w:szCs w:val="24"/>
          <w:lang w:val="ru"/>
        </w:rPr>
        <w:t>контроля за</w:t>
      </w:r>
      <w:proofErr w:type="gramEnd"/>
      <w:r w:rsidR="00E43699" w:rsidRPr="00DC3D6F">
        <w:rPr>
          <w:rFonts w:ascii="Times New Roman" w:hAnsi="Times New Roman" w:cs="Times New Roman"/>
          <w:sz w:val="24"/>
          <w:szCs w:val="24"/>
          <w:lang w:val="ru"/>
        </w:rPr>
        <w:t xml:space="preserve"> соблюдением этих стандартов. </w:t>
      </w:r>
      <w:r w:rsidRPr="00DC3D6F">
        <w:rPr>
          <w:rFonts w:ascii="Times New Roman" w:hAnsi="Times New Roman" w:cs="Times New Roman"/>
          <w:sz w:val="24"/>
          <w:szCs w:val="24"/>
          <w:lang w:val="ru"/>
        </w:rPr>
        <w:t>С</w:t>
      </w:r>
      <w:r w:rsidR="00E43699" w:rsidRPr="00DC3D6F">
        <w:rPr>
          <w:rFonts w:ascii="Times New Roman" w:hAnsi="Times New Roman" w:cs="Times New Roman"/>
          <w:sz w:val="24"/>
          <w:szCs w:val="24"/>
          <w:lang w:val="ru"/>
        </w:rPr>
        <w:t xml:space="preserve">истема </w:t>
      </w:r>
      <w:proofErr w:type="gramStart"/>
      <w:r w:rsidR="00E43699" w:rsidRPr="00DC3D6F">
        <w:rPr>
          <w:rFonts w:ascii="Times New Roman" w:hAnsi="Times New Roman" w:cs="Times New Roman"/>
          <w:sz w:val="24"/>
          <w:szCs w:val="24"/>
          <w:lang w:val="ru"/>
        </w:rPr>
        <w:t>контроля за</w:t>
      </w:r>
      <w:proofErr w:type="gramEnd"/>
      <w:r w:rsidR="00E43699" w:rsidRPr="00DC3D6F">
        <w:rPr>
          <w:rFonts w:ascii="Times New Roman" w:hAnsi="Times New Roman" w:cs="Times New Roman"/>
          <w:sz w:val="24"/>
          <w:szCs w:val="24"/>
          <w:lang w:val="ru"/>
        </w:rPr>
        <w:t xml:space="preserve"> соблюдением стандартов финансовой отчетности включает в себя ряд составляющих, в том числе самоконтроль (например, внутренний аудит) и внешний контроль (например, независимы</w:t>
      </w:r>
      <w:r w:rsidR="00922EC3" w:rsidRPr="00DC3D6F">
        <w:rPr>
          <w:rFonts w:ascii="Times New Roman" w:hAnsi="Times New Roman" w:cs="Times New Roman"/>
          <w:sz w:val="24"/>
          <w:szCs w:val="24"/>
          <w:lang w:val="ru"/>
        </w:rPr>
        <w:t>й аудит финансовой отчетности).</w:t>
      </w:r>
      <w:r w:rsidR="00E43699" w:rsidRPr="00DC3D6F">
        <w:rPr>
          <w:rFonts w:ascii="Times New Roman" w:hAnsi="Times New Roman" w:cs="Times New Roman"/>
          <w:sz w:val="24"/>
          <w:szCs w:val="24"/>
          <w:lang w:val="ru"/>
        </w:rPr>
        <w:t xml:space="preserve"> В систему </w:t>
      </w:r>
      <w:r w:rsidRPr="00DC3D6F">
        <w:rPr>
          <w:rFonts w:ascii="Times New Roman" w:hAnsi="Times New Roman" w:cs="Times New Roman"/>
          <w:sz w:val="24"/>
          <w:szCs w:val="24"/>
          <w:lang w:val="ru"/>
        </w:rPr>
        <w:t xml:space="preserve">внешнего </w:t>
      </w:r>
      <w:r w:rsidR="00E43699" w:rsidRPr="00DC3D6F">
        <w:rPr>
          <w:rFonts w:ascii="Times New Roman" w:hAnsi="Times New Roman" w:cs="Times New Roman"/>
          <w:sz w:val="24"/>
          <w:szCs w:val="24"/>
          <w:lang w:val="ru"/>
        </w:rPr>
        <w:t>контроля, используемую на фондовых рынках многих развитых стран, входит очень важная сост</w:t>
      </w:r>
      <w:r w:rsidR="002D2A1A">
        <w:rPr>
          <w:rFonts w:ascii="Times New Roman" w:hAnsi="Times New Roman" w:cs="Times New Roman"/>
          <w:sz w:val="24"/>
          <w:szCs w:val="24"/>
          <w:lang w:val="ru"/>
        </w:rPr>
        <w:t xml:space="preserve">авляющая – </w:t>
      </w:r>
      <w:r w:rsidR="00E43699" w:rsidRPr="00DC3D6F">
        <w:rPr>
          <w:rFonts w:ascii="Times New Roman" w:hAnsi="Times New Roman" w:cs="Times New Roman"/>
          <w:sz w:val="24"/>
          <w:szCs w:val="24"/>
          <w:lang w:val="ru"/>
        </w:rPr>
        <w:t>контроль со стороны регулирующих органов (</w:t>
      </w:r>
      <w:r w:rsidR="00344F11" w:rsidRPr="00DC3D6F">
        <w:rPr>
          <w:rFonts w:ascii="Times New Roman" w:hAnsi="Times New Roman" w:cs="Times New Roman"/>
          <w:sz w:val="24"/>
          <w:szCs w:val="24"/>
          <w:lang w:val="ru"/>
        </w:rPr>
        <w:t xml:space="preserve">именно с точки </w:t>
      </w:r>
      <w:proofErr w:type="gramStart"/>
      <w:r w:rsidR="00344F11" w:rsidRPr="00DC3D6F">
        <w:rPr>
          <w:rFonts w:ascii="Times New Roman" w:hAnsi="Times New Roman" w:cs="Times New Roman"/>
          <w:sz w:val="24"/>
          <w:szCs w:val="24"/>
          <w:lang w:val="ru"/>
        </w:rPr>
        <w:t xml:space="preserve">зрения соблюдения </w:t>
      </w:r>
      <w:r w:rsidR="00E43699" w:rsidRPr="00DC3D6F">
        <w:rPr>
          <w:rFonts w:ascii="Times New Roman" w:hAnsi="Times New Roman" w:cs="Times New Roman"/>
          <w:sz w:val="24"/>
          <w:szCs w:val="24"/>
          <w:lang w:val="ru"/>
        </w:rPr>
        <w:t xml:space="preserve">требований </w:t>
      </w:r>
      <w:r w:rsidR="00344F11" w:rsidRPr="00DC3D6F">
        <w:rPr>
          <w:rFonts w:ascii="Times New Roman" w:hAnsi="Times New Roman" w:cs="Times New Roman"/>
          <w:sz w:val="24"/>
          <w:szCs w:val="24"/>
          <w:lang w:val="ru"/>
        </w:rPr>
        <w:t>системы стандартов</w:t>
      </w:r>
      <w:proofErr w:type="gramEnd"/>
      <w:r w:rsidR="00344F11" w:rsidRPr="00DC3D6F">
        <w:rPr>
          <w:rFonts w:ascii="Times New Roman" w:hAnsi="Times New Roman" w:cs="Times New Roman"/>
          <w:sz w:val="24"/>
          <w:szCs w:val="24"/>
          <w:lang w:val="ru"/>
        </w:rPr>
        <w:t xml:space="preserve"> </w:t>
      </w:r>
      <w:r w:rsidR="00E43699" w:rsidRPr="00DC3D6F">
        <w:rPr>
          <w:rFonts w:ascii="Times New Roman" w:hAnsi="Times New Roman" w:cs="Times New Roman"/>
          <w:sz w:val="24"/>
          <w:szCs w:val="24"/>
          <w:lang w:val="ru"/>
        </w:rPr>
        <w:t xml:space="preserve">в отношении финансовой информации). </w:t>
      </w:r>
    </w:p>
    <w:p w:rsidR="00D43FB7" w:rsidRPr="00DC3D6F" w:rsidRDefault="00B225F0"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Регулирующие органы (</w:t>
      </w:r>
      <w:r w:rsidR="00344F11" w:rsidRPr="00DC3D6F">
        <w:rPr>
          <w:rFonts w:ascii="Times New Roman" w:hAnsi="Times New Roman" w:cs="Times New Roman"/>
          <w:sz w:val="24"/>
          <w:szCs w:val="24"/>
          <w:lang w:val="ru"/>
        </w:rPr>
        <w:t xml:space="preserve">подразделения </w:t>
      </w:r>
      <w:proofErr w:type="gramStart"/>
      <w:r w:rsidRPr="00DC3D6F">
        <w:rPr>
          <w:rFonts w:ascii="Times New Roman" w:hAnsi="Times New Roman" w:cs="Times New Roman"/>
          <w:sz w:val="24"/>
          <w:szCs w:val="24"/>
          <w:lang w:val="ru"/>
        </w:rPr>
        <w:t>контроля за</w:t>
      </w:r>
      <w:proofErr w:type="gramEnd"/>
      <w:r w:rsidRPr="00DC3D6F">
        <w:rPr>
          <w:rFonts w:ascii="Times New Roman" w:hAnsi="Times New Roman" w:cs="Times New Roman"/>
          <w:sz w:val="24"/>
          <w:szCs w:val="24"/>
          <w:lang w:val="ru"/>
        </w:rPr>
        <w:t xml:space="preserve"> соблюдением этих требований) проверяют финансовую отчетность эмитентов на предмет ее соответствия действующей системе </w:t>
      </w:r>
      <w:r w:rsidR="00344F11" w:rsidRPr="00DC3D6F">
        <w:rPr>
          <w:rFonts w:ascii="Times New Roman" w:hAnsi="Times New Roman" w:cs="Times New Roman"/>
          <w:sz w:val="24"/>
          <w:szCs w:val="24"/>
          <w:lang w:val="ru"/>
        </w:rPr>
        <w:t xml:space="preserve">стандартов </w:t>
      </w:r>
      <w:r w:rsidRPr="00DC3D6F">
        <w:rPr>
          <w:rFonts w:ascii="Times New Roman" w:hAnsi="Times New Roman" w:cs="Times New Roman"/>
          <w:sz w:val="24"/>
          <w:szCs w:val="24"/>
          <w:lang w:val="ru"/>
        </w:rPr>
        <w:t xml:space="preserve">отчетности и принимают при обнаружении нарушений надлежащие меры для обеспечения предоставления участникам рынка </w:t>
      </w:r>
      <w:r w:rsidR="00344F11" w:rsidRPr="00DC3D6F">
        <w:rPr>
          <w:rFonts w:ascii="Times New Roman" w:hAnsi="Times New Roman" w:cs="Times New Roman"/>
          <w:sz w:val="24"/>
          <w:szCs w:val="24"/>
          <w:lang w:val="ru"/>
        </w:rPr>
        <w:t xml:space="preserve">более </w:t>
      </w:r>
      <w:r w:rsidRPr="00DC3D6F">
        <w:rPr>
          <w:rFonts w:ascii="Times New Roman" w:hAnsi="Times New Roman" w:cs="Times New Roman"/>
          <w:sz w:val="24"/>
          <w:szCs w:val="24"/>
          <w:lang w:val="ru"/>
        </w:rPr>
        <w:t xml:space="preserve">точной </w:t>
      </w:r>
      <w:r w:rsidR="00344F11" w:rsidRPr="00DC3D6F">
        <w:rPr>
          <w:rFonts w:ascii="Times New Roman" w:hAnsi="Times New Roman" w:cs="Times New Roman"/>
          <w:sz w:val="24"/>
          <w:szCs w:val="24"/>
          <w:lang w:val="ru"/>
        </w:rPr>
        <w:t xml:space="preserve">и адекватной (скорректированной при необходимости) </w:t>
      </w:r>
      <w:r w:rsidRPr="00DC3D6F">
        <w:rPr>
          <w:rFonts w:ascii="Times New Roman" w:hAnsi="Times New Roman" w:cs="Times New Roman"/>
          <w:sz w:val="24"/>
          <w:szCs w:val="24"/>
          <w:lang w:val="ru"/>
        </w:rPr>
        <w:t xml:space="preserve">информации. </w:t>
      </w:r>
      <w:r w:rsidR="00DF7B06" w:rsidRPr="00DC3D6F">
        <w:rPr>
          <w:rFonts w:ascii="Times New Roman" w:hAnsi="Times New Roman" w:cs="Times New Roman"/>
          <w:sz w:val="24"/>
          <w:szCs w:val="24"/>
          <w:lang w:val="ru"/>
        </w:rPr>
        <w:t xml:space="preserve">В процессе проверки </w:t>
      </w:r>
      <w:r w:rsidR="00DE399E" w:rsidRPr="00DC3D6F">
        <w:rPr>
          <w:rFonts w:ascii="Times New Roman" w:hAnsi="Times New Roman" w:cs="Times New Roman"/>
          <w:sz w:val="24"/>
          <w:szCs w:val="24"/>
          <w:lang w:val="ru"/>
        </w:rPr>
        <w:t xml:space="preserve">могут использоваться контрольные перечни вопросов, </w:t>
      </w:r>
      <w:proofErr w:type="gramStart"/>
      <w:r w:rsidR="00DE399E" w:rsidRPr="00DC3D6F">
        <w:rPr>
          <w:rFonts w:ascii="Times New Roman" w:hAnsi="Times New Roman" w:cs="Times New Roman"/>
          <w:sz w:val="24"/>
          <w:szCs w:val="24"/>
          <w:lang w:val="ru"/>
        </w:rPr>
        <w:t>разрабатываемые</w:t>
      </w:r>
      <w:proofErr w:type="gramEnd"/>
      <w:r w:rsidR="00DE399E" w:rsidRPr="00DC3D6F">
        <w:rPr>
          <w:rFonts w:ascii="Times New Roman" w:hAnsi="Times New Roman" w:cs="Times New Roman"/>
          <w:sz w:val="24"/>
          <w:szCs w:val="24"/>
          <w:lang w:val="ru"/>
        </w:rPr>
        <w:t xml:space="preserve"> в том числе с привлечением внешних консультантов. </w:t>
      </w:r>
      <w:r w:rsidRPr="00DC3D6F">
        <w:rPr>
          <w:rFonts w:ascii="Times New Roman" w:hAnsi="Times New Roman" w:cs="Times New Roman"/>
          <w:sz w:val="24"/>
          <w:szCs w:val="24"/>
          <w:lang w:val="ru"/>
        </w:rPr>
        <w:t xml:space="preserve">Регулирующий орган может потребовать отзыва и </w:t>
      </w:r>
      <w:proofErr w:type="spellStart"/>
      <w:r w:rsidRPr="00DC3D6F">
        <w:rPr>
          <w:rFonts w:ascii="Times New Roman" w:hAnsi="Times New Roman" w:cs="Times New Roman"/>
          <w:sz w:val="24"/>
          <w:szCs w:val="24"/>
          <w:lang w:val="ru"/>
        </w:rPr>
        <w:t>перевыпуска</w:t>
      </w:r>
      <w:proofErr w:type="spellEnd"/>
      <w:r w:rsidRPr="00DC3D6F">
        <w:rPr>
          <w:rFonts w:ascii="Times New Roman" w:hAnsi="Times New Roman" w:cs="Times New Roman"/>
          <w:sz w:val="24"/>
          <w:szCs w:val="24"/>
          <w:lang w:val="ru"/>
        </w:rPr>
        <w:t xml:space="preserve"> финансовой отчетности, пересчета показателей в последующей финансовой отчетности и/или публикации компанией соответствующего заявления</w:t>
      </w:r>
      <w:r w:rsidR="00344F11" w:rsidRPr="00DC3D6F">
        <w:rPr>
          <w:rFonts w:ascii="Times New Roman" w:hAnsi="Times New Roman" w:cs="Times New Roman"/>
          <w:sz w:val="24"/>
          <w:szCs w:val="24"/>
          <w:lang w:val="ru"/>
        </w:rPr>
        <w:t xml:space="preserve"> об обнаруженных регулятором несоответствиях и неточностях</w:t>
      </w:r>
      <w:r w:rsidRPr="00DC3D6F">
        <w:rPr>
          <w:rFonts w:ascii="Times New Roman" w:hAnsi="Times New Roman" w:cs="Times New Roman"/>
          <w:sz w:val="24"/>
          <w:szCs w:val="24"/>
          <w:lang w:val="ru"/>
        </w:rPr>
        <w:t>. Если предложения регулирующего органа не учитываются добровольно, он может подать против отчитывающейся организации и</w:t>
      </w:r>
      <w:proofErr w:type="gramStart"/>
      <w:r w:rsidRPr="00DC3D6F">
        <w:rPr>
          <w:rFonts w:ascii="Times New Roman" w:hAnsi="Times New Roman" w:cs="Times New Roman"/>
          <w:sz w:val="24"/>
          <w:szCs w:val="24"/>
          <w:lang w:val="ru"/>
        </w:rPr>
        <w:t xml:space="preserve">ск </w:t>
      </w:r>
      <w:r w:rsidR="00344F11" w:rsidRPr="00DC3D6F">
        <w:rPr>
          <w:rFonts w:ascii="Times New Roman" w:hAnsi="Times New Roman" w:cs="Times New Roman"/>
          <w:sz w:val="24"/>
          <w:szCs w:val="24"/>
          <w:lang w:val="ru"/>
        </w:rPr>
        <w:t>с тр</w:t>
      </w:r>
      <w:proofErr w:type="gramEnd"/>
      <w:r w:rsidR="00344F11" w:rsidRPr="00DC3D6F">
        <w:rPr>
          <w:rFonts w:ascii="Times New Roman" w:hAnsi="Times New Roman" w:cs="Times New Roman"/>
          <w:sz w:val="24"/>
          <w:szCs w:val="24"/>
          <w:lang w:val="ru"/>
        </w:rPr>
        <w:t xml:space="preserve">ебованием </w:t>
      </w:r>
      <w:r w:rsidRPr="00DC3D6F">
        <w:rPr>
          <w:rFonts w:ascii="Times New Roman" w:hAnsi="Times New Roman" w:cs="Times New Roman"/>
          <w:sz w:val="24"/>
          <w:szCs w:val="24"/>
          <w:lang w:val="ru"/>
        </w:rPr>
        <w:t>пересчет</w:t>
      </w:r>
      <w:r w:rsidR="00344F11" w:rsidRPr="00DC3D6F">
        <w:rPr>
          <w:rFonts w:ascii="Times New Roman" w:hAnsi="Times New Roman" w:cs="Times New Roman"/>
          <w:sz w:val="24"/>
          <w:szCs w:val="24"/>
          <w:lang w:val="ru"/>
        </w:rPr>
        <w:t>а</w:t>
      </w:r>
      <w:r w:rsidRPr="00DC3D6F">
        <w:rPr>
          <w:rFonts w:ascii="Times New Roman" w:hAnsi="Times New Roman" w:cs="Times New Roman"/>
          <w:sz w:val="24"/>
          <w:szCs w:val="24"/>
          <w:lang w:val="ru"/>
        </w:rPr>
        <w:t xml:space="preserve"> показателей финансовой отчетности или наложить финансовые санкции на компанию и (или) ее директоров. </w:t>
      </w:r>
    </w:p>
    <w:p w:rsidR="00FA0E2E" w:rsidRPr="00DC3D6F" w:rsidRDefault="00D03024"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В настоящее время в России </w:t>
      </w:r>
      <w:r w:rsidR="00E16F95" w:rsidRPr="00DC3D6F">
        <w:rPr>
          <w:rFonts w:ascii="Times New Roman" w:hAnsi="Times New Roman" w:cs="Times New Roman"/>
          <w:sz w:val="24"/>
          <w:szCs w:val="24"/>
          <w:lang w:val="ru"/>
        </w:rPr>
        <w:t>данная составляющая системы контроля</w:t>
      </w:r>
      <w:r w:rsidRPr="00DC3D6F">
        <w:rPr>
          <w:rFonts w:ascii="Times New Roman" w:hAnsi="Times New Roman" w:cs="Times New Roman"/>
          <w:sz w:val="24"/>
          <w:szCs w:val="24"/>
          <w:lang w:val="ru"/>
        </w:rPr>
        <w:t xml:space="preserve"> </w:t>
      </w:r>
      <w:r w:rsidR="00344F11" w:rsidRPr="00DC3D6F">
        <w:rPr>
          <w:rFonts w:ascii="Times New Roman" w:hAnsi="Times New Roman" w:cs="Times New Roman"/>
          <w:sz w:val="24"/>
          <w:szCs w:val="24"/>
          <w:lang w:val="ru"/>
        </w:rPr>
        <w:t xml:space="preserve">в явном виде </w:t>
      </w:r>
      <w:r w:rsidRPr="00DC3D6F">
        <w:rPr>
          <w:rFonts w:ascii="Times New Roman" w:hAnsi="Times New Roman" w:cs="Times New Roman"/>
          <w:sz w:val="24"/>
          <w:szCs w:val="24"/>
          <w:lang w:val="ru"/>
        </w:rPr>
        <w:t xml:space="preserve">отсутствует. </w:t>
      </w:r>
      <w:r w:rsidR="00344F11" w:rsidRPr="00DC3D6F">
        <w:rPr>
          <w:rFonts w:ascii="Times New Roman" w:hAnsi="Times New Roman" w:cs="Times New Roman"/>
          <w:sz w:val="24"/>
          <w:szCs w:val="24"/>
          <w:lang w:val="ru"/>
        </w:rPr>
        <w:t>Насколько нам известно, н</w:t>
      </w:r>
      <w:r w:rsidRPr="00DC3D6F">
        <w:rPr>
          <w:rFonts w:ascii="Times New Roman" w:hAnsi="Times New Roman" w:cs="Times New Roman"/>
          <w:sz w:val="24"/>
          <w:szCs w:val="24"/>
          <w:lang w:val="ru"/>
        </w:rPr>
        <w:t xml:space="preserve">е существует такого внешнего независимого органа, который </w:t>
      </w:r>
      <w:r w:rsidR="00E16F95" w:rsidRPr="00DC3D6F">
        <w:rPr>
          <w:rFonts w:ascii="Times New Roman" w:hAnsi="Times New Roman" w:cs="Times New Roman"/>
          <w:sz w:val="24"/>
          <w:szCs w:val="24"/>
          <w:lang w:val="ru"/>
        </w:rPr>
        <w:t xml:space="preserve">проверял </w:t>
      </w:r>
      <w:r w:rsidRPr="00DC3D6F">
        <w:rPr>
          <w:rFonts w:ascii="Times New Roman" w:hAnsi="Times New Roman" w:cs="Times New Roman"/>
          <w:sz w:val="24"/>
          <w:szCs w:val="24"/>
          <w:lang w:val="ru"/>
        </w:rPr>
        <w:t>бы финансов</w:t>
      </w:r>
      <w:r w:rsidR="00E16F95" w:rsidRPr="00DC3D6F">
        <w:rPr>
          <w:rFonts w:ascii="Times New Roman" w:hAnsi="Times New Roman" w:cs="Times New Roman"/>
          <w:sz w:val="24"/>
          <w:szCs w:val="24"/>
          <w:lang w:val="ru"/>
        </w:rPr>
        <w:t>ую</w:t>
      </w:r>
      <w:r w:rsidRPr="00DC3D6F">
        <w:rPr>
          <w:rFonts w:ascii="Times New Roman" w:hAnsi="Times New Roman" w:cs="Times New Roman"/>
          <w:sz w:val="24"/>
          <w:szCs w:val="24"/>
          <w:lang w:val="ru"/>
        </w:rPr>
        <w:t xml:space="preserve"> </w:t>
      </w:r>
      <w:r w:rsidR="00E16F95" w:rsidRPr="00DC3D6F">
        <w:rPr>
          <w:rFonts w:ascii="Times New Roman" w:hAnsi="Times New Roman" w:cs="Times New Roman"/>
          <w:sz w:val="24"/>
          <w:szCs w:val="24"/>
          <w:lang w:val="ru"/>
        </w:rPr>
        <w:t xml:space="preserve">отчетность эмитентов на соответствие МСФО, а также </w:t>
      </w:r>
      <w:r w:rsidRPr="00DC3D6F">
        <w:rPr>
          <w:rFonts w:ascii="Times New Roman" w:hAnsi="Times New Roman" w:cs="Times New Roman"/>
          <w:sz w:val="24"/>
          <w:szCs w:val="24"/>
          <w:lang w:val="ru"/>
        </w:rPr>
        <w:t xml:space="preserve">не предусмотрены и санкции за несоответствие. А эти санкции необходимы для того, чтобы </w:t>
      </w:r>
      <w:proofErr w:type="gramStart"/>
      <w:r w:rsidRPr="00DC3D6F">
        <w:rPr>
          <w:rFonts w:ascii="Times New Roman" w:hAnsi="Times New Roman" w:cs="Times New Roman"/>
          <w:sz w:val="24"/>
          <w:szCs w:val="24"/>
          <w:lang w:val="ru"/>
        </w:rPr>
        <w:t>контроль за</w:t>
      </w:r>
      <w:proofErr w:type="gramEnd"/>
      <w:r w:rsidRPr="00DC3D6F">
        <w:rPr>
          <w:rFonts w:ascii="Times New Roman" w:hAnsi="Times New Roman" w:cs="Times New Roman"/>
          <w:sz w:val="24"/>
          <w:szCs w:val="24"/>
          <w:lang w:val="ru"/>
        </w:rPr>
        <w:t xml:space="preserve"> соблюдением требований в отношении финансовой </w:t>
      </w:r>
      <w:r w:rsidR="00E16F95" w:rsidRPr="00DC3D6F">
        <w:rPr>
          <w:rFonts w:ascii="Times New Roman" w:hAnsi="Times New Roman" w:cs="Times New Roman"/>
          <w:sz w:val="24"/>
          <w:szCs w:val="24"/>
          <w:lang w:val="ru"/>
        </w:rPr>
        <w:t>отчетности</w:t>
      </w:r>
      <w:r w:rsidRPr="00DC3D6F">
        <w:rPr>
          <w:rFonts w:ascii="Times New Roman" w:hAnsi="Times New Roman" w:cs="Times New Roman"/>
          <w:sz w:val="24"/>
          <w:szCs w:val="24"/>
          <w:lang w:val="ru"/>
        </w:rPr>
        <w:t xml:space="preserve"> стал эффективным механизмом повышения доверия к финансовой отчетности компаний</w:t>
      </w:r>
      <w:r w:rsidR="0065499E" w:rsidRPr="00DC3D6F">
        <w:rPr>
          <w:rFonts w:ascii="Times New Roman" w:hAnsi="Times New Roman" w:cs="Times New Roman"/>
          <w:sz w:val="24"/>
          <w:szCs w:val="24"/>
          <w:lang w:val="ru"/>
        </w:rPr>
        <w:t>-эмитентов</w:t>
      </w:r>
      <w:r w:rsidRPr="00DC3D6F">
        <w:rPr>
          <w:rFonts w:ascii="Times New Roman" w:hAnsi="Times New Roman" w:cs="Times New Roman"/>
          <w:sz w:val="24"/>
          <w:szCs w:val="24"/>
          <w:lang w:val="ru"/>
        </w:rPr>
        <w:t xml:space="preserve">. Отсутствие такого органа может замедлить процесс развития рынка ценных бумаг (включая рынок </w:t>
      </w:r>
      <w:r w:rsidRPr="00DC3D6F">
        <w:rPr>
          <w:rFonts w:ascii="Times New Roman" w:hAnsi="Times New Roman" w:cs="Times New Roman"/>
          <w:sz w:val="24"/>
          <w:szCs w:val="24"/>
          <w:lang w:val="ru"/>
        </w:rPr>
        <w:lastRenderedPageBreak/>
        <w:t>портфельны</w:t>
      </w:r>
      <w:r w:rsidR="0065499E" w:rsidRPr="00DC3D6F">
        <w:rPr>
          <w:rFonts w:ascii="Times New Roman" w:hAnsi="Times New Roman" w:cs="Times New Roman"/>
          <w:sz w:val="24"/>
          <w:szCs w:val="24"/>
          <w:lang w:val="ru"/>
        </w:rPr>
        <w:t>х</w:t>
      </w:r>
      <w:r w:rsidRPr="00DC3D6F">
        <w:rPr>
          <w:rFonts w:ascii="Times New Roman" w:hAnsi="Times New Roman" w:cs="Times New Roman"/>
          <w:sz w:val="24"/>
          <w:szCs w:val="24"/>
          <w:lang w:val="ru"/>
        </w:rPr>
        <w:t xml:space="preserve"> инвестиций) и уменьшить инвестиционную привлекательность страны. </w:t>
      </w:r>
      <w:proofErr w:type="gramStart"/>
      <w:r w:rsidR="0084510A" w:rsidRPr="00DC3D6F">
        <w:rPr>
          <w:rFonts w:ascii="Times New Roman" w:hAnsi="Times New Roman" w:cs="Times New Roman"/>
          <w:sz w:val="24"/>
          <w:szCs w:val="24"/>
          <w:lang w:val="ru"/>
        </w:rPr>
        <w:t xml:space="preserve">Российская экономика и ее финансовый рынок все еще находятся в стадии развития, и для того, чтобы ускорить данный процесс, открыть  международные рынки и стимулировать приток инвестиций в российскую экономику, а также для того, чтобы Россия могла конкурировать с более развитыми странами, </w:t>
      </w:r>
      <w:r w:rsidR="00344F11" w:rsidRPr="00DC3D6F">
        <w:rPr>
          <w:rFonts w:ascii="Times New Roman" w:hAnsi="Times New Roman" w:cs="Times New Roman"/>
          <w:sz w:val="24"/>
          <w:szCs w:val="24"/>
          <w:lang w:val="ru"/>
        </w:rPr>
        <w:t xml:space="preserve">наряду с прочими факторами </w:t>
      </w:r>
      <w:r w:rsidR="0084510A" w:rsidRPr="00DC3D6F">
        <w:rPr>
          <w:rFonts w:ascii="Times New Roman" w:hAnsi="Times New Roman" w:cs="Times New Roman"/>
          <w:sz w:val="24"/>
          <w:szCs w:val="24"/>
          <w:lang w:val="ru"/>
        </w:rPr>
        <w:t xml:space="preserve">международные инвесторы и другие международные партнеры должны быть уверены в том, что российские компании </w:t>
      </w:r>
      <w:r w:rsidR="00344F11" w:rsidRPr="00DC3D6F">
        <w:rPr>
          <w:rFonts w:ascii="Times New Roman" w:hAnsi="Times New Roman" w:cs="Times New Roman"/>
          <w:sz w:val="24"/>
          <w:szCs w:val="24"/>
          <w:lang w:val="ru"/>
        </w:rPr>
        <w:t>системно</w:t>
      </w:r>
      <w:proofErr w:type="gramEnd"/>
      <w:r w:rsidR="00344F11" w:rsidRPr="00DC3D6F">
        <w:rPr>
          <w:rFonts w:ascii="Times New Roman" w:hAnsi="Times New Roman" w:cs="Times New Roman"/>
          <w:sz w:val="24"/>
          <w:szCs w:val="24"/>
          <w:lang w:val="ru"/>
        </w:rPr>
        <w:t xml:space="preserve"> </w:t>
      </w:r>
      <w:r w:rsidR="0084510A" w:rsidRPr="00DC3D6F">
        <w:rPr>
          <w:rFonts w:ascii="Times New Roman" w:hAnsi="Times New Roman" w:cs="Times New Roman"/>
          <w:sz w:val="24"/>
          <w:szCs w:val="24"/>
          <w:lang w:val="ru"/>
        </w:rPr>
        <w:t xml:space="preserve">предоставляют </w:t>
      </w:r>
      <w:r w:rsidR="00344F11" w:rsidRPr="00DC3D6F">
        <w:rPr>
          <w:rFonts w:ascii="Times New Roman" w:hAnsi="Times New Roman" w:cs="Times New Roman"/>
          <w:sz w:val="24"/>
          <w:szCs w:val="24"/>
          <w:lang w:val="ru"/>
        </w:rPr>
        <w:t xml:space="preserve">хорошо сопоставимую между компаниями </w:t>
      </w:r>
      <w:r w:rsidR="0084510A" w:rsidRPr="00DC3D6F">
        <w:rPr>
          <w:rFonts w:ascii="Times New Roman" w:hAnsi="Times New Roman" w:cs="Times New Roman"/>
          <w:sz w:val="24"/>
          <w:szCs w:val="24"/>
          <w:lang w:val="ru"/>
        </w:rPr>
        <w:t>надежную финансовую информацию (</w:t>
      </w:r>
      <w:r w:rsidR="00344F11" w:rsidRPr="00DC3D6F">
        <w:rPr>
          <w:rFonts w:ascii="Times New Roman" w:hAnsi="Times New Roman" w:cs="Times New Roman"/>
          <w:sz w:val="24"/>
          <w:szCs w:val="24"/>
          <w:lang w:val="ru"/>
        </w:rPr>
        <w:t xml:space="preserve">последовательно применяя </w:t>
      </w:r>
      <w:r w:rsidR="0084510A" w:rsidRPr="00DC3D6F">
        <w:rPr>
          <w:rFonts w:ascii="Times New Roman" w:hAnsi="Times New Roman" w:cs="Times New Roman"/>
          <w:sz w:val="24"/>
          <w:szCs w:val="24"/>
          <w:lang w:val="ru"/>
        </w:rPr>
        <w:t xml:space="preserve"> общеприняты</w:t>
      </w:r>
      <w:r w:rsidR="00344F11" w:rsidRPr="00DC3D6F">
        <w:rPr>
          <w:rFonts w:ascii="Times New Roman" w:hAnsi="Times New Roman" w:cs="Times New Roman"/>
          <w:sz w:val="24"/>
          <w:szCs w:val="24"/>
          <w:lang w:val="ru"/>
        </w:rPr>
        <w:t>е</w:t>
      </w:r>
      <w:r w:rsidR="0084510A" w:rsidRPr="00DC3D6F">
        <w:rPr>
          <w:rFonts w:ascii="Times New Roman" w:hAnsi="Times New Roman" w:cs="Times New Roman"/>
          <w:sz w:val="24"/>
          <w:szCs w:val="24"/>
          <w:lang w:val="ru"/>
        </w:rPr>
        <w:t xml:space="preserve"> принцип</w:t>
      </w:r>
      <w:r w:rsidR="00344F11" w:rsidRPr="00DC3D6F">
        <w:rPr>
          <w:rFonts w:ascii="Times New Roman" w:hAnsi="Times New Roman" w:cs="Times New Roman"/>
          <w:sz w:val="24"/>
          <w:szCs w:val="24"/>
          <w:lang w:val="ru"/>
        </w:rPr>
        <w:t>ы</w:t>
      </w:r>
      <w:r w:rsidR="0084510A" w:rsidRPr="00DC3D6F">
        <w:rPr>
          <w:rFonts w:ascii="Times New Roman" w:hAnsi="Times New Roman" w:cs="Times New Roman"/>
          <w:sz w:val="24"/>
          <w:szCs w:val="24"/>
          <w:lang w:val="ru"/>
        </w:rPr>
        <w:t xml:space="preserve"> </w:t>
      </w:r>
      <w:r w:rsidR="00344F11" w:rsidRPr="00DC3D6F">
        <w:rPr>
          <w:rFonts w:ascii="Times New Roman" w:hAnsi="Times New Roman" w:cs="Times New Roman"/>
          <w:sz w:val="24"/>
          <w:szCs w:val="24"/>
          <w:lang w:val="ru"/>
        </w:rPr>
        <w:t xml:space="preserve">подготовки </w:t>
      </w:r>
      <w:r w:rsidR="0084510A" w:rsidRPr="00DC3D6F">
        <w:rPr>
          <w:rFonts w:ascii="Times New Roman" w:hAnsi="Times New Roman" w:cs="Times New Roman"/>
          <w:sz w:val="24"/>
          <w:szCs w:val="24"/>
          <w:lang w:val="ru"/>
        </w:rPr>
        <w:t xml:space="preserve">финансовой отчетности, т. е. МСФО). </w:t>
      </w:r>
    </w:p>
    <w:p w:rsidR="002B0FA7" w:rsidRPr="00DC3D6F" w:rsidRDefault="00563914" w:rsidP="00DC3D6F">
      <w:pPr>
        <w:spacing w:after="0" w:line="240" w:lineRule="auto"/>
        <w:ind w:firstLine="709"/>
        <w:jc w:val="both"/>
        <w:rPr>
          <w:rFonts w:ascii="Times New Roman" w:hAnsi="Times New Roman" w:cs="Times New Roman"/>
          <w:bCs/>
          <w:sz w:val="24"/>
          <w:szCs w:val="24"/>
          <w:lang w:val="ru-RU"/>
        </w:rPr>
      </w:pPr>
      <w:r w:rsidRPr="00DC3D6F">
        <w:rPr>
          <w:rFonts w:ascii="Times New Roman" w:hAnsi="Times New Roman" w:cs="Times New Roman"/>
          <w:sz w:val="24"/>
          <w:szCs w:val="24"/>
          <w:lang w:val="ru"/>
        </w:rPr>
        <w:t xml:space="preserve">Основными целями </w:t>
      </w:r>
      <w:proofErr w:type="gramStart"/>
      <w:r w:rsidRPr="00DC3D6F">
        <w:rPr>
          <w:rFonts w:ascii="Times New Roman" w:hAnsi="Times New Roman" w:cs="Times New Roman"/>
          <w:sz w:val="24"/>
          <w:szCs w:val="24"/>
          <w:lang w:val="ru"/>
        </w:rPr>
        <w:t>контроля за</w:t>
      </w:r>
      <w:proofErr w:type="gramEnd"/>
      <w:r w:rsidRPr="00DC3D6F">
        <w:rPr>
          <w:rFonts w:ascii="Times New Roman" w:hAnsi="Times New Roman" w:cs="Times New Roman"/>
          <w:sz w:val="24"/>
          <w:szCs w:val="24"/>
          <w:lang w:val="ru"/>
        </w:rPr>
        <w:t xml:space="preserve"> соблюдением </w:t>
      </w:r>
      <w:r w:rsidR="0084510A" w:rsidRPr="00DC3D6F">
        <w:rPr>
          <w:rFonts w:ascii="Times New Roman" w:hAnsi="Times New Roman" w:cs="Times New Roman"/>
          <w:sz w:val="24"/>
          <w:szCs w:val="24"/>
          <w:lang w:val="ru"/>
        </w:rPr>
        <w:t>требований к</w:t>
      </w:r>
      <w:r w:rsidRPr="00DC3D6F">
        <w:rPr>
          <w:rFonts w:ascii="Times New Roman" w:hAnsi="Times New Roman" w:cs="Times New Roman"/>
          <w:sz w:val="24"/>
          <w:szCs w:val="24"/>
          <w:lang w:val="ru"/>
        </w:rPr>
        <w:t xml:space="preserve"> финансовой </w:t>
      </w:r>
      <w:r w:rsidR="0084510A" w:rsidRPr="00DC3D6F">
        <w:rPr>
          <w:rFonts w:ascii="Times New Roman" w:hAnsi="Times New Roman" w:cs="Times New Roman"/>
          <w:sz w:val="24"/>
          <w:szCs w:val="24"/>
          <w:lang w:val="ru"/>
        </w:rPr>
        <w:t>отчетности</w:t>
      </w:r>
      <w:r w:rsidRPr="00DC3D6F">
        <w:rPr>
          <w:rFonts w:ascii="Times New Roman" w:hAnsi="Times New Roman" w:cs="Times New Roman"/>
          <w:sz w:val="24"/>
          <w:szCs w:val="24"/>
          <w:lang w:val="ru"/>
        </w:rPr>
        <w:t xml:space="preserve"> </w:t>
      </w:r>
      <w:r w:rsidR="00344F11" w:rsidRPr="00DC3D6F">
        <w:rPr>
          <w:rFonts w:ascii="Times New Roman" w:hAnsi="Times New Roman" w:cs="Times New Roman"/>
          <w:sz w:val="24"/>
          <w:szCs w:val="24"/>
          <w:lang w:val="ru"/>
        </w:rPr>
        <w:t xml:space="preserve">со стороны органа, действующего в интересах широкого круга пользователей отчетности и участников финансового рынка </w:t>
      </w:r>
      <w:r w:rsidRPr="00DC3D6F">
        <w:rPr>
          <w:rFonts w:ascii="Times New Roman" w:hAnsi="Times New Roman" w:cs="Times New Roman"/>
          <w:sz w:val="24"/>
          <w:szCs w:val="24"/>
          <w:lang w:val="ru"/>
        </w:rPr>
        <w:t>являются:</w:t>
      </w:r>
    </w:p>
    <w:p w:rsidR="002B0FA7" w:rsidRPr="00DC3D6F" w:rsidRDefault="002B0FA7" w:rsidP="002D2A1A">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val="ru-RU"/>
        </w:rPr>
      </w:pPr>
      <w:r w:rsidRPr="00DC3D6F">
        <w:rPr>
          <w:rFonts w:ascii="Times New Roman" w:hAnsi="Times New Roman" w:cs="Times New Roman"/>
          <w:sz w:val="24"/>
          <w:szCs w:val="24"/>
          <w:lang w:val="ru"/>
        </w:rPr>
        <w:t xml:space="preserve">повышение общего качества финансовой отчетности публичных компаний для защиты инвесторов и других заинтересованных лиц от принятия решений на основе неверной </w:t>
      </w:r>
      <w:r w:rsidR="0084510A" w:rsidRPr="00DC3D6F">
        <w:rPr>
          <w:rFonts w:ascii="Times New Roman" w:hAnsi="Times New Roman" w:cs="Times New Roman"/>
          <w:sz w:val="24"/>
          <w:szCs w:val="24"/>
          <w:lang w:val="ru"/>
        </w:rPr>
        <w:t xml:space="preserve">или неполной </w:t>
      </w:r>
      <w:r w:rsidRPr="00DC3D6F">
        <w:rPr>
          <w:rFonts w:ascii="Times New Roman" w:hAnsi="Times New Roman" w:cs="Times New Roman"/>
          <w:sz w:val="24"/>
          <w:szCs w:val="24"/>
          <w:lang w:val="ru"/>
        </w:rPr>
        <w:t>информации</w:t>
      </w:r>
      <w:r w:rsidR="0084510A" w:rsidRPr="00DC3D6F">
        <w:rPr>
          <w:rFonts w:ascii="Times New Roman" w:hAnsi="Times New Roman" w:cs="Times New Roman"/>
          <w:sz w:val="24"/>
          <w:szCs w:val="24"/>
          <w:lang w:val="ru"/>
        </w:rPr>
        <w:t xml:space="preserve"> (а в отдельных случаях – избыточной информации)</w:t>
      </w:r>
      <w:r w:rsidRPr="00DC3D6F">
        <w:rPr>
          <w:rFonts w:ascii="Times New Roman" w:hAnsi="Times New Roman" w:cs="Times New Roman"/>
          <w:sz w:val="24"/>
          <w:szCs w:val="24"/>
          <w:lang w:val="ru"/>
        </w:rPr>
        <w:t>;</w:t>
      </w:r>
    </w:p>
    <w:p w:rsidR="002B0FA7" w:rsidRPr="00DC3D6F" w:rsidRDefault="002B0FA7" w:rsidP="002D2A1A">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val="ru-RU"/>
        </w:rPr>
      </w:pPr>
      <w:r w:rsidRPr="00DC3D6F">
        <w:rPr>
          <w:rFonts w:ascii="Times New Roman" w:hAnsi="Times New Roman" w:cs="Times New Roman"/>
          <w:sz w:val="24"/>
          <w:szCs w:val="24"/>
          <w:lang w:val="ru"/>
        </w:rPr>
        <w:t>содействие повышению прозрачности финансовой информации и поощрение тем самым честной конкуренции;</w:t>
      </w:r>
    </w:p>
    <w:p w:rsidR="002B0FA7" w:rsidRPr="00DC3D6F" w:rsidRDefault="002B0FA7" w:rsidP="002D2A1A">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val="ru-RU"/>
        </w:rPr>
      </w:pPr>
      <w:r w:rsidRPr="00DC3D6F">
        <w:rPr>
          <w:rFonts w:ascii="Times New Roman" w:hAnsi="Times New Roman" w:cs="Times New Roman"/>
          <w:sz w:val="24"/>
          <w:szCs w:val="24"/>
          <w:lang w:val="ru"/>
        </w:rPr>
        <w:t xml:space="preserve">содействие последовательному применению МСФО в России и тому, чтобы российские компании применяли их </w:t>
      </w:r>
      <w:r w:rsidR="00542F53" w:rsidRPr="00DC3D6F">
        <w:rPr>
          <w:rFonts w:ascii="Times New Roman" w:hAnsi="Times New Roman" w:cs="Times New Roman"/>
          <w:sz w:val="24"/>
          <w:szCs w:val="24"/>
          <w:lang w:val="ru"/>
        </w:rPr>
        <w:t xml:space="preserve">в соответствии </w:t>
      </w:r>
      <w:r w:rsidR="00344F11" w:rsidRPr="00DC3D6F">
        <w:rPr>
          <w:rFonts w:ascii="Times New Roman" w:hAnsi="Times New Roman" w:cs="Times New Roman"/>
          <w:sz w:val="24"/>
          <w:szCs w:val="24"/>
          <w:lang w:val="ru"/>
        </w:rPr>
        <w:t>с общепринятой мировой практикой</w:t>
      </w:r>
      <w:r w:rsidRPr="00DC3D6F">
        <w:rPr>
          <w:rFonts w:ascii="Times New Roman" w:hAnsi="Times New Roman" w:cs="Times New Roman"/>
          <w:sz w:val="24"/>
          <w:szCs w:val="24"/>
          <w:lang w:val="ru"/>
        </w:rPr>
        <w:t>.</w:t>
      </w:r>
    </w:p>
    <w:p w:rsidR="00FE1AA5" w:rsidRPr="00DC3D6F" w:rsidRDefault="00FE1AA5"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В данном документе обобщается международн</w:t>
      </w:r>
      <w:r w:rsidR="00542F53" w:rsidRPr="00DC3D6F">
        <w:rPr>
          <w:rFonts w:ascii="Times New Roman" w:hAnsi="Times New Roman" w:cs="Times New Roman"/>
          <w:sz w:val="24"/>
          <w:szCs w:val="24"/>
          <w:lang w:val="ru"/>
        </w:rPr>
        <w:t>ый</w:t>
      </w:r>
      <w:r w:rsidRPr="00DC3D6F">
        <w:rPr>
          <w:rFonts w:ascii="Times New Roman" w:hAnsi="Times New Roman" w:cs="Times New Roman"/>
          <w:sz w:val="24"/>
          <w:szCs w:val="24"/>
          <w:lang w:val="ru"/>
        </w:rPr>
        <w:t xml:space="preserve"> </w:t>
      </w:r>
      <w:r w:rsidR="00542F53" w:rsidRPr="00DC3D6F">
        <w:rPr>
          <w:rFonts w:ascii="Times New Roman" w:hAnsi="Times New Roman" w:cs="Times New Roman"/>
          <w:sz w:val="24"/>
          <w:szCs w:val="24"/>
          <w:lang w:val="ru"/>
        </w:rPr>
        <w:t xml:space="preserve">опыт </w:t>
      </w:r>
      <w:r w:rsidRPr="00DC3D6F">
        <w:rPr>
          <w:rFonts w:ascii="Times New Roman" w:hAnsi="Times New Roman" w:cs="Times New Roman"/>
          <w:sz w:val="24"/>
          <w:szCs w:val="24"/>
          <w:lang w:val="ru"/>
        </w:rPr>
        <w:t>проверки финансовой отчетности компаний</w:t>
      </w:r>
      <w:r w:rsidR="0084510A" w:rsidRPr="00DC3D6F">
        <w:rPr>
          <w:rFonts w:ascii="Times New Roman" w:hAnsi="Times New Roman" w:cs="Times New Roman"/>
          <w:sz w:val="24"/>
          <w:szCs w:val="24"/>
          <w:lang w:val="ru"/>
        </w:rPr>
        <w:t>-эмитентов ценных бумаг</w:t>
      </w:r>
      <w:r w:rsidRPr="00DC3D6F">
        <w:rPr>
          <w:rFonts w:ascii="Times New Roman" w:hAnsi="Times New Roman" w:cs="Times New Roman"/>
          <w:sz w:val="24"/>
          <w:szCs w:val="24"/>
          <w:lang w:val="ru"/>
        </w:rPr>
        <w:t xml:space="preserve"> на предмет соблюдения стандартов финансовой отчетности</w:t>
      </w:r>
      <w:r w:rsidR="0084510A" w:rsidRPr="00DC3D6F">
        <w:rPr>
          <w:rFonts w:ascii="Times New Roman" w:hAnsi="Times New Roman" w:cs="Times New Roman"/>
          <w:sz w:val="24"/>
          <w:szCs w:val="24"/>
          <w:lang w:val="ru"/>
        </w:rPr>
        <w:t xml:space="preserve"> на примере</w:t>
      </w:r>
      <w:r w:rsidRPr="00DC3D6F">
        <w:rPr>
          <w:rFonts w:ascii="Times New Roman" w:hAnsi="Times New Roman" w:cs="Times New Roman"/>
          <w:sz w:val="24"/>
          <w:szCs w:val="24"/>
          <w:lang w:val="ru"/>
        </w:rPr>
        <w:t xml:space="preserve"> регулирующих органов Европы, США и ЮАР. Эти страны/регионы были выбраны в связи с тем, что их соответствующие органы известны своей деятельностью по </w:t>
      </w:r>
      <w:proofErr w:type="gramStart"/>
      <w:r w:rsidRPr="00DC3D6F">
        <w:rPr>
          <w:rFonts w:ascii="Times New Roman" w:hAnsi="Times New Roman" w:cs="Times New Roman"/>
          <w:sz w:val="24"/>
          <w:szCs w:val="24"/>
          <w:lang w:val="ru"/>
        </w:rPr>
        <w:t>контролю за</w:t>
      </w:r>
      <w:proofErr w:type="gramEnd"/>
      <w:r w:rsidRPr="00DC3D6F">
        <w:rPr>
          <w:rFonts w:ascii="Times New Roman" w:hAnsi="Times New Roman" w:cs="Times New Roman"/>
          <w:sz w:val="24"/>
          <w:szCs w:val="24"/>
          <w:lang w:val="ru"/>
        </w:rPr>
        <w:t xml:space="preserve"> соблюдением стандартов финансовой отчетности</w:t>
      </w:r>
      <w:r w:rsidR="00542F53" w:rsidRPr="00DC3D6F">
        <w:rPr>
          <w:rFonts w:ascii="Times New Roman" w:hAnsi="Times New Roman" w:cs="Times New Roman"/>
          <w:sz w:val="24"/>
          <w:szCs w:val="24"/>
          <w:lang w:val="ru"/>
        </w:rPr>
        <w:t>, а также в связи с доступностью необходимой информации в открытых источниках</w:t>
      </w:r>
      <w:r w:rsidRPr="00DC3D6F">
        <w:rPr>
          <w:rFonts w:ascii="Times New Roman" w:hAnsi="Times New Roman" w:cs="Times New Roman"/>
          <w:sz w:val="24"/>
          <w:szCs w:val="24"/>
          <w:lang w:val="ru"/>
        </w:rPr>
        <w:t>. Однако данный перечень стран не является исчерпывающим. Анализ затрат и выгод в этом документе не проводится</w:t>
      </w:r>
      <w:r w:rsidR="0084510A" w:rsidRPr="00DC3D6F">
        <w:rPr>
          <w:rFonts w:ascii="Times New Roman" w:hAnsi="Times New Roman" w:cs="Times New Roman"/>
          <w:sz w:val="24"/>
          <w:szCs w:val="24"/>
          <w:lang w:val="ru"/>
        </w:rPr>
        <w:t xml:space="preserve">; </w:t>
      </w:r>
      <w:r w:rsidRPr="00DC3D6F">
        <w:rPr>
          <w:rFonts w:ascii="Times New Roman" w:hAnsi="Times New Roman" w:cs="Times New Roman"/>
          <w:sz w:val="24"/>
          <w:szCs w:val="24"/>
          <w:lang w:val="ru"/>
        </w:rPr>
        <w:t xml:space="preserve">такой анализ </w:t>
      </w:r>
      <w:r w:rsidR="00542F53" w:rsidRPr="00DC3D6F">
        <w:rPr>
          <w:rFonts w:ascii="Times New Roman" w:hAnsi="Times New Roman" w:cs="Times New Roman"/>
          <w:sz w:val="24"/>
          <w:szCs w:val="24"/>
          <w:lang w:val="ru"/>
        </w:rPr>
        <w:t>затруднителен без непосредственного детального исследования показателей фактической деятельности ведомств в разных странах и более широкого доступа к внутренней информации таких органов.</w:t>
      </w:r>
      <w:r w:rsidRPr="00DC3D6F">
        <w:rPr>
          <w:rFonts w:ascii="Times New Roman" w:hAnsi="Times New Roman" w:cs="Times New Roman"/>
          <w:sz w:val="24"/>
          <w:szCs w:val="24"/>
          <w:lang w:val="ru"/>
        </w:rPr>
        <w:t xml:space="preserve"> </w:t>
      </w:r>
      <w:r w:rsidR="000D7A19" w:rsidRPr="00DC3D6F">
        <w:rPr>
          <w:rFonts w:ascii="Times New Roman" w:hAnsi="Times New Roman" w:cs="Times New Roman"/>
          <w:sz w:val="24"/>
          <w:szCs w:val="24"/>
          <w:lang w:val="ru"/>
        </w:rPr>
        <w:t>Источником информации, использованной в данном документе, являются, в основном, официальные интернет-сайты регулирующих органов</w:t>
      </w:r>
      <w:r w:rsidR="00542F53" w:rsidRPr="00DC3D6F">
        <w:rPr>
          <w:rFonts w:ascii="Times New Roman" w:hAnsi="Times New Roman" w:cs="Times New Roman"/>
          <w:sz w:val="24"/>
          <w:szCs w:val="24"/>
          <w:lang w:val="ru"/>
        </w:rPr>
        <w:t xml:space="preserve">, а также в некоторых случаях </w:t>
      </w:r>
      <w:r w:rsidR="000040AA" w:rsidRPr="00DC3D6F">
        <w:rPr>
          <w:rFonts w:ascii="Times New Roman" w:hAnsi="Times New Roman" w:cs="Times New Roman"/>
          <w:sz w:val="24"/>
          <w:szCs w:val="24"/>
          <w:lang w:val="ru"/>
        </w:rPr>
        <w:t xml:space="preserve">(при недоступности публичных сведений) </w:t>
      </w:r>
      <w:r w:rsidR="00542F53" w:rsidRPr="00DC3D6F">
        <w:rPr>
          <w:rFonts w:ascii="Times New Roman" w:hAnsi="Times New Roman" w:cs="Times New Roman"/>
          <w:sz w:val="24"/>
          <w:szCs w:val="24"/>
          <w:lang w:val="ru"/>
        </w:rPr>
        <w:t>данные, почерпнутые в ходе контактов с их представителями, где это было возможно</w:t>
      </w:r>
      <w:r w:rsidR="000D7A19" w:rsidRPr="00DC3D6F">
        <w:rPr>
          <w:rFonts w:ascii="Times New Roman" w:hAnsi="Times New Roman" w:cs="Times New Roman"/>
          <w:sz w:val="24"/>
          <w:szCs w:val="24"/>
          <w:lang w:val="ru"/>
        </w:rPr>
        <w:t>.</w:t>
      </w:r>
    </w:p>
    <w:p w:rsidR="0058067D" w:rsidRPr="00DC3D6F" w:rsidRDefault="000D7A19"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Важно отметить, что проверка финансовой отчетности на соответствие стандартам является </w:t>
      </w:r>
      <w:r w:rsidR="00542F53" w:rsidRPr="00DC3D6F">
        <w:rPr>
          <w:rFonts w:ascii="Times New Roman" w:hAnsi="Times New Roman" w:cs="Times New Roman"/>
          <w:sz w:val="24"/>
          <w:szCs w:val="24"/>
          <w:lang w:val="ru"/>
        </w:rPr>
        <w:t xml:space="preserve">только частью задач, стоящих перед регуляторами </w:t>
      </w:r>
      <w:r w:rsidRPr="00DC3D6F">
        <w:rPr>
          <w:rFonts w:ascii="Times New Roman" w:hAnsi="Times New Roman" w:cs="Times New Roman"/>
          <w:sz w:val="24"/>
          <w:szCs w:val="24"/>
          <w:lang w:val="ru"/>
        </w:rPr>
        <w:t>финансового рынка,</w:t>
      </w:r>
      <w:r w:rsidR="00542F53" w:rsidRPr="00DC3D6F">
        <w:rPr>
          <w:rFonts w:ascii="Times New Roman" w:hAnsi="Times New Roman" w:cs="Times New Roman"/>
          <w:sz w:val="24"/>
          <w:szCs w:val="24"/>
          <w:lang w:val="ru"/>
        </w:rPr>
        <w:t xml:space="preserve"> часто даже не самой большой</w:t>
      </w:r>
      <w:r w:rsidRPr="00DC3D6F">
        <w:rPr>
          <w:rFonts w:ascii="Times New Roman" w:hAnsi="Times New Roman" w:cs="Times New Roman"/>
          <w:sz w:val="24"/>
          <w:szCs w:val="24"/>
          <w:lang w:val="ru"/>
        </w:rPr>
        <w:t xml:space="preserve"> и функции регулирующих органов такой проверкой </w:t>
      </w:r>
      <w:r w:rsidR="00542F53" w:rsidRPr="00DC3D6F">
        <w:rPr>
          <w:rFonts w:ascii="Times New Roman" w:hAnsi="Times New Roman" w:cs="Times New Roman"/>
          <w:sz w:val="24"/>
          <w:szCs w:val="24"/>
          <w:lang w:val="ru"/>
        </w:rPr>
        <w:t xml:space="preserve">далеко </w:t>
      </w:r>
      <w:r w:rsidRPr="00DC3D6F">
        <w:rPr>
          <w:rFonts w:ascii="Times New Roman" w:hAnsi="Times New Roman" w:cs="Times New Roman"/>
          <w:sz w:val="24"/>
          <w:szCs w:val="24"/>
          <w:lang w:val="ru"/>
        </w:rPr>
        <w:t xml:space="preserve">не ограничены. Роль регулирующих органов обычно гораздо шире </w:t>
      </w:r>
      <w:r w:rsidR="001E015A" w:rsidRPr="00DC3D6F">
        <w:rPr>
          <w:rFonts w:ascii="Times New Roman" w:hAnsi="Times New Roman" w:cs="Times New Roman"/>
          <w:sz w:val="24"/>
          <w:szCs w:val="24"/>
          <w:lang w:val="ru"/>
        </w:rPr>
        <w:t xml:space="preserve">и включает надзор за аудиторской деятельностью и прочие функции, которые формируют полную картину нормативно-правовой среды в каждой конкретной стране. Одной из важных </w:t>
      </w:r>
      <w:r w:rsidR="00542F53" w:rsidRPr="00DC3D6F">
        <w:rPr>
          <w:rFonts w:ascii="Times New Roman" w:hAnsi="Times New Roman" w:cs="Times New Roman"/>
          <w:sz w:val="24"/>
          <w:szCs w:val="24"/>
          <w:lang w:val="ru"/>
        </w:rPr>
        <w:t>составляющих задач</w:t>
      </w:r>
      <w:r w:rsidR="001E015A" w:rsidRPr="00DC3D6F">
        <w:rPr>
          <w:rFonts w:ascii="Times New Roman" w:hAnsi="Times New Roman" w:cs="Times New Roman"/>
          <w:sz w:val="24"/>
          <w:szCs w:val="24"/>
          <w:lang w:val="ru"/>
        </w:rPr>
        <w:t xml:space="preserve"> также является образовательная функция в отношении участников финансового рынка.</w:t>
      </w:r>
      <w:r w:rsidRPr="00DC3D6F">
        <w:rPr>
          <w:rFonts w:ascii="Times New Roman" w:hAnsi="Times New Roman" w:cs="Times New Roman"/>
          <w:sz w:val="24"/>
          <w:szCs w:val="24"/>
          <w:lang w:val="ru"/>
        </w:rPr>
        <w:t xml:space="preserve"> </w:t>
      </w:r>
    </w:p>
    <w:p w:rsidR="00042E5F" w:rsidRPr="00DC3D6F" w:rsidRDefault="00542F53"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З</w:t>
      </w:r>
      <w:r w:rsidR="004D78F1" w:rsidRPr="00DC3D6F">
        <w:rPr>
          <w:rFonts w:ascii="Times New Roman" w:hAnsi="Times New Roman" w:cs="Times New Roman"/>
          <w:sz w:val="24"/>
          <w:szCs w:val="24"/>
          <w:lang w:val="ru"/>
        </w:rPr>
        <w:t xml:space="preserve">начение системы </w:t>
      </w:r>
      <w:proofErr w:type="gramStart"/>
      <w:r w:rsidR="004D78F1" w:rsidRPr="00DC3D6F">
        <w:rPr>
          <w:rFonts w:ascii="Times New Roman" w:hAnsi="Times New Roman" w:cs="Times New Roman"/>
          <w:sz w:val="24"/>
          <w:szCs w:val="24"/>
          <w:lang w:val="ru"/>
        </w:rPr>
        <w:t>контроля за</w:t>
      </w:r>
      <w:proofErr w:type="gramEnd"/>
      <w:r w:rsidR="004D78F1" w:rsidRPr="00DC3D6F">
        <w:rPr>
          <w:rFonts w:ascii="Times New Roman" w:hAnsi="Times New Roman" w:cs="Times New Roman"/>
          <w:sz w:val="24"/>
          <w:szCs w:val="24"/>
          <w:lang w:val="ru"/>
        </w:rPr>
        <w:t xml:space="preserve"> соблюдением стандартов финансовой отчетности стали </w:t>
      </w:r>
      <w:r w:rsidRPr="00DC3D6F">
        <w:rPr>
          <w:rFonts w:ascii="Times New Roman" w:hAnsi="Times New Roman" w:cs="Times New Roman"/>
          <w:sz w:val="24"/>
          <w:szCs w:val="24"/>
          <w:lang w:val="ru"/>
        </w:rPr>
        <w:t xml:space="preserve">ярко </w:t>
      </w:r>
      <w:r w:rsidR="004D78F1" w:rsidRPr="00DC3D6F">
        <w:rPr>
          <w:rFonts w:ascii="Times New Roman" w:hAnsi="Times New Roman" w:cs="Times New Roman"/>
          <w:sz w:val="24"/>
          <w:szCs w:val="24"/>
          <w:lang w:val="ru"/>
        </w:rPr>
        <w:t xml:space="preserve">очевидны после банкротства таких крупных компаний, как </w:t>
      </w:r>
      <w:proofErr w:type="spellStart"/>
      <w:r w:rsidR="004D78F1" w:rsidRPr="00DC3D6F">
        <w:rPr>
          <w:rFonts w:ascii="Times New Roman" w:hAnsi="Times New Roman" w:cs="Times New Roman"/>
          <w:sz w:val="24"/>
          <w:szCs w:val="24"/>
          <w:lang w:val="ru"/>
        </w:rPr>
        <w:t>Enron</w:t>
      </w:r>
      <w:proofErr w:type="spellEnd"/>
      <w:r w:rsidR="004D78F1" w:rsidRPr="00DC3D6F">
        <w:rPr>
          <w:rFonts w:ascii="Times New Roman" w:hAnsi="Times New Roman" w:cs="Times New Roman"/>
          <w:sz w:val="24"/>
          <w:szCs w:val="24"/>
          <w:lang w:val="ru"/>
        </w:rPr>
        <w:t xml:space="preserve">, </w:t>
      </w:r>
      <w:proofErr w:type="spellStart"/>
      <w:r w:rsidR="004D78F1" w:rsidRPr="00DC3D6F">
        <w:rPr>
          <w:rFonts w:ascii="Times New Roman" w:hAnsi="Times New Roman" w:cs="Times New Roman"/>
          <w:sz w:val="24"/>
          <w:szCs w:val="24"/>
          <w:lang w:val="ru"/>
        </w:rPr>
        <w:t>Worldcom</w:t>
      </w:r>
      <w:proofErr w:type="spellEnd"/>
      <w:r w:rsidR="004D78F1" w:rsidRPr="00DC3D6F">
        <w:rPr>
          <w:rFonts w:ascii="Times New Roman" w:hAnsi="Times New Roman" w:cs="Times New Roman"/>
          <w:sz w:val="24"/>
          <w:szCs w:val="24"/>
          <w:lang w:val="ru"/>
        </w:rPr>
        <w:t xml:space="preserve"> и </w:t>
      </w:r>
      <w:proofErr w:type="spellStart"/>
      <w:r w:rsidR="004D78F1" w:rsidRPr="00DC3D6F">
        <w:rPr>
          <w:rFonts w:ascii="Times New Roman" w:hAnsi="Times New Roman" w:cs="Times New Roman"/>
          <w:sz w:val="24"/>
          <w:szCs w:val="24"/>
          <w:lang w:val="ru"/>
        </w:rPr>
        <w:t>Parmalat</w:t>
      </w:r>
      <w:proofErr w:type="spellEnd"/>
      <w:r w:rsidR="004D78F1" w:rsidRPr="00DC3D6F">
        <w:rPr>
          <w:rFonts w:ascii="Times New Roman" w:hAnsi="Times New Roman" w:cs="Times New Roman"/>
          <w:sz w:val="24"/>
          <w:szCs w:val="24"/>
          <w:lang w:val="ru"/>
        </w:rPr>
        <w:t xml:space="preserve">, уличенных в умышленном искажении финансовой отчетности. Главной причиной случившегося посчитали несовершенство системы контроля финансовой отчетности в США и Европе. В США для устранения вышеуказанных недостатков системы </w:t>
      </w:r>
      <w:proofErr w:type="gramStart"/>
      <w:r w:rsidR="004D78F1" w:rsidRPr="00DC3D6F">
        <w:rPr>
          <w:rFonts w:ascii="Times New Roman" w:hAnsi="Times New Roman" w:cs="Times New Roman"/>
          <w:sz w:val="24"/>
          <w:szCs w:val="24"/>
          <w:lang w:val="ru"/>
        </w:rPr>
        <w:t>контроля за</w:t>
      </w:r>
      <w:proofErr w:type="gramEnd"/>
      <w:r w:rsidR="004D78F1" w:rsidRPr="00DC3D6F">
        <w:rPr>
          <w:rFonts w:ascii="Times New Roman" w:hAnsi="Times New Roman" w:cs="Times New Roman"/>
          <w:sz w:val="24"/>
          <w:szCs w:val="24"/>
          <w:lang w:val="ru"/>
        </w:rPr>
        <w:t xml:space="preserve"> качеством финансовой отчетности в 2002 г. был принят так называемый </w:t>
      </w:r>
      <w:r w:rsidR="00617BF9">
        <w:rPr>
          <w:rFonts w:ascii="Times New Roman" w:hAnsi="Times New Roman" w:cs="Times New Roman"/>
          <w:i/>
          <w:sz w:val="24"/>
          <w:szCs w:val="24"/>
          <w:lang w:val="ru"/>
        </w:rPr>
        <w:t xml:space="preserve">Закон </w:t>
      </w:r>
      <w:proofErr w:type="spellStart"/>
      <w:r w:rsidR="00617BF9">
        <w:rPr>
          <w:rFonts w:ascii="Times New Roman" w:hAnsi="Times New Roman" w:cs="Times New Roman"/>
          <w:i/>
          <w:sz w:val="24"/>
          <w:szCs w:val="24"/>
          <w:lang w:val="ru"/>
        </w:rPr>
        <w:t>Сарбейнса</w:t>
      </w:r>
      <w:proofErr w:type="spellEnd"/>
      <w:r w:rsidR="00617BF9">
        <w:rPr>
          <w:rFonts w:ascii="Times New Roman" w:hAnsi="Times New Roman" w:cs="Times New Roman"/>
          <w:i/>
          <w:sz w:val="24"/>
          <w:szCs w:val="24"/>
          <w:lang w:val="ru"/>
        </w:rPr>
        <w:t xml:space="preserve"> –</w:t>
      </w:r>
      <w:r w:rsidR="004D78F1" w:rsidRPr="00DC3D6F">
        <w:rPr>
          <w:rFonts w:ascii="Times New Roman" w:hAnsi="Times New Roman" w:cs="Times New Roman"/>
          <w:i/>
          <w:sz w:val="24"/>
          <w:szCs w:val="24"/>
          <w:lang w:val="ru"/>
        </w:rPr>
        <w:t xml:space="preserve"> </w:t>
      </w:r>
      <w:proofErr w:type="spellStart"/>
      <w:r w:rsidR="004D78F1" w:rsidRPr="00DC3D6F">
        <w:rPr>
          <w:rFonts w:ascii="Times New Roman" w:hAnsi="Times New Roman" w:cs="Times New Roman"/>
          <w:i/>
          <w:sz w:val="24"/>
          <w:szCs w:val="24"/>
          <w:lang w:val="ru"/>
        </w:rPr>
        <w:t>Оксли</w:t>
      </w:r>
      <w:proofErr w:type="spellEnd"/>
      <w:r w:rsidR="00617BF9">
        <w:rPr>
          <w:rFonts w:ascii="Times New Roman" w:hAnsi="Times New Roman" w:cs="Times New Roman"/>
          <w:sz w:val="24"/>
          <w:szCs w:val="24"/>
          <w:lang w:val="ru"/>
        </w:rPr>
        <w:t xml:space="preserve"> (далее –</w:t>
      </w:r>
      <w:r w:rsidR="004D78F1" w:rsidRPr="00DC3D6F">
        <w:rPr>
          <w:rFonts w:ascii="Times New Roman" w:hAnsi="Times New Roman" w:cs="Times New Roman"/>
          <w:sz w:val="24"/>
          <w:szCs w:val="24"/>
          <w:lang w:val="ru"/>
        </w:rPr>
        <w:t xml:space="preserve"> Закон). Закон был призван защитить интересы инвесторов путем повышения точности и надежности раскрываемой корпоративной информации. Законом </w:t>
      </w:r>
      <w:r w:rsidRPr="00DC3D6F">
        <w:rPr>
          <w:rFonts w:ascii="Times New Roman" w:hAnsi="Times New Roman" w:cs="Times New Roman"/>
          <w:sz w:val="24"/>
          <w:szCs w:val="24"/>
          <w:lang w:val="ru"/>
        </w:rPr>
        <w:t xml:space="preserve">было </w:t>
      </w:r>
      <w:r w:rsidR="004D78F1" w:rsidRPr="00DC3D6F">
        <w:rPr>
          <w:rFonts w:ascii="Times New Roman" w:hAnsi="Times New Roman" w:cs="Times New Roman"/>
          <w:sz w:val="24"/>
          <w:szCs w:val="24"/>
          <w:lang w:val="ru"/>
        </w:rPr>
        <w:t xml:space="preserve">предусмотрено проведение ряда реформ для повышения корпоративной ответственности и качества раскрываемой финансовой информации и для борьбы с корпоративным </w:t>
      </w:r>
      <w:r w:rsidR="00EF633A" w:rsidRPr="00DC3D6F">
        <w:rPr>
          <w:rFonts w:ascii="Times New Roman" w:hAnsi="Times New Roman" w:cs="Times New Roman"/>
          <w:sz w:val="24"/>
          <w:szCs w:val="24"/>
          <w:lang w:val="ru"/>
        </w:rPr>
        <w:t xml:space="preserve">и финансовым </w:t>
      </w:r>
      <w:r w:rsidR="004D78F1" w:rsidRPr="00DC3D6F">
        <w:rPr>
          <w:rFonts w:ascii="Times New Roman" w:hAnsi="Times New Roman" w:cs="Times New Roman"/>
          <w:sz w:val="24"/>
          <w:szCs w:val="24"/>
          <w:lang w:val="ru"/>
        </w:rPr>
        <w:t xml:space="preserve">мошенничеством. Этот Закон </w:t>
      </w:r>
      <w:r w:rsidR="00EF633A" w:rsidRPr="00DC3D6F">
        <w:rPr>
          <w:rFonts w:ascii="Times New Roman" w:hAnsi="Times New Roman" w:cs="Times New Roman"/>
          <w:sz w:val="24"/>
          <w:szCs w:val="24"/>
          <w:lang w:val="ru"/>
        </w:rPr>
        <w:t xml:space="preserve">также </w:t>
      </w:r>
      <w:r w:rsidR="004D78F1" w:rsidRPr="00DC3D6F">
        <w:rPr>
          <w:rFonts w:ascii="Times New Roman" w:hAnsi="Times New Roman" w:cs="Times New Roman"/>
          <w:sz w:val="24"/>
          <w:szCs w:val="24"/>
          <w:lang w:val="ru"/>
        </w:rPr>
        <w:t>ввел</w:t>
      </w:r>
      <w:r w:rsidR="00EF633A" w:rsidRPr="00DC3D6F">
        <w:rPr>
          <w:rFonts w:ascii="Times New Roman" w:hAnsi="Times New Roman" w:cs="Times New Roman"/>
          <w:sz w:val="24"/>
          <w:szCs w:val="24"/>
          <w:lang w:val="ru"/>
        </w:rPr>
        <w:t xml:space="preserve"> </w:t>
      </w:r>
      <w:r w:rsidR="004D78F1" w:rsidRPr="00DC3D6F">
        <w:rPr>
          <w:rFonts w:ascii="Times New Roman" w:hAnsi="Times New Roman" w:cs="Times New Roman"/>
          <w:sz w:val="24"/>
          <w:szCs w:val="24"/>
          <w:lang w:val="ru"/>
        </w:rPr>
        <w:t xml:space="preserve">специальные </w:t>
      </w:r>
      <w:r w:rsidR="00EF633A" w:rsidRPr="00DC3D6F">
        <w:rPr>
          <w:rFonts w:ascii="Times New Roman" w:hAnsi="Times New Roman" w:cs="Times New Roman"/>
          <w:sz w:val="24"/>
          <w:szCs w:val="24"/>
          <w:lang w:val="ru"/>
        </w:rPr>
        <w:t xml:space="preserve">расширенные процедуры </w:t>
      </w:r>
      <w:r w:rsidR="004D78F1" w:rsidRPr="00DC3D6F">
        <w:rPr>
          <w:rFonts w:ascii="Times New Roman" w:hAnsi="Times New Roman" w:cs="Times New Roman"/>
          <w:sz w:val="24"/>
          <w:szCs w:val="24"/>
          <w:lang w:val="ru"/>
        </w:rPr>
        <w:t>проверки Комиссией по ценным бумагам и биржам информации, раскрываемой эмитентами ценных бумаг, включая финансовую отчетность.</w:t>
      </w:r>
    </w:p>
    <w:p w:rsidR="00EF633A" w:rsidRPr="00DC3D6F" w:rsidRDefault="00042E5F"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lastRenderedPageBreak/>
        <w:t xml:space="preserve">Принятие этого Закона в США способствовало и дальнейшему развитию соответствующей системы </w:t>
      </w:r>
      <w:proofErr w:type="gramStart"/>
      <w:r w:rsidRPr="00DC3D6F">
        <w:rPr>
          <w:rFonts w:ascii="Times New Roman" w:hAnsi="Times New Roman" w:cs="Times New Roman"/>
          <w:sz w:val="24"/>
          <w:szCs w:val="24"/>
          <w:lang w:val="ru"/>
        </w:rPr>
        <w:t>контроля за</w:t>
      </w:r>
      <w:proofErr w:type="gramEnd"/>
      <w:r w:rsidRPr="00DC3D6F">
        <w:rPr>
          <w:rFonts w:ascii="Times New Roman" w:hAnsi="Times New Roman" w:cs="Times New Roman"/>
          <w:sz w:val="24"/>
          <w:szCs w:val="24"/>
          <w:lang w:val="ru"/>
        </w:rPr>
        <w:t xml:space="preserve"> качеством финансовой отчетности в Европе. Банкротство компании </w:t>
      </w:r>
      <w:proofErr w:type="spellStart"/>
      <w:r w:rsidRPr="00DC3D6F">
        <w:rPr>
          <w:rFonts w:ascii="Times New Roman" w:hAnsi="Times New Roman" w:cs="Times New Roman"/>
          <w:sz w:val="24"/>
          <w:szCs w:val="24"/>
          <w:lang w:val="ru"/>
        </w:rPr>
        <w:t>Parmalat</w:t>
      </w:r>
      <w:proofErr w:type="spellEnd"/>
      <w:r w:rsidRPr="00DC3D6F">
        <w:rPr>
          <w:rFonts w:ascii="Times New Roman" w:hAnsi="Times New Roman" w:cs="Times New Roman"/>
          <w:sz w:val="24"/>
          <w:szCs w:val="24"/>
          <w:lang w:val="ru"/>
        </w:rPr>
        <w:t xml:space="preserve"> в Италии в декабре 2003 г. в результате фальсификации финансовой отчетности подтвердило важность определенного контроля регулирующих органов (органов регулирования рынка) за качеством финансовой отчетности и необходимость реформирования европейской системы. Финансовый кризис 2007</w:t>
      </w:r>
      <w:r w:rsidR="002D2A1A">
        <w:rPr>
          <w:rFonts w:ascii="Times New Roman" w:hAnsi="Times New Roman" w:cs="Times New Roman"/>
          <w:sz w:val="24"/>
          <w:szCs w:val="24"/>
          <w:lang w:val="ru"/>
        </w:rPr>
        <w:t>-</w:t>
      </w:r>
      <w:r w:rsidRPr="00DC3D6F">
        <w:rPr>
          <w:rFonts w:ascii="Times New Roman" w:hAnsi="Times New Roman" w:cs="Times New Roman"/>
          <w:sz w:val="24"/>
          <w:szCs w:val="24"/>
          <w:lang w:val="ru"/>
        </w:rPr>
        <w:t xml:space="preserve">2008 гг. выявил и другие важные недостатки в финансовом надзоре как в отдельных случаях, так и в финансовой системе в целом. </w:t>
      </w:r>
    </w:p>
    <w:p w:rsidR="00042E5F" w:rsidRPr="00DC3D6F" w:rsidRDefault="00487BD8"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В Европе, как и в США, </w:t>
      </w:r>
      <w:proofErr w:type="gramStart"/>
      <w:r w:rsidRPr="00DC3D6F">
        <w:rPr>
          <w:rFonts w:ascii="Times New Roman" w:hAnsi="Times New Roman" w:cs="Times New Roman"/>
          <w:sz w:val="24"/>
          <w:szCs w:val="24"/>
          <w:lang w:val="ru"/>
        </w:rPr>
        <w:t>контроль за</w:t>
      </w:r>
      <w:proofErr w:type="gramEnd"/>
      <w:r w:rsidRPr="00DC3D6F">
        <w:rPr>
          <w:rFonts w:ascii="Times New Roman" w:hAnsi="Times New Roman" w:cs="Times New Roman"/>
          <w:sz w:val="24"/>
          <w:szCs w:val="24"/>
          <w:lang w:val="ru"/>
        </w:rPr>
        <w:t xml:space="preserve"> качеством финансовой отчетности</w:t>
      </w:r>
      <w:r w:rsidR="00617BF9">
        <w:rPr>
          <w:rFonts w:ascii="Times New Roman" w:hAnsi="Times New Roman" w:cs="Times New Roman"/>
          <w:sz w:val="24"/>
          <w:szCs w:val="24"/>
          <w:lang w:val="ru"/>
        </w:rPr>
        <w:t xml:space="preserve"> –</w:t>
      </w:r>
      <w:r w:rsidRPr="00DC3D6F">
        <w:rPr>
          <w:rFonts w:ascii="Times New Roman" w:hAnsi="Times New Roman" w:cs="Times New Roman"/>
          <w:sz w:val="24"/>
          <w:szCs w:val="24"/>
          <w:lang w:val="ru"/>
        </w:rPr>
        <w:t xml:space="preserve"> один из аспектов регулирования рынка ценных бумаг. В связи с проведением реформы и в ответ на финансовый кризис в 2011 г. был учрежден единый независимый европейский орган регулирования ф</w:t>
      </w:r>
      <w:r w:rsidR="002D2A1A">
        <w:rPr>
          <w:rFonts w:ascii="Times New Roman" w:hAnsi="Times New Roman" w:cs="Times New Roman"/>
          <w:sz w:val="24"/>
          <w:szCs w:val="24"/>
          <w:lang w:val="ru"/>
        </w:rPr>
        <w:t xml:space="preserve">инансовых рынков – </w:t>
      </w:r>
      <w:r w:rsidRPr="00DC3D6F">
        <w:rPr>
          <w:rFonts w:ascii="Times New Roman" w:hAnsi="Times New Roman" w:cs="Times New Roman"/>
          <w:i/>
          <w:sz w:val="24"/>
          <w:szCs w:val="24"/>
          <w:lang w:val="ru"/>
        </w:rPr>
        <w:t xml:space="preserve">Европейская организация по ценным бумагам и рынкам (ESMA). </w:t>
      </w:r>
      <w:r w:rsidRPr="00DC3D6F">
        <w:rPr>
          <w:rFonts w:ascii="Times New Roman" w:hAnsi="Times New Roman" w:cs="Times New Roman"/>
          <w:sz w:val="24"/>
          <w:szCs w:val="24"/>
          <w:lang w:val="ru"/>
        </w:rPr>
        <w:t>ESMA функционирует с января 2011 г., а ее основная цель заключается в содействии последовательному применению МСФО и сближению методов контроля соблюдения МСФО, применяемых в различных странах Европы.</w:t>
      </w:r>
    </w:p>
    <w:p w:rsidR="00780AF3" w:rsidRPr="00DC3D6F" w:rsidRDefault="007A7025"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Контроль за соблюдением требований к финансовой информации осуществляется и в других странах, как </w:t>
      </w:r>
      <w:proofErr w:type="gramStart"/>
      <w:r w:rsidRPr="00DC3D6F">
        <w:rPr>
          <w:rFonts w:ascii="Times New Roman" w:hAnsi="Times New Roman" w:cs="Times New Roman"/>
          <w:sz w:val="24"/>
          <w:szCs w:val="24"/>
          <w:lang w:val="ru"/>
        </w:rPr>
        <w:t>в</w:t>
      </w:r>
      <w:proofErr w:type="gramEnd"/>
      <w:r w:rsidRPr="00DC3D6F">
        <w:rPr>
          <w:rFonts w:ascii="Times New Roman" w:hAnsi="Times New Roman" w:cs="Times New Roman"/>
          <w:sz w:val="24"/>
          <w:szCs w:val="24"/>
          <w:lang w:val="ru"/>
        </w:rPr>
        <w:t xml:space="preserve"> развитых, так и в развивающихся. Например, </w:t>
      </w:r>
      <w:r w:rsidR="00481914" w:rsidRPr="00DC3D6F">
        <w:rPr>
          <w:rFonts w:ascii="Times New Roman" w:hAnsi="Times New Roman" w:cs="Times New Roman"/>
          <w:sz w:val="24"/>
          <w:szCs w:val="24"/>
          <w:lang w:val="ru"/>
        </w:rPr>
        <w:t xml:space="preserve">кроме более подробно </w:t>
      </w:r>
      <w:proofErr w:type="gramStart"/>
      <w:r w:rsidR="00481914" w:rsidRPr="00DC3D6F">
        <w:rPr>
          <w:rFonts w:ascii="Times New Roman" w:hAnsi="Times New Roman" w:cs="Times New Roman"/>
          <w:sz w:val="24"/>
          <w:szCs w:val="24"/>
          <w:lang w:val="ru"/>
        </w:rPr>
        <w:t>рассмотренных</w:t>
      </w:r>
      <w:proofErr w:type="gramEnd"/>
      <w:r w:rsidR="00481914" w:rsidRPr="00DC3D6F">
        <w:rPr>
          <w:rFonts w:ascii="Times New Roman" w:hAnsi="Times New Roman" w:cs="Times New Roman"/>
          <w:sz w:val="24"/>
          <w:szCs w:val="24"/>
          <w:lang w:val="ru"/>
        </w:rPr>
        <w:t xml:space="preserve"> в настоящем документе, </w:t>
      </w:r>
      <w:r w:rsidRPr="00DC3D6F">
        <w:rPr>
          <w:rFonts w:ascii="Times New Roman" w:hAnsi="Times New Roman" w:cs="Times New Roman"/>
          <w:sz w:val="24"/>
          <w:szCs w:val="24"/>
          <w:lang w:val="ru"/>
        </w:rPr>
        <w:t>регулирующий орган Австралии (Австралийская комиссия п</w:t>
      </w:r>
      <w:r w:rsidR="002D2A1A">
        <w:rPr>
          <w:rFonts w:ascii="Times New Roman" w:hAnsi="Times New Roman" w:cs="Times New Roman"/>
          <w:sz w:val="24"/>
          <w:szCs w:val="24"/>
          <w:lang w:val="ru"/>
        </w:rPr>
        <w:t>о ценным бумагам и инвестициям –</w:t>
      </w:r>
      <w:r w:rsidRPr="00DC3D6F">
        <w:rPr>
          <w:rFonts w:ascii="Times New Roman" w:hAnsi="Times New Roman" w:cs="Times New Roman"/>
          <w:sz w:val="24"/>
          <w:szCs w:val="24"/>
          <w:lang w:val="ru"/>
        </w:rPr>
        <w:t xml:space="preserve"> ASIC) </w:t>
      </w:r>
      <w:r w:rsidR="00481914" w:rsidRPr="00DC3D6F">
        <w:rPr>
          <w:rFonts w:ascii="Times New Roman" w:hAnsi="Times New Roman" w:cs="Times New Roman"/>
          <w:sz w:val="24"/>
          <w:szCs w:val="24"/>
          <w:lang w:val="ru"/>
        </w:rPr>
        <w:t xml:space="preserve">также </w:t>
      </w:r>
      <w:r w:rsidRPr="00DC3D6F">
        <w:rPr>
          <w:rFonts w:ascii="Times New Roman" w:hAnsi="Times New Roman" w:cs="Times New Roman"/>
          <w:sz w:val="24"/>
          <w:szCs w:val="24"/>
          <w:lang w:val="ru"/>
        </w:rPr>
        <w:t>реализует Программу надзора за качеством финансовой отчетности. Этот регулирующий орган проверяет финансовую отчетность компаний, зарегистрированных на бирже, и других значительных организаций на предмет соблюдения ими Закона о корпорациях и Австралийских ст</w:t>
      </w:r>
      <w:r w:rsidR="00922EC3" w:rsidRPr="00DC3D6F">
        <w:rPr>
          <w:rFonts w:ascii="Times New Roman" w:hAnsi="Times New Roman" w:cs="Times New Roman"/>
          <w:sz w:val="24"/>
          <w:szCs w:val="24"/>
          <w:lang w:val="ru"/>
        </w:rPr>
        <w:t xml:space="preserve">андартов бухгалтерского учета. </w:t>
      </w:r>
    </w:p>
    <w:p w:rsidR="00E84E0A" w:rsidRPr="00DC3D6F" w:rsidRDefault="00E84E0A"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Далее следует </w:t>
      </w:r>
      <w:r w:rsidR="009D0089" w:rsidRPr="00DC3D6F">
        <w:rPr>
          <w:rFonts w:ascii="Times New Roman" w:hAnsi="Times New Roman" w:cs="Times New Roman"/>
          <w:sz w:val="24"/>
          <w:szCs w:val="24"/>
          <w:lang w:val="ru"/>
        </w:rPr>
        <w:t xml:space="preserve">более подробная информация о </w:t>
      </w:r>
      <w:r w:rsidRPr="00DC3D6F">
        <w:rPr>
          <w:rFonts w:ascii="Times New Roman" w:hAnsi="Times New Roman" w:cs="Times New Roman"/>
          <w:sz w:val="24"/>
          <w:szCs w:val="24"/>
          <w:lang w:val="ru"/>
        </w:rPr>
        <w:t>практик</w:t>
      </w:r>
      <w:r w:rsidR="009D0089" w:rsidRPr="00DC3D6F">
        <w:rPr>
          <w:rFonts w:ascii="Times New Roman" w:hAnsi="Times New Roman" w:cs="Times New Roman"/>
          <w:sz w:val="24"/>
          <w:szCs w:val="24"/>
          <w:lang w:val="ru"/>
        </w:rPr>
        <w:t>е</w:t>
      </w:r>
      <w:r w:rsidRPr="00DC3D6F">
        <w:rPr>
          <w:rFonts w:ascii="Times New Roman" w:hAnsi="Times New Roman" w:cs="Times New Roman"/>
          <w:sz w:val="24"/>
          <w:szCs w:val="24"/>
          <w:lang w:val="ru"/>
        </w:rPr>
        <w:t xml:space="preserve"> работы некоторых регулирующих органов</w:t>
      </w:r>
      <w:r w:rsidR="009D0089" w:rsidRPr="00DC3D6F">
        <w:rPr>
          <w:rFonts w:ascii="Times New Roman" w:hAnsi="Times New Roman" w:cs="Times New Roman"/>
          <w:sz w:val="24"/>
          <w:szCs w:val="24"/>
          <w:lang w:val="ru"/>
        </w:rPr>
        <w:t xml:space="preserve"> (в разрезе стран/регионов)</w:t>
      </w:r>
      <w:r w:rsidRPr="00DC3D6F">
        <w:rPr>
          <w:rFonts w:ascii="Times New Roman" w:hAnsi="Times New Roman" w:cs="Times New Roman"/>
          <w:sz w:val="24"/>
          <w:szCs w:val="24"/>
          <w:lang w:val="ru"/>
        </w:rPr>
        <w:t>.</w:t>
      </w:r>
    </w:p>
    <w:p w:rsidR="00160492" w:rsidRDefault="00160492" w:rsidP="00160492">
      <w:pPr>
        <w:spacing w:after="0" w:line="240" w:lineRule="auto"/>
        <w:jc w:val="center"/>
        <w:rPr>
          <w:rFonts w:ascii="Times New Roman" w:hAnsi="Times New Roman" w:cs="Times New Roman"/>
          <w:b/>
          <w:sz w:val="28"/>
          <w:szCs w:val="28"/>
          <w:lang w:val="ru"/>
        </w:rPr>
      </w:pPr>
    </w:p>
    <w:p w:rsidR="00DE399E" w:rsidRDefault="00DE399E" w:rsidP="00160492">
      <w:pPr>
        <w:spacing w:after="0" w:line="240" w:lineRule="auto"/>
        <w:jc w:val="center"/>
        <w:rPr>
          <w:rFonts w:ascii="Times New Roman" w:hAnsi="Times New Roman" w:cs="Times New Roman"/>
          <w:b/>
          <w:sz w:val="28"/>
          <w:szCs w:val="28"/>
          <w:lang w:val="ru"/>
        </w:rPr>
      </w:pPr>
      <w:r w:rsidRPr="003F723B">
        <w:rPr>
          <w:rFonts w:ascii="Times New Roman" w:hAnsi="Times New Roman" w:cs="Times New Roman"/>
          <w:b/>
          <w:sz w:val="28"/>
          <w:szCs w:val="28"/>
          <w:lang w:val="ru"/>
        </w:rPr>
        <w:t>Российская Федерация</w:t>
      </w:r>
    </w:p>
    <w:p w:rsidR="00160492" w:rsidRPr="003F723B" w:rsidRDefault="00160492" w:rsidP="00160492">
      <w:pPr>
        <w:spacing w:after="0" w:line="240" w:lineRule="auto"/>
        <w:jc w:val="center"/>
        <w:rPr>
          <w:rFonts w:ascii="Times New Roman" w:hAnsi="Times New Roman" w:cs="Times New Roman"/>
          <w:b/>
          <w:sz w:val="28"/>
          <w:szCs w:val="28"/>
          <w:lang w:val="ru"/>
        </w:rPr>
      </w:pPr>
    </w:p>
    <w:p w:rsidR="00DE399E" w:rsidRPr="00DC3D6F" w:rsidRDefault="00DE399E"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С 2013 г. функция контроля над российским финансовым рынком возложена на Центральный банк</w:t>
      </w:r>
      <w:r w:rsidR="003E04F9">
        <w:rPr>
          <w:rFonts w:ascii="Times New Roman" w:hAnsi="Times New Roman" w:cs="Times New Roman"/>
          <w:sz w:val="24"/>
          <w:szCs w:val="24"/>
          <w:lang w:val="ru"/>
        </w:rPr>
        <w:t xml:space="preserve"> Российской Федерации</w:t>
      </w:r>
      <w:r w:rsidRPr="00DC3D6F">
        <w:rPr>
          <w:rFonts w:ascii="Times New Roman" w:hAnsi="Times New Roman" w:cs="Times New Roman"/>
          <w:sz w:val="24"/>
          <w:szCs w:val="24"/>
          <w:lang w:val="ru"/>
        </w:rPr>
        <w:t xml:space="preserve">, который является единым регулирующим органом (Департамент рынков ценных бумаг и товарного рынка). </w:t>
      </w:r>
      <w:r w:rsidR="003E04F9">
        <w:rPr>
          <w:rFonts w:ascii="Times New Roman" w:hAnsi="Times New Roman" w:cs="Times New Roman"/>
          <w:sz w:val="24"/>
          <w:szCs w:val="24"/>
          <w:lang w:val="ru"/>
        </w:rPr>
        <w:t xml:space="preserve">Банк России </w:t>
      </w:r>
      <w:r w:rsidRPr="00DC3D6F">
        <w:rPr>
          <w:rFonts w:ascii="Times New Roman" w:hAnsi="Times New Roman" w:cs="Times New Roman"/>
          <w:sz w:val="24"/>
          <w:szCs w:val="24"/>
          <w:lang w:val="ru"/>
        </w:rPr>
        <w:t>следит за соблюдением эмитентами ценных бумаг российского законодательства о рынках ценных бумаг, а также правил, установленных</w:t>
      </w:r>
      <w:r w:rsidR="003E04F9">
        <w:rPr>
          <w:rFonts w:ascii="Times New Roman" w:hAnsi="Times New Roman" w:cs="Times New Roman"/>
          <w:sz w:val="24"/>
          <w:szCs w:val="24"/>
          <w:lang w:val="ru"/>
        </w:rPr>
        <w:t xml:space="preserve"> Банком России</w:t>
      </w:r>
      <w:r w:rsidRPr="00DC3D6F">
        <w:rPr>
          <w:rFonts w:ascii="Times New Roman" w:hAnsi="Times New Roman" w:cs="Times New Roman"/>
          <w:sz w:val="24"/>
          <w:szCs w:val="24"/>
          <w:lang w:val="ru"/>
        </w:rPr>
        <w:t xml:space="preserve">. Например, </w:t>
      </w:r>
      <w:r w:rsidR="003E04F9">
        <w:rPr>
          <w:rFonts w:ascii="Times New Roman" w:hAnsi="Times New Roman" w:cs="Times New Roman"/>
          <w:sz w:val="24"/>
          <w:szCs w:val="24"/>
          <w:lang w:val="ru"/>
        </w:rPr>
        <w:t xml:space="preserve">Банк России </w:t>
      </w:r>
      <w:r w:rsidRPr="00DC3D6F">
        <w:rPr>
          <w:rFonts w:ascii="Times New Roman" w:hAnsi="Times New Roman" w:cs="Times New Roman"/>
          <w:sz w:val="24"/>
          <w:szCs w:val="24"/>
          <w:lang w:val="ru"/>
        </w:rPr>
        <w:t xml:space="preserve">устанавливает процедуру раскрытия информации эмитентами ценных бумаг. Он также обеспечивает </w:t>
      </w:r>
      <w:proofErr w:type="gramStart"/>
      <w:r w:rsidRPr="00DC3D6F">
        <w:rPr>
          <w:rFonts w:ascii="Times New Roman" w:hAnsi="Times New Roman" w:cs="Times New Roman"/>
          <w:sz w:val="24"/>
          <w:szCs w:val="24"/>
          <w:lang w:val="ru"/>
        </w:rPr>
        <w:t>раскрытие</w:t>
      </w:r>
      <w:proofErr w:type="gramEnd"/>
      <w:r w:rsidRPr="00DC3D6F">
        <w:rPr>
          <w:rFonts w:ascii="Times New Roman" w:hAnsi="Times New Roman" w:cs="Times New Roman"/>
          <w:sz w:val="24"/>
          <w:szCs w:val="24"/>
          <w:lang w:val="ru"/>
        </w:rPr>
        <w:t xml:space="preserve"> эмитентами информации, включая финансовую, а также обеспечение ее доступности для всех заинтересованных пользователей. Однако </w:t>
      </w:r>
      <w:r w:rsidR="003E04F9">
        <w:rPr>
          <w:rFonts w:ascii="Times New Roman" w:hAnsi="Times New Roman" w:cs="Times New Roman"/>
          <w:sz w:val="24"/>
          <w:szCs w:val="24"/>
          <w:lang w:val="ru"/>
        </w:rPr>
        <w:t>Банк России</w:t>
      </w:r>
      <w:r w:rsidRPr="00DC3D6F">
        <w:rPr>
          <w:rFonts w:ascii="Times New Roman" w:hAnsi="Times New Roman" w:cs="Times New Roman"/>
          <w:sz w:val="24"/>
          <w:szCs w:val="24"/>
          <w:lang w:val="ru"/>
        </w:rPr>
        <w:t xml:space="preserve">, насколько нам известно, не проверяет информацию, раскрываемую эмитентами, на предмет соответствия стандартам финансовой отчетности (и, в частности, МСФО). В настоящее время практически единственной мерой внешнего контроля в этом отношении является проверка внешних аудиторов (финансовая отчетность эмитентов ценных бумаг по МСФО подлежит обязательному аудиту). </w:t>
      </w:r>
    </w:p>
    <w:p w:rsidR="00DE399E" w:rsidRPr="00DC3D6F" w:rsidRDefault="00DE399E"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В соответствии с Федеральным законом «</w:t>
      </w:r>
      <w:r w:rsidR="002D2A1A" w:rsidRPr="002D2A1A">
        <w:rPr>
          <w:rFonts w:ascii="Times New Roman" w:hAnsi="Times New Roman" w:cs="Times New Roman"/>
          <w:sz w:val="24"/>
          <w:szCs w:val="24"/>
          <w:lang w:val="ru-RU"/>
        </w:rPr>
        <w:t>О Центральном банке Российской Федерации (Банке России)</w:t>
      </w:r>
      <w:r w:rsidRPr="00DC3D6F">
        <w:rPr>
          <w:rFonts w:ascii="Times New Roman" w:hAnsi="Times New Roman" w:cs="Times New Roman"/>
          <w:sz w:val="24"/>
          <w:szCs w:val="24"/>
          <w:lang w:val="ru"/>
        </w:rPr>
        <w:t xml:space="preserve">», в рамках проверки деятельности кредитных организаций </w:t>
      </w:r>
      <w:r w:rsidR="003E04F9">
        <w:rPr>
          <w:rFonts w:ascii="Times New Roman" w:hAnsi="Times New Roman" w:cs="Times New Roman"/>
          <w:sz w:val="24"/>
          <w:szCs w:val="24"/>
          <w:lang w:val="ru"/>
        </w:rPr>
        <w:t xml:space="preserve">Банк России </w:t>
      </w:r>
      <w:r w:rsidRPr="00DC3D6F">
        <w:rPr>
          <w:rFonts w:ascii="Times New Roman" w:hAnsi="Times New Roman" w:cs="Times New Roman"/>
          <w:sz w:val="24"/>
          <w:szCs w:val="24"/>
          <w:lang w:val="ru"/>
        </w:rPr>
        <w:t xml:space="preserve">имеет право </w:t>
      </w:r>
      <w:proofErr w:type="gramStart"/>
      <w:r w:rsidRPr="00DC3D6F">
        <w:rPr>
          <w:rFonts w:ascii="Times New Roman" w:hAnsi="Times New Roman" w:cs="Times New Roman"/>
          <w:sz w:val="24"/>
          <w:szCs w:val="24"/>
          <w:lang w:val="ru"/>
        </w:rPr>
        <w:t>получать и проверять</w:t>
      </w:r>
      <w:proofErr w:type="gramEnd"/>
      <w:r w:rsidRPr="00DC3D6F">
        <w:rPr>
          <w:rFonts w:ascii="Times New Roman" w:hAnsi="Times New Roman" w:cs="Times New Roman"/>
          <w:sz w:val="24"/>
          <w:szCs w:val="24"/>
          <w:lang w:val="ru"/>
        </w:rPr>
        <w:t xml:space="preserve"> документы кредитных организаций, включая финансовую отчетность (как РСБУ, так и МСФО). Однако предметом такой проверки не является соблюдение стандартов финансовой отчетности как таковое. В ходе проверки </w:t>
      </w:r>
      <w:r w:rsidR="003E04F9">
        <w:rPr>
          <w:rFonts w:ascii="Times New Roman" w:hAnsi="Times New Roman" w:cs="Times New Roman"/>
          <w:sz w:val="24"/>
          <w:szCs w:val="24"/>
          <w:lang w:val="ru"/>
        </w:rPr>
        <w:t xml:space="preserve">Банк России </w:t>
      </w:r>
      <w:r w:rsidRPr="00DC3D6F">
        <w:rPr>
          <w:rFonts w:ascii="Times New Roman" w:hAnsi="Times New Roman" w:cs="Times New Roman"/>
          <w:sz w:val="24"/>
          <w:szCs w:val="24"/>
          <w:lang w:val="ru"/>
        </w:rPr>
        <w:t>может выявить несоответствие учета и отражения определенных операций стандартам финансовой отчетности, в результате чего к проверяемой кредитной организации могут быть применены соответствующие санкции (однако проверка на соблюдение именно стандартов не является систематической, насколько нам известно).</w:t>
      </w:r>
    </w:p>
    <w:p w:rsidR="00DE399E" w:rsidRPr="00DC3D6F" w:rsidRDefault="00DE399E"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При Московской бирже действует Экспертный совет по листингу, члены которого в процессе проверки проспекта эмиссии ценных бумаг могут поднять вопрос об отражении определенных операций в финансовой отчетности по МСФО и обсудить данный вопрос внутри </w:t>
      </w:r>
      <w:r w:rsidRPr="00DC3D6F">
        <w:rPr>
          <w:rFonts w:ascii="Times New Roman" w:hAnsi="Times New Roman" w:cs="Times New Roman"/>
          <w:sz w:val="24"/>
          <w:szCs w:val="24"/>
          <w:lang w:val="ru"/>
        </w:rPr>
        <w:lastRenderedPageBreak/>
        <w:t>Совета (в состав Совета входят, в том числе, представители аудиторских организаций). По результатам такого обсуждения в финансовую отчетность, прилагаемую к проспекту эмиссии, при необходимости, могут быть внесены изменения. Однако у Московской биржи, насколько нам известно, не закреплена процедура проверки финансовой отчетности эмитентов уже готовящих отчетность на регулярной основе на соответ</w:t>
      </w:r>
      <w:r w:rsidR="002D2A1A">
        <w:rPr>
          <w:rFonts w:ascii="Times New Roman" w:hAnsi="Times New Roman" w:cs="Times New Roman"/>
          <w:sz w:val="24"/>
          <w:szCs w:val="24"/>
          <w:lang w:val="ru"/>
        </w:rPr>
        <w:t>ствие стандартам финансовой отче</w:t>
      </w:r>
      <w:r w:rsidRPr="00DC3D6F">
        <w:rPr>
          <w:rFonts w:ascii="Times New Roman" w:hAnsi="Times New Roman" w:cs="Times New Roman"/>
          <w:sz w:val="24"/>
          <w:szCs w:val="24"/>
          <w:lang w:val="ru"/>
        </w:rPr>
        <w:t>тности.</w:t>
      </w:r>
    </w:p>
    <w:p w:rsidR="00DE399E" w:rsidRPr="00DC3D6F" w:rsidRDefault="00DE399E" w:rsidP="00DC3D6F">
      <w:pPr>
        <w:spacing w:after="0" w:line="240" w:lineRule="auto"/>
        <w:ind w:firstLine="709"/>
        <w:jc w:val="both"/>
        <w:rPr>
          <w:rFonts w:ascii="Times New Roman" w:hAnsi="Times New Roman" w:cs="Times New Roman"/>
          <w:sz w:val="24"/>
          <w:szCs w:val="24"/>
          <w:lang w:val="ru"/>
        </w:rPr>
      </w:pPr>
      <w:proofErr w:type="gramStart"/>
      <w:r w:rsidRPr="00DC3D6F">
        <w:rPr>
          <w:rFonts w:ascii="Times New Roman" w:hAnsi="Times New Roman" w:cs="Times New Roman"/>
          <w:sz w:val="24"/>
          <w:szCs w:val="24"/>
          <w:lang w:val="ru"/>
        </w:rPr>
        <w:t xml:space="preserve">В Кодексе </w:t>
      </w:r>
      <w:r w:rsidR="002D2A1A" w:rsidRPr="002D2A1A">
        <w:rPr>
          <w:rFonts w:ascii="Times New Roman" w:hAnsi="Times New Roman" w:cs="Times New Roman"/>
          <w:sz w:val="24"/>
          <w:szCs w:val="24"/>
          <w:lang w:val="ru-RU"/>
        </w:rPr>
        <w:t>Российской Федерации</w:t>
      </w:r>
      <w:r w:rsidR="002D2A1A">
        <w:rPr>
          <w:rFonts w:ascii="Times New Roman" w:hAnsi="Times New Roman" w:cs="Times New Roman"/>
          <w:sz w:val="24"/>
          <w:szCs w:val="24"/>
          <w:lang w:val="ru-RU"/>
        </w:rPr>
        <w:t xml:space="preserve"> </w:t>
      </w:r>
      <w:r w:rsidRPr="00DC3D6F">
        <w:rPr>
          <w:rFonts w:ascii="Times New Roman" w:hAnsi="Times New Roman" w:cs="Times New Roman"/>
          <w:sz w:val="24"/>
          <w:szCs w:val="24"/>
          <w:lang w:val="ru"/>
        </w:rPr>
        <w:t>об административных правонарушениях закреплены административные санкции (штрафы, взимаемые с руководителей и юридических лиц) за нарушение законодательно установленных требований к представлению и раскрытию информации участникам финансовых рынков (</w:t>
      </w:r>
      <w:proofErr w:type="spellStart"/>
      <w:r w:rsidRPr="00DC3D6F">
        <w:rPr>
          <w:rFonts w:ascii="Times New Roman" w:hAnsi="Times New Roman" w:cs="Times New Roman"/>
          <w:sz w:val="24"/>
          <w:szCs w:val="24"/>
          <w:lang w:val="ru"/>
        </w:rPr>
        <w:t>непредоставление</w:t>
      </w:r>
      <w:proofErr w:type="spellEnd"/>
      <w:r w:rsidRPr="00DC3D6F">
        <w:rPr>
          <w:rFonts w:ascii="Times New Roman" w:hAnsi="Times New Roman" w:cs="Times New Roman"/>
          <w:sz w:val="24"/>
          <w:szCs w:val="24"/>
          <w:lang w:val="ru"/>
        </w:rPr>
        <w:t xml:space="preserve"> или позднее предоставление документации уполномоченному регулирующему органу, а также отсутствие публикации или поздняя публикация) в соответствии с требованиями федеральных законов.</w:t>
      </w:r>
      <w:proofErr w:type="gramEnd"/>
      <w:r w:rsidRPr="00DC3D6F">
        <w:rPr>
          <w:rFonts w:ascii="Times New Roman" w:hAnsi="Times New Roman" w:cs="Times New Roman"/>
          <w:sz w:val="24"/>
          <w:szCs w:val="24"/>
          <w:lang w:val="ru"/>
        </w:rPr>
        <w:t xml:space="preserve"> Однако неясно, кто должен обеспечить постоянный </w:t>
      </w:r>
      <w:proofErr w:type="gramStart"/>
      <w:r w:rsidRPr="00DC3D6F">
        <w:rPr>
          <w:rFonts w:ascii="Times New Roman" w:hAnsi="Times New Roman" w:cs="Times New Roman"/>
          <w:sz w:val="24"/>
          <w:szCs w:val="24"/>
          <w:lang w:val="ru"/>
        </w:rPr>
        <w:t>контроль за</w:t>
      </w:r>
      <w:proofErr w:type="gramEnd"/>
      <w:r w:rsidRPr="00DC3D6F">
        <w:rPr>
          <w:rFonts w:ascii="Times New Roman" w:hAnsi="Times New Roman" w:cs="Times New Roman"/>
          <w:sz w:val="24"/>
          <w:szCs w:val="24"/>
          <w:lang w:val="ru"/>
        </w:rPr>
        <w:t xml:space="preserve"> соблюдением соответствующих норм компаниями, подготавливающими отчетность.</w:t>
      </w:r>
    </w:p>
    <w:p w:rsidR="00160492" w:rsidRDefault="00160492" w:rsidP="00160492">
      <w:pPr>
        <w:spacing w:after="0" w:line="240" w:lineRule="auto"/>
        <w:jc w:val="center"/>
        <w:rPr>
          <w:rFonts w:ascii="Times New Roman" w:hAnsi="Times New Roman" w:cs="Times New Roman"/>
          <w:b/>
          <w:bCs/>
          <w:sz w:val="28"/>
          <w:szCs w:val="28"/>
          <w:lang w:val="ru"/>
        </w:rPr>
      </w:pPr>
    </w:p>
    <w:p w:rsidR="005B448D" w:rsidRDefault="00015278" w:rsidP="00160492">
      <w:pPr>
        <w:spacing w:after="0" w:line="240" w:lineRule="auto"/>
        <w:jc w:val="center"/>
        <w:rPr>
          <w:rFonts w:ascii="Times New Roman" w:hAnsi="Times New Roman" w:cs="Times New Roman"/>
          <w:b/>
          <w:bCs/>
          <w:sz w:val="28"/>
          <w:szCs w:val="28"/>
          <w:lang w:val="ru"/>
        </w:rPr>
      </w:pPr>
      <w:r>
        <w:rPr>
          <w:rFonts w:ascii="Times New Roman" w:hAnsi="Times New Roman" w:cs="Times New Roman"/>
          <w:b/>
          <w:bCs/>
          <w:sz w:val="28"/>
          <w:szCs w:val="28"/>
          <w:lang w:val="ru"/>
        </w:rPr>
        <w:t>США</w:t>
      </w:r>
    </w:p>
    <w:p w:rsidR="00160492" w:rsidRPr="003F723B" w:rsidRDefault="00160492" w:rsidP="00160492">
      <w:pPr>
        <w:spacing w:after="0" w:line="240" w:lineRule="auto"/>
        <w:jc w:val="center"/>
        <w:rPr>
          <w:rFonts w:ascii="Times New Roman" w:hAnsi="Times New Roman" w:cs="Times New Roman"/>
          <w:b/>
          <w:sz w:val="28"/>
          <w:szCs w:val="28"/>
          <w:lang w:val="ru-RU"/>
        </w:rPr>
      </w:pPr>
    </w:p>
    <w:p w:rsidR="00BF4552" w:rsidRPr="00DC3D6F" w:rsidRDefault="005B448D" w:rsidP="00DC3D6F">
      <w:pPr>
        <w:pStyle w:val="a6"/>
        <w:spacing w:before="0" w:beforeAutospacing="0" w:after="0" w:afterAutospacing="0"/>
        <w:ind w:firstLine="709"/>
        <w:jc w:val="both"/>
        <w:rPr>
          <w:rFonts w:eastAsiaTheme="minorHAnsi"/>
          <w:bCs/>
        </w:rPr>
      </w:pPr>
      <w:r w:rsidRPr="00DC3D6F">
        <w:rPr>
          <w:rFonts w:eastAsiaTheme="minorHAnsi"/>
          <w:bCs/>
          <w:i/>
          <w:lang w:val="ru"/>
        </w:rPr>
        <w:t>Комиссия США по ценным бумагам и биржам (</w:t>
      </w:r>
      <w:r w:rsidR="00F876C2" w:rsidRPr="00DC3D6F">
        <w:rPr>
          <w:rFonts w:eastAsiaTheme="minorHAnsi"/>
          <w:bCs/>
          <w:i/>
          <w:lang w:val="en-US"/>
        </w:rPr>
        <w:t>Securities</w:t>
      </w:r>
      <w:r w:rsidR="00F876C2" w:rsidRPr="00DC3D6F">
        <w:rPr>
          <w:rFonts w:eastAsiaTheme="minorHAnsi"/>
          <w:bCs/>
          <w:i/>
        </w:rPr>
        <w:t xml:space="preserve"> </w:t>
      </w:r>
      <w:r w:rsidR="00F876C2" w:rsidRPr="00DC3D6F">
        <w:rPr>
          <w:rFonts w:eastAsiaTheme="minorHAnsi"/>
          <w:bCs/>
          <w:i/>
          <w:lang w:val="en-US"/>
        </w:rPr>
        <w:t>and</w:t>
      </w:r>
      <w:r w:rsidR="00F876C2" w:rsidRPr="00DC3D6F">
        <w:rPr>
          <w:rFonts w:eastAsiaTheme="minorHAnsi"/>
          <w:bCs/>
          <w:i/>
        </w:rPr>
        <w:t xml:space="preserve"> </w:t>
      </w:r>
      <w:r w:rsidR="00F876C2" w:rsidRPr="00DC3D6F">
        <w:rPr>
          <w:rFonts w:eastAsiaTheme="minorHAnsi"/>
          <w:bCs/>
          <w:i/>
          <w:lang w:val="en-US"/>
        </w:rPr>
        <w:t>Exchange</w:t>
      </w:r>
      <w:r w:rsidR="00F876C2" w:rsidRPr="00DC3D6F">
        <w:rPr>
          <w:rFonts w:eastAsiaTheme="minorHAnsi"/>
          <w:bCs/>
          <w:i/>
        </w:rPr>
        <w:t xml:space="preserve"> </w:t>
      </w:r>
      <w:r w:rsidR="00F876C2" w:rsidRPr="00DC3D6F">
        <w:rPr>
          <w:rFonts w:eastAsiaTheme="minorHAnsi"/>
          <w:bCs/>
          <w:i/>
          <w:lang w:val="en-US"/>
        </w:rPr>
        <w:t>Commission</w:t>
      </w:r>
      <w:r w:rsidR="00F876C2" w:rsidRPr="00DC3D6F">
        <w:rPr>
          <w:rFonts w:eastAsiaTheme="minorHAnsi"/>
          <w:bCs/>
          <w:i/>
        </w:rPr>
        <w:t xml:space="preserve">, </w:t>
      </w:r>
      <w:r w:rsidR="00690205">
        <w:rPr>
          <w:rFonts w:eastAsiaTheme="minorHAnsi"/>
          <w:bCs/>
          <w:i/>
          <w:lang w:val="ru"/>
        </w:rPr>
        <w:t>SEC)</w:t>
      </w:r>
      <w:r w:rsidR="00015278">
        <w:rPr>
          <w:rStyle w:val="af8"/>
          <w:rFonts w:eastAsiaTheme="minorHAnsi"/>
          <w:bCs/>
          <w:i/>
          <w:lang w:val="ru"/>
        </w:rPr>
        <w:footnoteReference w:id="1"/>
      </w:r>
      <w:r w:rsidR="00690205">
        <w:rPr>
          <w:rFonts w:eastAsiaTheme="minorHAnsi"/>
          <w:bCs/>
          <w:i/>
          <w:lang w:val="ru"/>
        </w:rPr>
        <w:t> </w:t>
      </w:r>
      <w:r w:rsidR="002D2A1A">
        <w:rPr>
          <w:rFonts w:eastAsiaTheme="minorHAnsi"/>
          <w:bCs/>
          <w:i/>
          <w:lang w:val="ru"/>
        </w:rPr>
        <w:t>–</w:t>
      </w:r>
      <w:r w:rsidR="00690205">
        <w:rPr>
          <w:rFonts w:eastAsiaTheme="minorHAnsi"/>
          <w:bCs/>
          <w:i/>
          <w:lang w:val="ru"/>
        </w:rPr>
        <w:t xml:space="preserve"> </w:t>
      </w:r>
      <w:hyperlink r:id="rId9" w:tooltip="Независимые агентства правительства США" w:history="1">
        <w:r w:rsidRPr="00DC3D6F">
          <w:rPr>
            <w:rFonts w:eastAsiaTheme="minorHAnsi"/>
            <w:lang w:val="ru"/>
          </w:rPr>
          <w:t>независимое агентство федерального правительства США</w:t>
        </w:r>
      </w:hyperlink>
      <w:r w:rsidRPr="00DC3D6F">
        <w:rPr>
          <w:rFonts w:eastAsiaTheme="minorHAnsi"/>
          <w:lang w:val="ru"/>
        </w:rPr>
        <w:t>. SEC</w:t>
      </w:r>
      <w:r w:rsidR="002D2A1A">
        <w:rPr>
          <w:rFonts w:eastAsiaTheme="minorHAnsi"/>
          <w:lang w:val="ru"/>
        </w:rPr>
        <w:t xml:space="preserve"> – </w:t>
      </w:r>
      <w:r w:rsidRPr="00DC3D6F">
        <w:rPr>
          <w:rFonts w:eastAsiaTheme="minorHAnsi"/>
          <w:lang w:val="ru"/>
        </w:rPr>
        <w:t xml:space="preserve">основной орган, контролирующий соблюдение федерального </w:t>
      </w:r>
      <w:hyperlink r:id="rId10" w:tooltip="Ценная бумага (финансы)" w:history="1">
        <w:r w:rsidRPr="00DC3D6F">
          <w:rPr>
            <w:rFonts w:eastAsiaTheme="minorHAnsi"/>
            <w:lang w:val="ru"/>
          </w:rPr>
          <w:t>законодательства о ценных бумагах</w:t>
        </w:r>
      </w:hyperlink>
      <w:r w:rsidRPr="00DC3D6F">
        <w:rPr>
          <w:rFonts w:eastAsiaTheme="minorHAnsi"/>
          <w:lang w:val="ru"/>
        </w:rPr>
        <w:t xml:space="preserve">, разрабатывающий правила выпуска и обращения ценных бумаг и регулирующий </w:t>
      </w:r>
      <w:r w:rsidR="009100BF" w:rsidRPr="00DC3D6F">
        <w:rPr>
          <w:rFonts w:eastAsiaTheme="minorHAnsi"/>
          <w:lang w:val="ru"/>
        </w:rPr>
        <w:t>рынок</w:t>
      </w:r>
      <w:r w:rsidRPr="00DC3D6F">
        <w:rPr>
          <w:rFonts w:eastAsiaTheme="minorHAnsi"/>
          <w:lang w:val="ru"/>
        </w:rPr>
        <w:t xml:space="preserve"> ценных бумаг и другие виды деятельности. </w:t>
      </w:r>
    </w:p>
    <w:p w:rsidR="005B448D" w:rsidRPr="00DC3D6F" w:rsidRDefault="004B5EA0" w:rsidP="00DC3D6F">
      <w:pPr>
        <w:pStyle w:val="a6"/>
        <w:spacing w:before="0" w:beforeAutospacing="0" w:after="0" w:afterAutospacing="0"/>
        <w:ind w:firstLine="709"/>
        <w:jc w:val="both"/>
        <w:rPr>
          <w:rFonts w:eastAsiaTheme="minorHAnsi"/>
          <w:bCs/>
        </w:rPr>
      </w:pPr>
      <w:r w:rsidRPr="00DC3D6F">
        <w:rPr>
          <w:lang w:val="ru"/>
        </w:rPr>
        <w:t xml:space="preserve">В стране давно существует налаженная система </w:t>
      </w:r>
      <w:proofErr w:type="gramStart"/>
      <w:r w:rsidRPr="00DC3D6F">
        <w:rPr>
          <w:lang w:val="ru"/>
        </w:rPr>
        <w:t>контроля за</w:t>
      </w:r>
      <w:proofErr w:type="gramEnd"/>
      <w:r w:rsidRPr="00DC3D6F">
        <w:rPr>
          <w:lang w:val="ru"/>
        </w:rPr>
        <w:t xml:space="preserve"> рынками ценных бумаг в целом и финансовой отчетностью в частности. Ежегодно Комиссия предъявляет </w:t>
      </w:r>
      <w:r w:rsidR="002D2A1A">
        <w:rPr>
          <w:lang w:val="ru"/>
        </w:rPr>
        <w:t>к компаниям и частным лицам 400-</w:t>
      </w:r>
      <w:r w:rsidRPr="00DC3D6F">
        <w:rPr>
          <w:lang w:val="ru"/>
        </w:rPr>
        <w:t xml:space="preserve">500 исков о нарушении законодательства о ценных бумагах. К наиболее типичным нарушениям относятся нарушения правил бухгалтерского учета, а также инсайдерская торговля и публикация ложной информации о ценных бумагах и их эмитентах. </w:t>
      </w:r>
    </w:p>
    <w:p w:rsidR="00A01463" w:rsidRPr="00DC3D6F" w:rsidRDefault="009100BF" w:rsidP="00DC3D6F">
      <w:pPr>
        <w:pStyle w:val="a6"/>
        <w:spacing w:before="0" w:beforeAutospacing="0" w:after="0" w:afterAutospacing="0"/>
        <w:ind w:firstLine="709"/>
        <w:jc w:val="both"/>
        <w:rPr>
          <w:i/>
        </w:rPr>
      </w:pPr>
      <w:r w:rsidRPr="00DC3D6F">
        <w:rPr>
          <w:i/>
        </w:rPr>
        <w:t>Организация</w:t>
      </w:r>
    </w:p>
    <w:p w:rsidR="000F2B35" w:rsidRPr="00DC3D6F" w:rsidRDefault="009100BF" w:rsidP="00DC3D6F">
      <w:pPr>
        <w:pStyle w:val="a6"/>
        <w:spacing w:before="0" w:beforeAutospacing="0" w:after="0" w:afterAutospacing="0"/>
        <w:ind w:firstLine="709"/>
        <w:jc w:val="both"/>
        <w:rPr>
          <w:rFonts w:eastAsiaTheme="minorHAnsi"/>
          <w:lang w:val="ru"/>
        </w:rPr>
      </w:pPr>
      <w:r w:rsidRPr="00DC3D6F">
        <w:rPr>
          <w:rFonts w:eastAsiaTheme="minorHAnsi"/>
          <w:lang w:val="ru"/>
        </w:rPr>
        <w:t xml:space="preserve">В Комиссии по ценным бумагам и рынкам существует пять отделов: отдел корпоративных финансов, </w:t>
      </w:r>
      <w:r w:rsidR="000F2B35" w:rsidRPr="00DC3D6F">
        <w:rPr>
          <w:rFonts w:eastAsiaTheme="minorHAnsi"/>
          <w:lang w:val="ru"/>
        </w:rPr>
        <w:t xml:space="preserve">отдел </w:t>
      </w:r>
      <w:r w:rsidRPr="00DC3D6F">
        <w:rPr>
          <w:rFonts w:eastAsiaTheme="minorHAnsi"/>
          <w:lang w:val="ru"/>
        </w:rPr>
        <w:t xml:space="preserve">торговли ценными бумагами и рынков, </w:t>
      </w:r>
      <w:r w:rsidR="000F2B35" w:rsidRPr="00DC3D6F">
        <w:rPr>
          <w:rFonts w:eastAsiaTheme="minorHAnsi"/>
          <w:lang w:val="ru"/>
        </w:rPr>
        <w:t xml:space="preserve">отдел </w:t>
      </w:r>
      <w:r w:rsidRPr="00DC3D6F">
        <w:rPr>
          <w:rFonts w:eastAsiaTheme="minorHAnsi"/>
          <w:lang w:val="ru"/>
        </w:rPr>
        <w:t xml:space="preserve">управления инвестициями, </w:t>
      </w:r>
      <w:r w:rsidR="000F2B35" w:rsidRPr="00DC3D6F">
        <w:rPr>
          <w:rFonts w:eastAsiaTheme="minorHAnsi"/>
          <w:lang w:val="ru"/>
        </w:rPr>
        <w:t xml:space="preserve">отдел </w:t>
      </w:r>
      <w:proofErr w:type="gramStart"/>
      <w:r w:rsidRPr="00DC3D6F">
        <w:rPr>
          <w:rFonts w:eastAsiaTheme="minorHAnsi"/>
          <w:lang w:val="ru"/>
        </w:rPr>
        <w:t>контроля за</w:t>
      </w:r>
      <w:proofErr w:type="gramEnd"/>
      <w:r w:rsidRPr="00DC3D6F">
        <w:rPr>
          <w:rFonts w:eastAsiaTheme="minorHAnsi"/>
          <w:lang w:val="ru"/>
        </w:rPr>
        <w:t xml:space="preserve"> соблюдением требований и </w:t>
      </w:r>
      <w:r w:rsidR="000F2B35" w:rsidRPr="00DC3D6F">
        <w:rPr>
          <w:rFonts w:eastAsiaTheme="minorHAnsi"/>
          <w:lang w:val="ru"/>
        </w:rPr>
        <w:t xml:space="preserve">отдел </w:t>
      </w:r>
      <w:r w:rsidRPr="00DC3D6F">
        <w:rPr>
          <w:rFonts w:eastAsiaTheme="minorHAnsi"/>
          <w:lang w:val="ru"/>
        </w:rPr>
        <w:t xml:space="preserve">экономического анализа и анализа рисков. </w:t>
      </w:r>
    </w:p>
    <w:p w:rsidR="009100BF" w:rsidRPr="00DC3D6F" w:rsidRDefault="00FB48C6" w:rsidP="00DC3D6F">
      <w:pPr>
        <w:pStyle w:val="a6"/>
        <w:spacing w:before="0" w:beforeAutospacing="0" w:after="0" w:afterAutospacing="0"/>
        <w:ind w:firstLine="709"/>
        <w:jc w:val="both"/>
        <w:rPr>
          <w:rFonts w:eastAsiaTheme="minorHAnsi"/>
          <w:lang w:val="ru"/>
        </w:rPr>
      </w:pPr>
      <w:hyperlink r:id="rId11" w:history="1">
        <w:r w:rsidR="009100BF" w:rsidRPr="00DC3D6F">
          <w:rPr>
            <w:rFonts w:eastAsiaTheme="minorHAnsi"/>
            <w:bCs/>
            <w:i/>
            <w:lang w:val="ru"/>
          </w:rPr>
          <w:t>Отдел корпоративных финансов</w:t>
        </w:r>
      </w:hyperlink>
      <w:r w:rsidR="009100BF" w:rsidRPr="00DC3D6F">
        <w:rPr>
          <w:rFonts w:eastAsiaTheme="minorHAnsi"/>
          <w:b/>
          <w:bCs/>
          <w:lang w:val="ru"/>
        </w:rPr>
        <w:t xml:space="preserve"> </w:t>
      </w:r>
      <w:r w:rsidR="009D0089" w:rsidRPr="00DC3D6F">
        <w:rPr>
          <w:rFonts w:eastAsiaTheme="minorHAnsi"/>
          <w:bCs/>
          <w:lang w:val="ru"/>
        </w:rPr>
        <w:t>выполняет</w:t>
      </w:r>
      <w:r w:rsidR="009D0089" w:rsidRPr="00DC3D6F">
        <w:rPr>
          <w:rFonts w:eastAsiaTheme="minorHAnsi"/>
          <w:b/>
          <w:bCs/>
          <w:lang w:val="ru"/>
        </w:rPr>
        <w:t xml:space="preserve"> </w:t>
      </w:r>
      <w:r w:rsidR="009D0089" w:rsidRPr="00DC3D6F">
        <w:rPr>
          <w:rFonts w:eastAsiaTheme="minorHAnsi"/>
          <w:lang w:val="ru"/>
        </w:rPr>
        <w:t>в</w:t>
      </w:r>
      <w:r w:rsidR="009100BF" w:rsidRPr="00DC3D6F">
        <w:rPr>
          <w:rFonts w:eastAsiaTheme="minorHAnsi"/>
          <w:lang w:val="ru"/>
        </w:rPr>
        <w:t xml:space="preserve"> Комиссии обязанности по надзору за раскрытием компаниями важной информации для инвесторов (проверка информации, раскрываемой эмитентами)</w:t>
      </w:r>
      <w:r w:rsidR="009D0089" w:rsidRPr="00DC3D6F">
        <w:rPr>
          <w:rFonts w:eastAsiaTheme="minorHAnsi"/>
          <w:lang w:val="ru"/>
        </w:rPr>
        <w:t>, в том числе финансовой отчетности</w:t>
      </w:r>
      <w:r w:rsidR="009100BF" w:rsidRPr="00DC3D6F">
        <w:rPr>
          <w:rFonts w:eastAsiaTheme="minorHAnsi"/>
          <w:lang w:val="ru"/>
        </w:rPr>
        <w:t>.</w:t>
      </w:r>
    </w:p>
    <w:p w:rsidR="006A0780" w:rsidRPr="00DC3D6F" w:rsidRDefault="006A0780" w:rsidP="00DC3D6F">
      <w:pPr>
        <w:pStyle w:val="a6"/>
        <w:spacing w:before="0" w:beforeAutospacing="0" w:after="0" w:afterAutospacing="0"/>
        <w:ind w:firstLine="709"/>
        <w:jc w:val="both"/>
        <w:rPr>
          <w:rFonts w:eastAsiaTheme="minorHAnsi"/>
          <w:bCs/>
        </w:rPr>
      </w:pPr>
      <w:r w:rsidRPr="00DC3D6F">
        <w:rPr>
          <w:lang w:val="ru"/>
        </w:rPr>
        <w:t>Основные обязанности Отдела по проверке выполняют его 11 офисов, которы</w:t>
      </w:r>
      <w:r w:rsidR="00DE399E" w:rsidRPr="00DC3D6F">
        <w:rPr>
          <w:lang w:val="ru"/>
        </w:rPr>
        <w:t>е</w:t>
      </w:r>
      <w:r w:rsidR="009D0089" w:rsidRPr="00DC3D6F">
        <w:rPr>
          <w:lang w:val="ru"/>
        </w:rPr>
        <w:t xml:space="preserve"> на</w:t>
      </w:r>
      <w:r w:rsidRPr="00DC3D6F">
        <w:rPr>
          <w:lang w:val="ru"/>
        </w:rPr>
        <w:t xml:space="preserve"> 80 % </w:t>
      </w:r>
      <w:r w:rsidR="009D0089" w:rsidRPr="00DC3D6F">
        <w:rPr>
          <w:lang w:val="ru"/>
        </w:rPr>
        <w:t>сформирован</w:t>
      </w:r>
      <w:r w:rsidR="00DE399E" w:rsidRPr="00DC3D6F">
        <w:rPr>
          <w:lang w:val="ru"/>
        </w:rPr>
        <w:t>ы</w:t>
      </w:r>
      <w:r w:rsidR="009D0089" w:rsidRPr="00DC3D6F">
        <w:rPr>
          <w:lang w:val="ru"/>
        </w:rPr>
        <w:t xml:space="preserve"> из штатного </w:t>
      </w:r>
      <w:r w:rsidRPr="00DC3D6F">
        <w:rPr>
          <w:lang w:val="ru"/>
        </w:rPr>
        <w:t xml:space="preserve">персонала Отдела. Сотрудники этих 11 офисов являются специалистами </w:t>
      </w:r>
      <w:r w:rsidR="009D0089" w:rsidRPr="00DC3D6F">
        <w:rPr>
          <w:lang w:val="ru"/>
        </w:rPr>
        <w:t>в различных</w:t>
      </w:r>
      <w:r w:rsidR="000F2B35" w:rsidRPr="00DC3D6F">
        <w:t xml:space="preserve"> </w:t>
      </w:r>
      <w:r w:rsidRPr="00DC3D6F">
        <w:rPr>
          <w:lang w:val="ru"/>
        </w:rPr>
        <w:t>отрасл</w:t>
      </w:r>
      <w:r w:rsidR="009D0089" w:rsidRPr="00DC3D6F">
        <w:rPr>
          <w:lang w:val="ru"/>
        </w:rPr>
        <w:t>ях</w:t>
      </w:r>
      <w:r w:rsidRPr="00DC3D6F">
        <w:rPr>
          <w:lang w:val="ru"/>
        </w:rPr>
        <w:t xml:space="preserve"> экономики или специалистами по бухгалтерскому учету и раскрытию информации. Отдел поручает проверку документации, поданной компаниями определенной отрасли, одному из </w:t>
      </w:r>
      <w:r w:rsidR="009D0089" w:rsidRPr="00DC3D6F">
        <w:rPr>
          <w:lang w:val="ru"/>
        </w:rPr>
        <w:t xml:space="preserve">этих </w:t>
      </w:r>
      <w:r w:rsidRPr="00DC3D6F">
        <w:rPr>
          <w:lang w:val="ru"/>
        </w:rPr>
        <w:t>11</w:t>
      </w:r>
      <w:r w:rsidR="002D2A1A">
        <w:rPr>
          <w:lang w:val="ru"/>
        </w:rPr>
        <w:t xml:space="preserve"> </w:t>
      </w:r>
      <w:r w:rsidRPr="00DC3D6F">
        <w:rPr>
          <w:lang w:val="ru"/>
        </w:rPr>
        <w:t>офисов (например, офису потребительских товаров, офису информационных технологий и услуг, офису производства и строительст</w:t>
      </w:r>
      <w:r w:rsidR="00A2045F">
        <w:rPr>
          <w:lang w:val="ru"/>
        </w:rPr>
        <w:t>ва, офису финансовых услуг и т.</w:t>
      </w:r>
      <w:r w:rsidRPr="00DC3D6F">
        <w:rPr>
          <w:lang w:val="ru"/>
        </w:rPr>
        <w:t>д.).</w:t>
      </w:r>
    </w:p>
    <w:p w:rsidR="00117671" w:rsidRPr="00DC3D6F" w:rsidRDefault="00952C96" w:rsidP="00DC3D6F">
      <w:pPr>
        <w:pStyle w:val="a6"/>
        <w:spacing w:before="0" w:beforeAutospacing="0" w:after="0" w:afterAutospacing="0"/>
        <w:ind w:firstLine="709"/>
        <w:jc w:val="both"/>
        <w:rPr>
          <w:i/>
        </w:rPr>
      </w:pPr>
      <w:r w:rsidRPr="00DC3D6F">
        <w:rPr>
          <w:i/>
          <w:iCs/>
          <w:lang w:val="ru"/>
        </w:rPr>
        <w:t>Группа проверки</w:t>
      </w:r>
    </w:p>
    <w:p w:rsidR="005B448D" w:rsidRPr="00DC3D6F" w:rsidRDefault="005B448D" w:rsidP="00DC3D6F">
      <w:pPr>
        <w:pStyle w:val="a6"/>
        <w:spacing w:before="0" w:beforeAutospacing="0" w:after="0" w:afterAutospacing="0"/>
        <w:ind w:firstLine="709"/>
        <w:jc w:val="both"/>
        <w:rPr>
          <w:i/>
        </w:rPr>
      </w:pPr>
      <w:r w:rsidRPr="00DC3D6F">
        <w:rPr>
          <w:lang w:val="ru"/>
        </w:rPr>
        <w:t>В одном офисе работает, как правило, 25</w:t>
      </w:r>
      <w:r w:rsidR="002D2A1A">
        <w:rPr>
          <w:lang w:val="ru"/>
        </w:rPr>
        <w:t>-</w:t>
      </w:r>
      <w:r w:rsidRPr="00DC3D6F">
        <w:rPr>
          <w:lang w:val="ru"/>
        </w:rPr>
        <w:t>35</w:t>
      </w:r>
      <w:r w:rsidR="002D2A1A">
        <w:rPr>
          <w:lang w:val="ru"/>
        </w:rPr>
        <w:t xml:space="preserve"> </w:t>
      </w:r>
      <w:r w:rsidRPr="00DC3D6F">
        <w:rPr>
          <w:lang w:val="ru"/>
        </w:rPr>
        <w:t xml:space="preserve">специалистов, преимущественно бухгалтеров и юристов. </w:t>
      </w:r>
      <w:r w:rsidR="006A0780" w:rsidRPr="00DC3D6F">
        <w:rPr>
          <w:lang w:val="ru"/>
        </w:rPr>
        <w:t>Члены группы проверки являются штатными сотрудниками Комиссии, поэтому они полностью независимы (то есть они не могут совмещать работу в Комиссии с другими должностями, например, в аудиторских компаниях или корпорациях).</w:t>
      </w:r>
    </w:p>
    <w:p w:rsidR="005B448D" w:rsidRPr="00DC3D6F" w:rsidRDefault="00952C96" w:rsidP="00DC3D6F">
      <w:pPr>
        <w:pStyle w:val="a6"/>
        <w:spacing w:before="0" w:beforeAutospacing="0" w:after="0" w:afterAutospacing="0"/>
        <w:ind w:firstLine="709"/>
        <w:jc w:val="both"/>
        <w:rPr>
          <w:i/>
        </w:rPr>
      </w:pPr>
      <w:r w:rsidRPr="00DC3D6F">
        <w:rPr>
          <w:i/>
          <w:iCs/>
          <w:lang w:val="ru"/>
        </w:rPr>
        <w:t>Выбор отчетов для проверки</w:t>
      </w:r>
    </w:p>
    <w:p w:rsidR="00952C96" w:rsidRPr="00DC3D6F" w:rsidRDefault="005B448D" w:rsidP="00DC3D6F">
      <w:pPr>
        <w:pStyle w:val="a6"/>
        <w:spacing w:before="0" w:beforeAutospacing="0" w:after="0" w:afterAutospacing="0"/>
        <w:ind w:firstLine="709"/>
        <w:jc w:val="both"/>
        <w:rPr>
          <w:bCs/>
        </w:rPr>
      </w:pPr>
      <w:r w:rsidRPr="00DC3D6F">
        <w:rPr>
          <w:lang w:val="ru"/>
        </w:rPr>
        <w:t xml:space="preserve">Как минимум раз в три года Отдел проводит проверку </w:t>
      </w:r>
      <w:r w:rsidR="006A0780" w:rsidRPr="00DC3D6F">
        <w:rPr>
          <w:lang w:val="ru"/>
        </w:rPr>
        <w:t>в том или ином объеме</w:t>
      </w:r>
      <w:r w:rsidRPr="00DC3D6F">
        <w:rPr>
          <w:lang w:val="ru"/>
        </w:rPr>
        <w:t xml:space="preserve"> каждого эмитента ценных бумаг, а многие компании проверяются Отделом намного чаще. Кроме того, </w:t>
      </w:r>
      <w:r w:rsidRPr="00DC3D6F">
        <w:rPr>
          <w:lang w:val="ru"/>
        </w:rPr>
        <w:lastRenderedPageBreak/>
        <w:t>Отдел осуществляет выборочные проверки представленной документации по сделкам</w:t>
      </w:r>
      <w:r w:rsidR="00656BF8" w:rsidRPr="00DC3D6F">
        <w:rPr>
          <w:lang w:val="ru"/>
        </w:rPr>
        <w:t>, например,</w:t>
      </w:r>
      <w:r w:rsidRPr="00DC3D6F">
        <w:rPr>
          <w:lang w:val="ru"/>
        </w:rPr>
        <w:t xml:space="preserve"> документов, которые компании подают, когда проводят публичн</w:t>
      </w:r>
      <w:r w:rsidR="006A0780" w:rsidRPr="00DC3D6F">
        <w:rPr>
          <w:lang w:val="ru"/>
        </w:rPr>
        <w:t>ое размещение ценных бумаг</w:t>
      </w:r>
      <w:r w:rsidR="00656BF8" w:rsidRPr="00DC3D6F">
        <w:rPr>
          <w:lang w:val="ru"/>
        </w:rPr>
        <w:t xml:space="preserve"> или</w:t>
      </w:r>
      <w:r w:rsidRPr="00DC3D6F">
        <w:rPr>
          <w:lang w:val="ru"/>
        </w:rPr>
        <w:t xml:space="preserve"> сделк</w:t>
      </w:r>
      <w:r w:rsidR="00656BF8" w:rsidRPr="00DC3D6F">
        <w:rPr>
          <w:lang w:val="ru"/>
        </w:rPr>
        <w:t>и</w:t>
      </w:r>
      <w:r w:rsidRPr="00DC3D6F">
        <w:rPr>
          <w:lang w:val="ru"/>
        </w:rPr>
        <w:t>. Чтобы сохранить беспристрастность процедуры выборочной проверки, Отдел не разглашает критерии, используемые им для определения компаний и документации для проверки. Если Отдел выбирает компанию или документацию для проверки, масштабы такой проверки будут зависеть от множества факторов, включая критерии, упомянутые в Разделе</w:t>
      </w:r>
      <w:r w:rsidR="002D2A1A">
        <w:rPr>
          <w:lang w:val="ru"/>
        </w:rPr>
        <w:t xml:space="preserve"> </w:t>
      </w:r>
      <w:r w:rsidR="00617BF9">
        <w:rPr>
          <w:lang w:val="ru"/>
        </w:rPr>
        <w:t xml:space="preserve">408 Закона </w:t>
      </w:r>
      <w:proofErr w:type="spellStart"/>
      <w:r w:rsidR="00617BF9">
        <w:rPr>
          <w:lang w:val="ru"/>
        </w:rPr>
        <w:t>Сарбейнса</w:t>
      </w:r>
      <w:proofErr w:type="spellEnd"/>
      <w:r w:rsidR="00617BF9">
        <w:rPr>
          <w:lang w:val="ru"/>
        </w:rPr>
        <w:t xml:space="preserve"> –</w:t>
      </w:r>
      <w:r w:rsidRPr="00DC3D6F">
        <w:rPr>
          <w:lang w:val="ru"/>
        </w:rPr>
        <w:t xml:space="preserve"> </w:t>
      </w:r>
      <w:proofErr w:type="spellStart"/>
      <w:r w:rsidRPr="00DC3D6F">
        <w:rPr>
          <w:lang w:val="ru"/>
        </w:rPr>
        <w:t>Оксли</w:t>
      </w:r>
      <w:proofErr w:type="spellEnd"/>
      <w:r w:rsidRPr="00DC3D6F">
        <w:rPr>
          <w:lang w:val="ru"/>
        </w:rPr>
        <w:t xml:space="preserve">, а также факторы, определяемые с учетом критериев выборочной проверки. </w:t>
      </w:r>
      <w:r w:rsidR="00A721BC" w:rsidRPr="00DC3D6F">
        <w:rPr>
          <w:lang w:val="ru"/>
        </w:rPr>
        <w:t xml:space="preserve">В частности, в соответствии с вышеуказанным Разделом 408 при выборе компаний для проверки, Комиссия должна уделять внимание эмитентам с наибольшей рыночной капитализацией, </w:t>
      </w:r>
      <w:r w:rsidR="00181022" w:rsidRPr="00DC3D6F">
        <w:rPr>
          <w:lang w:val="ru"/>
        </w:rPr>
        <w:t>эмитентам</w:t>
      </w:r>
      <w:r w:rsidR="00997AEA" w:rsidRPr="00DC3D6F">
        <w:rPr>
          <w:lang w:val="ru"/>
        </w:rPr>
        <w:t xml:space="preserve"> </w:t>
      </w:r>
      <w:r w:rsidR="00A721BC" w:rsidRPr="00DC3D6F">
        <w:rPr>
          <w:lang w:val="ru"/>
        </w:rPr>
        <w:t xml:space="preserve">с существенными колебаниями цен на акции, </w:t>
      </w:r>
      <w:r w:rsidR="00181022" w:rsidRPr="00DC3D6F">
        <w:rPr>
          <w:lang w:val="ru"/>
        </w:rPr>
        <w:t>эмитентам</w:t>
      </w:r>
      <w:r w:rsidR="00997AEA" w:rsidRPr="00DC3D6F">
        <w:rPr>
          <w:lang w:val="ru"/>
        </w:rPr>
        <w:t>, деятельность которых оказывает существенное влияние на какой-либо сектор экономики.</w:t>
      </w:r>
    </w:p>
    <w:p w:rsidR="00D32C6D" w:rsidRPr="00DC3D6F" w:rsidRDefault="00E73B79" w:rsidP="00DC3D6F">
      <w:pPr>
        <w:pStyle w:val="a6"/>
        <w:spacing w:before="0" w:beforeAutospacing="0" w:after="0" w:afterAutospacing="0"/>
        <w:ind w:firstLine="709"/>
        <w:jc w:val="both"/>
        <w:rPr>
          <w:i/>
        </w:rPr>
      </w:pPr>
      <w:r w:rsidRPr="00DC3D6F">
        <w:rPr>
          <w:i/>
          <w:iCs/>
          <w:lang w:val="ru"/>
        </w:rPr>
        <w:t>Процесс проверки</w:t>
      </w:r>
    </w:p>
    <w:p w:rsidR="005B448D" w:rsidRPr="00DC3D6F" w:rsidRDefault="005B448D" w:rsidP="00DC3D6F">
      <w:pPr>
        <w:pStyle w:val="a6"/>
        <w:spacing w:before="0" w:beforeAutospacing="0" w:after="0" w:afterAutospacing="0"/>
        <w:ind w:firstLine="709"/>
        <w:jc w:val="both"/>
        <w:rPr>
          <w:bCs/>
        </w:rPr>
      </w:pPr>
      <w:r w:rsidRPr="00DC3D6F">
        <w:rPr>
          <w:lang w:val="ru"/>
        </w:rPr>
        <w:t>Возможно проведение:</w:t>
      </w:r>
    </w:p>
    <w:p w:rsidR="00952C96" w:rsidRPr="00DC3D6F" w:rsidRDefault="005B448D" w:rsidP="00AC4542">
      <w:pPr>
        <w:pStyle w:val="a4"/>
        <w:numPr>
          <w:ilvl w:val="0"/>
          <w:numId w:val="20"/>
        </w:numPr>
        <w:tabs>
          <w:tab w:val="left" w:pos="993"/>
        </w:tabs>
        <w:spacing w:after="0" w:line="240" w:lineRule="auto"/>
        <w:ind w:left="0" w:firstLine="709"/>
        <w:jc w:val="both"/>
        <w:rPr>
          <w:rFonts w:ascii="Times New Roman" w:eastAsia="Times New Roman" w:hAnsi="Times New Roman" w:cs="Times New Roman"/>
          <w:bCs/>
          <w:sz w:val="24"/>
          <w:szCs w:val="24"/>
          <w:lang w:val="ru-RU"/>
        </w:rPr>
      </w:pPr>
      <w:r w:rsidRPr="00DC3D6F">
        <w:rPr>
          <w:rFonts w:ascii="Times New Roman" w:eastAsia="Times New Roman" w:hAnsi="Times New Roman" w:cs="Times New Roman"/>
          <w:sz w:val="24"/>
          <w:szCs w:val="24"/>
          <w:lang w:val="ru"/>
        </w:rPr>
        <w:t>полной проверк</w:t>
      </w:r>
      <w:r w:rsidR="006A0780" w:rsidRPr="00DC3D6F">
        <w:rPr>
          <w:rFonts w:ascii="Times New Roman" w:eastAsia="Times New Roman" w:hAnsi="Times New Roman" w:cs="Times New Roman"/>
          <w:sz w:val="24"/>
          <w:szCs w:val="24"/>
          <w:lang w:val="ru"/>
        </w:rPr>
        <w:t>и</w:t>
      </w:r>
      <w:r w:rsidRPr="00DC3D6F">
        <w:rPr>
          <w:rFonts w:ascii="Times New Roman" w:eastAsia="Times New Roman" w:hAnsi="Times New Roman" w:cs="Times New Roman"/>
          <w:sz w:val="24"/>
          <w:szCs w:val="24"/>
          <w:lang w:val="ru"/>
        </w:rPr>
        <w:t xml:space="preserve"> </w:t>
      </w:r>
      <w:r w:rsidR="006A0780" w:rsidRPr="00DC3D6F">
        <w:rPr>
          <w:rFonts w:ascii="Times New Roman" w:eastAsia="Times New Roman" w:hAnsi="Times New Roman" w:cs="Times New Roman"/>
          <w:sz w:val="24"/>
          <w:szCs w:val="24"/>
          <w:lang w:val="ru"/>
        </w:rPr>
        <w:t>(всей</w:t>
      </w:r>
      <w:r w:rsidRPr="00DC3D6F">
        <w:rPr>
          <w:rFonts w:ascii="Times New Roman" w:eastAsia="Times New Roman" w:hAnsi="Times New Roman" w:cs="Times New Roman"/>
          <w:sz w:val="24"/>
          <w:szCs w:val="24"/>
          <w:lang w:val="ru"/>
        </w:rPr>
        <w:t xml:space="preserve"> представленн</w:t>
      </w:r>
      <w:r w:rsidR="006A0780" w:rsidRPr="00DC3D6F">
        <w:rPr>
          <w:rFonts w:ascii="Times New Roman" w:eastAsia="Times New Roman" w:hAnsi="Times New Roman" w:cs="Times New Roman"/>
          <w:sz w:val="24"/>
          <w:szCs w:val="24"/>
          <w:lang w:val="ru"/>
        </w:rPr>
        <w:t>ой</w:t>
      </w:r>
      <w:r w:rsidRPr="00DC3D6F">
        <w:rPr>
          <w:rFonts w:ascii="Times New Roman" w:eastAsia="Times New Roman" w:hAnsi="Times New Roman" w:cs="Times New Roman"/>
          <w:sz w:val="24"/>
          <w:szCs w:val="24"/>
          <w:lang w:val="ru"/>
        </w:rPr>
        <w:t xml:space="preserve"> документаци</w:t>
      </w:r>
      <w:r w:rsidR="006A0780" w:rsidRPr="00DC3D6F">
        <w:rPr>
          <w:rFonts w:ascii="Times New Roman" w:eastAsia="Times New Roman" w:hAnsi="Times New Roman" w:cs="Times New Roman"/>
          <w:sz w:val="24"/>
          <w:szCs w:val="24"/>
          <w:lang w:val="ru"/>
        </w:rPr>
        <w:t>и</w:t>
      </w:r>
      <w:r w:rsidRPr="00DC3D6F">
        <w:rPr>
          <w:rFonts w:ascii="Times New Roman" w:eastAsia="Times New Roman" w:hAnsi="Times New Roman" w:cs="Times New Roman"/>
          <w:sz w:val="24"/>
          <w:szCs w:val="24"/>
          <w:lang w:val="ru"/>
        </w:rPr>
        <w:t xml:space="preserve"> на предмет ее соответствия применимым требованиям федерального законодательства и нормативных актов о ценных бумагах</w:t>
      </w:r>
      <w:r w:rsidR="006A0780" w:rsidRPr="00DC3D6F">
        <w:rPr>
          <w:rFonts w:ascii="Times New Roman" w:eastAsia="Times New Roman" w:hAnsi="Times New Roman" w:cs="Times New Roman"/>
          <w:sz w:val="24"/>
          <w:szCs w:val="24"/>
          <w:lang w:val="ru"/>
        </w:rPr>
        <w:t>)</w:t>
      </w:r>
      <w:r w:rsidRPr="00DC3D6F">
        <w:rPr>
          <w:rFonts w:ascii="Times New Roman" w:eastAsia="Times New Roman" w:hAnsi="Times New Roman" w:cs="Times New Roman"/>
          <w:sz w:val="24"/>
          <w:szCs w:val="24"/>
          <w:lang w:val="ru"/>
        </w:rPr>
        <w:t>;</w:t>
      </w:r>
    </w:p>
    <w:p w:rsidR="00952C96" w:rsidRPr="00DC3D6F" w:rsidRDefault="005B448D" w:rsidP="00AC4542">
      <w:pPr>
        <w:pStyle w:val="a4"/>
        <w:numPr>
          <w:ilvl w:val="0"/>
          <w:numId w:val="20"/>
        </w:numPr>
        <w:tabs>
          <w:tab w:val="clear" w:pos="720"/>
          <w:tab w:val="num" w:pos="709"/>
          <w:tab w:val="left" w:pos="993"/>
        </w:tabs>
        <w:spacing w:after="0" w:line="240" w:lineRule="auto"/>
        <w:ind w:left="0" w:firstLine="709"/>
        <w:jc w:val="both"/>
        <w:rPr>
          <w:rFonts w:ascii="Times New Roman" w:eastAsia="Times New Roman" w:hAnsi="Times New Roman" w:cs="Times New Roman"/>
          <w:bCs/>
          <w:sz w:val="24"/>
          <w:szCs w:val="24"/>
          <w:lang w:val="ru-RU"/>
        </w:rPr>
      </w:pPr>
      <w:r w:rsidRPr="00DC3D6F">
        <w:rPr>
          <w:rFonts w:ascii="Times New Roman" w:eastAsia="Times New Roman" w:hAnsi="Times New Roman" w:cs="Times New Roman"/>
          <w:sz w:val="24"/>
          <w:szCs w:val="24"/>
          <w:lang w:val="ru"/>
        </w:rPr>
        <w:t>проверки финансовой отчетности; или</w:t>
      </w:r>
    </w:p>
    <w:p w:rsidR="005B448D" w:rsidRPr="00DC3D6F" w:rsidRDefault="005B448D" w:rsidP="00AC4542">
      <w:pPr>
        <w:pStyle w:val="a4"/>
        <w:numPr>
          <w:ilvl w:val="0"/>
          <w:numId w:val="20"/>
        </w:numPr>
        <w:tabs>
          <w:tab w:val="left" w:pos="993"/>
        </w:tabs>
        <w:spacing w:after="0" w:line="240" w:lineRule="auto"/>
        <w:ind w:left="0" w:firstLine="709"/>
        <w:jc w:val="both"/>
        <w:rPr>
          <w:rFonts w:ascii="Times New Roman" w:eastAsia="Times New Roman" w:hAnsi="Times New Roman" w:cs="Times New Roman"/>
          <w:bCs/>
          <w:sz w:val="24"/>
          <w:szCs w:val="24"/>
          <w:lang w:val="ru-RU"/>
        </w:rPr>
      </w:pPr>
      <w:r w:rsidRPr="00DC3D6F">
        <w:rPr>
          <w:rFonts w:ascii="Times New Roman" w:eastAsia="Times New Roman" w:hAnsi="Times New Roman" w:cs="Times New Roman"/>
          <w:sz w:val="24"/>
          <w:szCs w:val="24"/>
          <w:lang w:val="ru"/>
        </w:rPr>
        <w:t xml:space="preserve">выборочной проверки </w:t>
      </w:r>
      <w:r w:rsidR="006A0780" w:rsidRPr="00DC3D6F">
        <w:rPr>
          <w:rFonts w:ascii="Times New Roman" w:eastAsia="Times New Roman" w:hAnsi="Times New Roman" w:cs="Times New Roman"/>
          <w:sz w:val="24"/>
          <w:szCs w:val="24"/>
          <w:lang w:val="ru"/>
        </w:rPr>
        <w:t xml:space="preserve">(проверка </w:t>
      </w:r>
      <w:r w:rsidRPr="00DC3D6F">
        <w:rPr>
          <w:rFonts w:ascii="Times New Roman" w:eastAsia="Times New Roman" w:hAnsi="Times New Roman" w:cs="Times New Roman"/>
          <w:sz w:val="24"/>
          <w:szCs w:val="24"/>
          <w:lang w:val="ru"/>
        </w:rPr>
        <w:t>представленн</w:t>
      </w:r>
      <w:r w:rsidR="006A0780" w:rsidRPr="00DC3D6F">
        <w:rPr>
          <w:rFonts w:ascii="Times New Roman" w:eastAsia="Times New Roman" w:hAnsi="Times New Roman" w:cs="Times New Roman"/>
          <w:sz w:val="24"/>
          <w:szCs w:val="24"/>
          <w:lang w:val="ru"/>
        </w:rPr>
        <w:t>ой</w:t>
      </w:r>
      <w:r w:rsidRPr="00DC3D6F">
        <w:rPr>
          <w:rFonts w:ascii="Times New Roman" w:eastAsia="Times New Roman" w:hAnsi="Times New Roman" w:cs="Times New Roman"/>
          <w:sz w:val="24"/>
          <w:szCs w:val="24"/>
          <w:lang w:val="ru"/>
        </w:rPr>
        <w:t xml:space="preserve"> </w:t>
      </w:r>
      <w:r w:rsidR="006A0780" w:rsidRPr="00DC3D6F">
        <w:rPr>
          <w:rFonts w:ascii="Times New Roman" w:eastAsia="Times New Roman" w:hAnsi="Times New Roman" w:cs="Times New Roman"/>
          <w:sz w:val="24"/>
          <w:szCs w:val="24"/>
          <w:lang w:val="ru"/>
        </w:rPr>
        <w:t>информации</w:t>
      </w:r>
      <w:r w:rsidRPr="00DC3D6F">
        <w:rPr>
          <w:rFonts w:ascii="Times New Roman" w:eastAsia="Times New Roman" w:hAnsi="Times New Roman" w:cs="Times New Roman"/>
          <w:sz w:val="24"/>
          <w:szCs w:val="24"/>
          <w:lang w:val="ru"/>
        </w:rPr>
        <w:t xml:space="preserve"> по </w:t>
      </w:r>
      <w:r w:rsidR="006A0780" w:rsidRPr="00DC3D6F">
        <w:rPr>
          <w:rFonts w:ascii="Times New Roman" w:eastAsia="Times New Roman" w:hAnsi="Times New Roman" w:cs="Times New Roman"/>
          <w:sz w:val="24"/>
          <w:szCs w:val="24"/>
          <w:lang w:val="ru"/>
        </w:rPr>
        <w:t>одному или нескольким кон</w:t>
      </w:r>
      <w:r w:rsidRPr="00DC3D6F">
        <w:rPr>
          <w:rFonts w:ascii="Times New Roman" w:eastAsia="Times New Roman" w:hAnsi="Times New Roman" w:cs="Times New Roman"/>
          <w:sz w:val="24"/>
          <w:szCs w:val="24"/>
          <w:lang w:val="ru"/>
        </w:rPr>
        <w:t xml:space="preserve">кретным </w:t>
      </w:r>
      <w:r w:rsidR="003D4496" w:rsidRPr="00DC3D6F">
        <w:rPr>
          <w:rFonts w:ascii="Times New Roman" w:eastAsia="Times New Roman" w:hAnsi="Times New Roman" w:cs="Times New Roman"/>
          <w:sz w:val="24"/>
          <w:szCs w:val="24"/>
          <w:lang w:val="ru"/>
        </w:rPr>
        <w:t xml:space="preserve">вопросам). </w:t>
      </w:r>
      <w:r w:rsidRPr="00DC3D6F">
        <w:rPr>
          <w:rFonts w:ascii="Times New Roman" w:eastAsia="Times New Roman" w:hAnsi="Times New Roman" w:cs="Times New Roman"/>
          <w:sz w:val="24"/>
          <w:szCs w:val="24"/>
          <w:lang w:val="ru"/>
        </w:rPr>
        <w:t xml:space="preserve"> </w:t>
      </w:r>
    </w:p>
    <w:p w:rsidR="003D4496" w:rsidRPr="00DC3D6F" w:rsidRDefault="005B448D" w:rsidP="00DC3D6F">
      <w:pPr>
        <w:pStyle w:val="a6"/>
        <w:spacing w:before="0" w:beforeAutospacing="0" w:after="0" w:afterAutospacing="0"/>
        <w:ind w:firstLine="709"/>
        <w:jc w:val="both"/>
      </w:pPr>
      <w:r w:rsidRPr="00DC3D6F">
        <w:rPr>
          <w:lang w:val="ru"/>
        </w:rPr>
        <w:t xml:space="preserve">Если персонал выявляет </w:t>
      </w:r>
      <w:r w:rsidR="003D4496" w:rsidRPr="00DC3D6F">
        <w:rPr>
          <w:lang w:val="ru"/>
        </w:rPr>
        <w:t xml:space="preserve">несоответствие </w:t>
      </w:r>
      <w:r w:rsidRPr="00DC3D6F">
        <w:rPr>
          <w:lang w:val="ru"/>
        </w:rPr>
        <w:t>раскрываемой информации применимы</w:t>
      </w:r>
      <w:r w:rsidR="003D4496" w:rsidRPr="00DC3D6F">
        <w:rPr>
          <w:lang w:val="ru"/>
        </w:rPr>
        <w:t>м</w:t>
      </w:r>
      <w:r w:rsidRPr="00DC3D6F">
        <w:rPr>
          <w:lang w:val="ru"/>
        </w:rPr>
        <w:t xml:space="preserve"> требовани</w:t>
      </w:r>
      <w:r w:rsidR="003D4496" w:rsidRPr="00DC3D6F">
        <w:rPr>
          <w:lang w:val="ru"/>
        </w:rPr>
        <w:t>ям</w:t>
      </w:r>
      <w:r w:rsidRPr="00DC3D6F">
        <w:rPr>
          <w:lang w:val="ru"/>
        </w:rPr>
        <w:t>, компании</w:t>
      </w:r>
      <w:r w:rsidR="003D4496" w:rsidRPr="00DC3D6F">
        <w:rPr>
          <w:lang w:val="ru"/>
        </w:rPr>
        <w:t>-эмитенту</w:t>
      </w:r>
      <w:r w:rsidRPr="00DC3D6F">
        <w:rPr>
          <w:lang w:val="ru"/>
        </w:rPr>
        <w:t xml:space="preserve"> </w:t>
      </w:r>
      <w:r w:rsidR="00280FFA" w:rsidRPr="00DC3D6F">
        <w:rPr>
          <w:lang w:val="ru"/>
        </w:rPr>
        <w:t xml:space="preserve">могут </w:t>
      </w:r>
      <w:r w:rsidRPr="00DC3D6F">
        <w:rPr>
          <w:lang w:val="ru"/>
        </w:rPr>
        <w:t>направлят</w:t>
      </w:r>
      <w:r w:rsidR="00280FFA" w:rsidRPr="00DC3D6F">
        <w:rPr>
          <w:lang w:val="ru"/>
        </w:rPr>
        <w:t>ь</w:t>
      </w:r>
      <w:r w:rsidRPr="00DC3D6F">
        <w:rPr>
          <w:lang w:val="ru"/>
        </w:rPr>
        <w:t>ся комментарии</w:t>
      </w:r>
      <w:r w:rsidR="00280FFA" w:rsidRPr="00DC3D6F">
        <w:rPr>
          <w:lang w:val="ru"/>
        </w:rPr>
        <w:t>/требования</w:t>
      </w:r>
      <w:r w:rsidRPr="00DC3D6F">
        <w:rPr>
          <w:lang w:val="ru"/>
        </w:rPr>
        <w:t xml:space="preserve">. Спектр возможных комментариев </w:t>
      </w:r>
      <w:proofErr w:type="gramStart"/>
      <w:r w:rsidRPr="00DC3D6F">
        <w:rPr>
          <w:lang w:val="ru"/>
        </w:rPr>
        <w:t>широк и зависит</w:t>
      </w:r>
      <w:proofErr w:type="gramEnd"/>
      <w:r w:rsidRPr="00DC3D6F">
        <w:rPr>
          <w:lang w:val="ru"/>
        </w:rPr>
        <w:t xml:space="preserve"> от вопросов, возникающих в ходе проверки. В комментариях персонал может запросить у компании дополнительные сведения для того, чтобы лучше понять раскрываемую ею информацию, или </w:t>
      </w:r>
      <w:r w:rsidR="00280FFA" w:rsidRPr="00DC3D6F">
        <w:rPr>
          <w:lang w:val="ru"/>
        </w:rPr>
        <w:t xml:space="preserve">выявить необходимость </w:t>
      </w:r>
      <w:r w:rsidRPr="00DC3D6F">
        <w:rPr>
          <w:lang w:val="ru"/>
        </w:rPr>
        <w:t>изменить раскрываемые данные</w:t>
      </w:r>
      <w:r w:rsidR="00280FFA" w:rsidRPr="00DC3D6F">
        <w:rPr>
          <w:lang w:val="ru"/>
        </w:rPr>
        <w:t>.</w:t>
      </w:r>
      <w:r w:rsidRPr="00DC3D6F">
        <w:rPr>
          <w:lang w:val="ru"/>
        </w:rPr>
        <w:t xml:space="preserve"> </w:t>
      </w:r>
      <w:r w:rsidR="003D4496" w:rsidRPr="00DC3D6F">
        <w:rPr>
          <w:lang w:val="ru"/>
        </w:rPr>
        <w:t>Во многих случаях персонал не направляет комментариев по результатам проведенной проверки представленной документации.</w:t>
      </w:r>
    </w:p>
    <w:p w:rsidR="003D4496" w:rsidRPr="00DC3D6F" w:rsidRDefault="005B448D" w:rsidP="00DC3D6F">
      <w:pPr>
        <w:pStyle w:val="a6"/>
        <w:spacing w:before="0" w:beforeAutospacing="0" w:after="0" w:afterAutospacing="0"/>
        <w:ind w:firstLine="709"/>
        <w:jc w:val="both"/>
        <w:rPr>
          <w:lang w:val="ru"/>
        </w:rPr>
      </w:pPr>
      <w:r w:rsidRPr="00DC3D6F">
        <w:rPr>
          <w:lang w:val="ru"/>
        </w:rPr>
        <w:t>Для повышения прозрачности процедуры проверки Отдел публикует после ее завершения свои письма с комментариями и ответы компании на эти письма в системе EDGAR</w:t>
      </w:r>
      <w:r w:rsidR="003D4496" w:rsidRPr="00DC3D6F">
        <w:rPr>
          <w:lang w:val="ru"/>
        </w:rPr>
        <w:t xml:space="preserve"> (Система электронного сбора, анализа и извлечения данных).</w:t>
      </w:r>
    </w:p>
    <w:p w:rsidR="003D4496" w:rsidRPr="00DC3D6F" w:rsidRDefault="003D4496" w:rsidP="00DC3D6F">
      <w:pPr>
        <w:pStyle w:val="a6"/>
        <w:spacing w:before="0" w:beforeAutospacing="0" w:after="0" w:afterAutospacing="0"/>
        <w:ind w:firstLine="709"/>
        <w:jc w:val="both"/>
        <w:rPr>
          <w:rFonts w:eastAsiaTheme="minorHAnsi"/>
          <w:bCs/>
        </w:rPr>
      </w:pPr>
      <w:r w:rsidRPr="00DC3D6F">
        <w:rPr>
          <w:rFonts w:eastAsiaTheme="minorHAnsi"/>
          <w:lang w:val="ru"/>
        </w:rPr>
        <w:t xml:space="preserve">Комиссия налагает в основном административные санкции, а инвесторы предъявляют гражданские иски. Однако санкции, накладываемые этим регулирующим органом, могут показаться незначительными по сравнению с косвенными санкциями, накладываемыми рынком. Как только на рынке становится известно о начале расследования Комиссией потенциальных нарушений при подготовке финансовой отчетности, стоимость акций, как правило, начинает падать. </w:t>
      </w:r>
    </w:p>
    <w:p w:rsidR="0020116D" w:rsidRPr="00DC3D6F" w:rsidRDefault="0020116D" w:rsidP="00DC3D6F">
      <w:pPr>
        <w:pStyle w:val="a6"/>
        <w:spacing w:before="0" w:beforeAutospacing="0" w:after="0" w:afterAutospacing="0"/>
        <w:ind w:firstLine="709"/>
        <w:jc w:val="both"/>
        <w:rPr>
          <w:bCs/>
          <w:i/>
        </w:rPr>
      </w:pPr>
      <w:r w:rsidRPr="00DC3D6F">
        <w:rPr>
          <w:i/>
          <w:iCs/>
          <w:lang w:val="ru"/>
        </w:rPr>
        <w:t>Финансирование</w:t>
      </w:r>
    </w:p>
    <w:p w:rsidR="00620349" w:rsidRPr="00DC3D6F" w:rsidRDefault="00280FFA" w:rsidP="00DC3D6F">
      <w:pPr>
        <w:pStyle w:val="a6"/>
        <w:spacing w:before="0" w:beforeAutospacing="0" w:after="0" w:afterAutospacing="0"/>
        <w:ind w:firstLine="709"/>
        <w:jc w:val="both"/>
        <w:rPr>
          <w:rFonts w:eastAsiaTheme="minorHAnsi"/>
          <w:lang w:val="ru"/>
        </w:rPr>
      </w:pPr>
      <w:r w:rsidRPr="00DC3D6F">
        <w:rPr>
          <w:rFonts w:eastAsiaTheme="minorHAnsi"/>
          <w:lang w:val="ru"/>
        </w:rPr>
        <w:t>Ф</w:t>
      </w:r>
      <w:r w:rsidR="0020116D" w:rsidRPr="00DC3D6F">
        <w:rPr>
          <w:rFonts w:eastAsiaTheme="minorHAnsi"/>
          <w:lang w:val="ru"/>
        </w:rPr>
        <w:t>инансировани</w:t>
      </w:r>
      <w:r w:rsidRPr="00DC3D6F">
        <w:rPr>
          <w:rFonts w:eastAsiaTheme="minorHAnsi"/>
          <w:lang w:val="ru"/>
        </w:rPr>
        <w:t>е осуществляется из общих источников SEC, включающи</w:t>
      </w:r>
      <w:r w:rsidR="00997AEA" w:rsidRPr="00DC3D6F">
        <w:rPr>
          <w:rFonts w:eastAsiaTheme="minorHAnsi"/>
          <w:lang w:val="ru"/>
        </w:rPr>
        <w:t>х</w:t>
      </w:r>
      <w:r w:rsidRPr="00DC3D6F">
        <w:rPr>
          <w:rFonts w:eastAsiaTheme="minorHAnsi"/>
          <w:lang w:val="ru"/>
        </w:rPr>
        <w:t xml:space="preserve"> </w:t>
      </w:r>
      <w:r w:rsidR="00620349" w:rsidRPr="00DC3D6F">
        <w:rPr>
          <w:rFonts w:eastAsiaTheme="minorHAnsi"/>
          <w:lang w:val="ru"/>
        </w:rPr>
        <w:t>комисси</w:t>
      </w:r>
      <w:r w:rsidRPr="00DC3D6F">
        <w:rPr>
          <w:rFonts w:eastAsiaTheme="minorHAnsi"/>
          <w:lang w:val="ru"/>
        </w:rPr>
        <w:t>и</w:t>
      </w:r>
      <w:r w:rsidR="00620349" w:rsidRPr="00DC3D6F">
        <w:rPr>
          <w:rFonts w:eastAsiaTheme="minorHAnsi"/>
          <w:lang w:val="ru"/>
        </w:rPr>
        <w:t xml:space="preserve"> за операции с ценными бумагами</w:t>
      </w:r>
      <w:r w:rsidR="00997AEA" w:rsidRPr="00DC3D6F">
        <w:rPr>
          <w:rFonts w:eastAsiaTheme="minorHAnsi"/>
          <w:lang w:val="ru"/>
        </w:rPr>
        <w:t>,</w:t>
      </w:r>
      <w:r w:rsidRPr="00DC3D6F">
        <w:rPr>
          <w:rFonts w:eastAsiaTheme="minorHAnsi"/>
          <w:lang w:val="ru"/>
        </w:rPr>
        <w:t xml:space="preserve"> </w:t>
      </w:r>
      <w:r w:rsidR="0020116D" w:rsidRPr="00DC3D6F">
        <w:rPr>
          <w:rFonts w:eastAsiaTheme="minorHAnsi"/>
          <w:lang w:val="ru"/>
        </w:rPr>
        <w:t>комисси</w:t>
      </w:r>
      <w:r w:rsidRPr="00DC3D6F">
        <w:rPr>
          <w:rFonts w:eastAsiaTheme="minorHAnsi"/>
          <w:lang w:val="ru"/>
        </w:rPr>
        <w:t>и</w:t>
      </w:r>
      <w:r w:rsidR="0020116D" w:rsidRPr="00DC3D6F">
        <w:rPr>
          <w:rFonts w:eastAsiaTheme="minorHAnsi"/>
          <w:lang w:val="ru"/>
        </w:rPr>
        <w:t xml:space="preserve"> за регистрацию ценных бумаг</w:t>
      </w:r>
      <w:r w:rsidR="00997AEA" w:rsidRPr="00DC3D6F">
        <w:rPr>
          <w:rFonts w:eastAsiaTheme="minorHAnsi"/>
          <w:lang w:val="ru"/>
        </w:rPr>
        <w:t xml:space="preserve">, </w:t>
      </w:r>
      <w:r w:rsidR="00620349" w:rsidRPr="00DC3D6F">
        <w:rPr>
          <w:rFonts w:eastAsiaTheme="minorHAnsi"/>
          <w:lang w:val="ru"/>
        </w:rPr>
        <w:t>незаконно полученн</w:t>
      </w:r>
      <w:r w:rsidRPr="00DC3D6F">
        <w:rPr>
          <w:rFonts w:eastAsiaTheme="minorHAnsi"/>
          <w:lang w:val="ru"/>
        </w:rPr>
        <w:t>ую</w:t>
      </w:r>
      <w:r w:rsidR="00620349" w:rsidRPr="00DC3D6F">
        <w:rPr>
          <w:rFonts w:eastAsiaTheme="minorHAnsi"/>
          <w:lang w:val="ru"/>
        </w:rPr>
        <w:t xml:space="preserve"> прибыль, изъят</w:t>
      </w:r>
      <w:r w:rsidRPr="00DC3D6F">
        <w:rPr>
          <w:rFonts w:eastAsiaTheme="minorHAnsi"/>
          <w:lang w:val="ru"/>
        </w:rPr>
        <w:t>ую</w:t>
      </w:r>
      <w:r w:rsidR="00620349" w:rsidRPr="00DC3D6F">
        <w:rPr>
          <w:rFonts w:eastAsiaTheme="minorHAnsi"/>
          <w:lang w:val="ru"/>
        </w:rPr>
        <w:t xml:space="preserve"> у нарушителей законодательства о ценных бумагах, и </w:t>
      </w:r>
      <w:r w:rsidRPr="00DC3D6F">
        <w:rPr>
          <w:rFonts w:eastAsiaTheme="minorHAnsi"/>
          <w:lang w:val="ru"/>
        </w:rPr>
        <w:t>другие источники.</w:t>
      </w:r>
    </w:p>
    <w:p w:rsidR="00160492" w:rsidRDefault="00160492" w:rsidP="00160492">
      <w:pPr>
        <w:pStyle w:val="a6"/>
        <w:shd w:val="clear" w:color="auto" w:fill="FFFFFF"/>
        <w:spacing w:before="0" w:beforeAutospacing="0" w:after="0" w:afterAutospacing="0"/>
        <w:jc w:val="center"/>
        <w:rPr>
          <w:b/>
          <w:bCs/>
          <w:sz w:val="28"/>
          <w:szCs w:val="32"/>
          <w:lang w:val="ru"/>
        </w:rPr>
      </w:pPr>
    </w:p>
    <w:p w:rsidR="004E2AAC" w:rsidRDefault="004E2AAC" w:rsidP="00160492">
      <w:pPr>
        <w:pStyle w:val="a6"/>
        <w:shd w:val="clear" w:color="auto" w:fill="FFFFFF"/>
        <w:spacing w:before="0" w:beforeAutospacing="0" w:after="0" w:afterAutospacing="0"/>
        <w:jc w:val="center"/>
        <w:rPr>
          <w:b/>
          <w:bCs/>
          <w:sz w:val="28"/>
          <w:szCs w:val="32"/>
          <w:lang w:val="ru"/>
        </w:rPr>
      </w:pPr>
      <w:r w:rsidRPr="00AC4542">
        <w:rPr>
          <w:b/>
          <w:bCs/>
          <w:sz w:val="28"/>
          <w:szCs w:val="32"/>
          <w:lang w:val="ru"/>
        </w:rPr>
        <w:t>Европейский союз</w:t>
      </w:r>
    </w:p>
    <w:p w:rsidR="00160492" w:rsidRPr="00AC4542" w:rsidRDefault="00160492" w:rsidP="00160492">
      <w:pPr>
        <w:pStyle w:val="a6"/>
        <w:shd w:val="clear" w:color="auto" w:fill="FFFFFF"/>
        <w:spacing w:before="0" w:beforeAutospacing="0" w:after="0" w:afterAutospacing="0"/>
        <w:jc w:val="center"/>
        <w:rPr>
          <w:b/>
          <w:sz w:val="28"/>
          <w:szCs w:val="32"/>
        </w:rPr>
      </w:pPr>
    </w:p>
    <w:p w:rsidR="004134BC" w:rsidRPr="00DC3D6F" w:rsidRDefault="00042E5F" w:rsidP="00DC3D6F">
      <w:pPr>
        <w:pStyle w:val="a6"/>
        <w:spacing w:before="0" w:beforeAutospacing="0" w:after="0" w:afterAutospacing="0"/>
        <w:ind w:firstLine="709"/>
        <w:jc w:val="both"/>
        <w:rPr>
          <w:bCs/>
        </w:rPr>
      </w:pPr>
      <w:proofErr w:type="spellStart"/>
      <w:r w:rsidRPr="00DC3D6F">
        <w:rPr>
          <w:bCs/>
          <w:i/>
          <w:lang w:val="ru"/>
        </w:rPr>
        <w:t>Европейск</w:t>
      </w:r>
      <w:r w:rsidR="00EF4129" w:rsidRPr="00DC3D6F">
        <w:rPr>
          <w:bCs/>
          <w:i/>
        </w:rPr>
        <w:t>ое</w:t>
      </w:r>
      <w:proofErr w:type="spellEnd"/>
      <w:r w:rsidR="00EF4129" w:rsidRPr="00DC3D6F">
        <w:rPr>
          <w:bCs/>
          <w:i/>
        </w:rPr>
        <w:t xml:space="preserve"> управление</w:t>
      </w:r>
      <w:r w:rsidRPr="00DC3D6F">
        <w:rPr>
          <w:bCs/>
          <w:i/>
          <w:lang w:val="ru"/>
        </w:rPr>
        <w:t xml:space="preserve"> по </w:t>
      </w:r>
      <w:r w:rsidR="00EF4129" w:rsidRPr="00DC3D6F">
        <w:rPr>
          <w:bCs/>
          <w:i/>
          <w:lang w:val="ru"/>
        </w:rPr>
        <w:t xml:space="preserve">надзору за </w:t>
      </w:r>
      <w:r w:rsidRPr="00DC3D6F">
        <w:rPr>
          <w:bCs/>
          <w:i/>
          <w:lang w:val="ru"/>
        </w:rPr>
        <w:t>рынк</w:t>
      </w:r>
      <w:r w:rsidR="00EF4129" w:rsidRPr="00DC3D6F">
        <w:rPr>
          <w:bCs/>
          <w:i/>
          <w:lang w:val="ru"/>
        </w:rPr>
        <w:t>о</w:t>
      </w:r>
      <w:r w:rsidRPr="00DC3D6F">
        <w:rPr>
          <w:bCs/>
          <w:i/>
          <w:lang w:val="ru"/>
        </w:rPr>
        <w:t xml:space="preserve">м </w:t>
      </w:r>
      <w:r w:rsidR="00EF4129" w:rsidRPr="00DC3D6F">
        <w:rPr>
          <w:bCs/>
          <w:i/>
          <w:lang w:val="ru"/>
        </w:rPr>
        <w:t xml:space="preserve">ценных бумаг </w:t>
      </w:r>
      <w:r w:rsidRPr="00DC3D6F">
        <w:rPr>
          <w:bCs/>
          <w:i/>
          <w:lang w:val="ru"/>
        </w:rPr>
        <w:t>(</w:t>
      </w:r>
      <w:proofErr w:type="spellStart"/>
      <w:r w:rsidR="00EF4129" w:rsidRPr="00DC3D6F">
        <w:rPr>
          <w:bCs/>
          <w:i/>
          <w:lang w:val="ru"/>
        </w:rPr>
        <w:t>European</w:t>
      </w:r>
      <w:proofErr w:type="spellEnd"/>
      <w:r w:rsidR="00EF4129" w:rsidRPr="00DC3D6F">
        <w:rPr>
          <w:bCs/>
          <w:i/>
          <w:lang w:val="ru"/>
        </w:rPr>
        <w:t xml:space="preserve"> </w:t>
      </w:r>
      <w:proofErr w:type="spellStart"/>
      <w:r w:rsidR="00EF4129" w:rsidRPr="00DC3D6F">
        <w:rPr>
          <w:bCs/>
          <w:i/>
          <w:lang w:val="ru"/>
        </w:rPr>
        <w:t>Securities</w:t>
      </w:r>
      <w:proofErr w:type="spellEnd"/>
      <w:r w:rsidR="00EF4129" w:rsidRPr="00DC3D6F">
        <w:rPr>
          <w:bCs/>
          <w:i/>
          <w:lang w:val="ru"/>
        </w:rPr>
        <w:t xml:space="preserve"> </w:t>
      </w:r>
      <w:proofErr w:type="spellStart"/>
      <w:r w:rsidR="00EF4129" w:rsidRPr="00DC3D6F">
        <w:rPr>
          <w:bCs/>
          <w:i/>
          <w:lang w:val="ru"/>
        </w:rPr>
        <w:t>and</w:t>
      </w:r>
      <w:proofErr w:type="spellEnd"/>
      <w:r w:rsidR="00EF4129" w:rsidRPr="00DC3D6F">
        <w:rPr>
          <w:bCs/>
          <w:i/>
          <w:lang w:val="ru"/>
        </w:rPr>
        <w:t xml:space="preserve"> </w:t>
      </w:r>
      <w:proofErr w:type="spellStart"/>
      <w:r w:rsidR="00EF4129" w:rsidRPr="00DC3D6F">
        <w:rPr>
          <w:bCs/>
          <w:i/>
          <w:lang w:val="ru"/>
        </w:rPr>
        <w:t>Markets</w:t>
      </w:r>
      <w:proofErr w:type="spellEnd"/>
      <w:r w:rsidR="00EF4129" w:rsidRPr="00DC3D6F">
        <w:rPr>
          <w:bCs/>
          <w:i/>
          <w:lang w:val="ru"/>
        </w:rPr>
        <w:t xml:space="preserve"> Authority, </w:t>
      </w:r>
      <w:r w:rsidRPr="00DC3D6F">
        <w:rPr>
          <w:bCs/>
          <w:i/>
          <w:lang w:val="ru"/>
        </w:rPr>
        <w:t>ESMA)</w:t>
      </w:r>
      <w:r w:rsidR="003E04F9">
        <w:rPr>
          <w:rStyle w:val="af8"/>
          <w:bCs/>
          <w:i/>
          <w:lang w:val="ru"/>
        </w:rPr>
        <w:footnoteReference w:id="2"/>
      </w:r>
      <w:r w:rsidRPr="00DC3D6F">
        <w:rPr>
          <w:lang w:val="ru"/>
        </w:rPr>
        <w:t xml:space="preserve"> является финансовым регулирующим учреждением </w:t>
      </w:r>
      <w:hyperlink r:id="rId12" w:tooltip="Европейский союз" w:history="1">
        <w:r w:rsidRPr="00DC3D6F">
          <w:rPr>
            <w:lang w:val="ru"/>
          </w:rPr>
          <w:t>Европейского союза</w:t>
        </w:r>
      </w:hyperlink>
      <w:r w:rsidRPr="00DC3D6F">
        <w:rPr>
          <w:lang w:val="ru"/>
        </w:rPr>
        <w:t xml:space="preserve"> и </w:t>
      </w:r>
      <w:hyperlink r:id="rId13" w:tooltip="Европейский орган надзора" w:history="1">
        <w:r w:rsidRPr="00DC3D6F">
          <w:rPr>
            <w:lang w:val="ru"/>
          </w:rPr>
          <w:t>европейским органом надзора</w:t>
        </w:r>
      </w:hyperlink>
      <w:r w:rsidR="00280FFA" w:rsidRPr="00DC3D6F">
        <w:rPr>
          <w:lang w:val="ru"/>
        </w:rPr>
        <w:t xml:space="preserve"> (</w:t>
      </w:r>
      <w:r w:rsidRPr="00DC3D6F">
        <w:rPr>
          <w:lang w:val="ru"/>
        </w:rPr>
        <w:t>одн</w:t>
      </w:r>
      <w:r w:rsidR="00280FFA" w:rsidRPr="00DC3D6F">
        <w:rPr>
          <w:lang w:val="ru"/>
        </w:rPr>
        <w:t>им</w:t>
      </w:r>
      <w:r w:rsidRPr="00DC3D6F">
        <w:rPr>
          <w:lang w:val="ru"/>
        </w:rPr>
        <w:t xml:space="preserve"> из трех европейских органов надзора</w:t>
      </w:r>
      <w:r w:rsidR="00280FFA" w:rsidRPr="00DC3D6F">
        <w:rPr>
          <w:lang w:val="ru"/>
        </w:rPr>
        <w:t>)</w:t>
      </w:r>
      <w:r w:rsidRPr="00DC3D6F">
        <w:rPr>
          <w:lang w:val="ru"/>
        </w:rPr>
        <w:t>. Главная миссия организации</w:t>
      </w:r>
      <w:r w:rsidR="00617BF9">
        <w:rPr>
          <w:lang w:val="ru"/>
        </w:rPr>
        <w:t xml:space="preserve"> –</w:t>
      </w:r>
      <w:r w:rsidRPr="00DC3D6F">
        <w:rPr>
          <w:lang w:val="ru"/>
        </w:rPr>
        <w:t xml:space="preserve"> содействовать обеспечению стабильности финансовой системы Европейского союза путем усиления защиты инвесторов и формирования стабильных и организованных финансовых рынков. ESMA работает в сфере законодательства о ценных </w:t>
      </w:r>
      <w:r w:rsidRPr="00DC3D6F">
        <w:rPr>
          <w:lang w:val="ru"/>
        </w:rPr>
        <w:lastRenderedPageBreak/>
        <w:t xml:space="preserve">бумагах и регулирования их рынка для улучшения функционирования </w:t>
      </w:r>
      <w:hyperlink r:id="rId14" w:tooltip="Финансовый рынок" w:history="1">
        <w:r w:rsidRPr="00DC3D6F">
          <w:rPr>
            <w:lang w:val="ru"/>
          </w:rPr>
          <w:t>финансовых рынков</w:t>
        </w:r>
      </w:hyperlink>
      <w:r w:rsidRPr="00DC3D6F">
        <w:rPr>
          <w:lang w:val="ru"/>
        </w:rPr>
        <w:t xml:space="preserve"> в Европе, усиления </w:t>
      </w:r>
      <w:hyperlink r:id="rId15" w:tooltip="Защита инвесторов" w:history="1">
        <w:r w:rsidRPr="00DC3D6F">
          <w:rPr>
            <w:lang w:val="ru"/>
          </w:rPr>
          <w:t>защиты инвесторов</w:t>
        </w:r>
      </w:hyperlink>
      <w:r w:rsidRPr="00DC3D6F">
        <w:rPr>
          <w:lang w:val="ru"/>
        </w:rPr>
        <w:t xml:space="preserve"> и развития сотрудничества между национальными компетентными органами.</w:t>
      </w:r>
      <w:r w:rsidR="00EF4129" w:rsidRPr="00DC3D6F">
        <w:rPr>
          <w:lang w:val="ru"/>
        </w:rPr>
        <w:t xml:space="preserve"> Одной из ее основных целей, </w:t>
      </w:r>
      <w:r w:rsidR="00280FFA" w:rsidRPr="00DC3D6F">
        <w:rPr>
          <w:lang w:val="ru"/>
        </w:rPr>
        <w:t xml:space="preserve">в рамках общей </w:t>
      </w:r>
      <w:r w:rsidR="00EF4129" w:rsidRPr="00DC3D6F">
        <w:rPr>
          <w:lang w:val="ru"/>
        </w:rPr>
        <w:t>миссии, является с</w:t>
      </w:r>
      <w:r w:rsidR="004134BC" w:rsidRPr="00DC3D6F">
        <w:rPr>
          <w:lang w:val="ru"/>
        </w:rPr>
        <w:t>одействие сближению методов надзора</w:t>
      </w:r>
      <w:r w:rsidR="00EF4129" w:rsidRPr="00DC3D6F">
        <w:rPr>
          <w:lang w:val="ru"/>
        </w:rPr>
        <w:t>. В части</w:t>
      </w:r>
      <w:r w:rsidR="001944FD" w:rsidRPr="00DC3D6F">
        <w:rPr>
          <w:lang w:val="ru"/>
        </w:rPr>
        <w:t xml:space="preserve"> сближения методов надзора, главная цель ESMA</w:t>
      </w:r>
      <w:r w:rsidR="00617BF9">
        <w:rPr>
          <w:lang w:val="ru"/>
        </w:rPr>
        <w:t xml:space="preserve"> –</w:t>
      </w:r>
      <w:r w:rsidR="001944FD" w:rsidRPr="00DC3D6F">
        <w:rPr>
          <w:lang w:val="ru"/>
        </w:rPr>
        <w:t xml:space="preserve"> </w:t>
      </w:r>
      <w:r w:rsidR="001944FD" w:rsidRPr="00DC3D6F">
        <w:rPr>
          <w:u w:val="single"/>
          <w:lang w:val="ru"/>
        </w:rPr>
        <w:t xml:space="preserve">обеспечить последовательное применение </w:t>
      </w:r>
      <w:r w:rsidR="00221F15" w:rsidRPr="00DC3D6F">
        <w:rPr>
          <w:u w:val="single"/>
          <w:lang w:val="ru"/>
        </w:rPr>
        <w:t>МСФО</w:t>
      </w:r>
      <w:r w:rsidR="001944FD" w:rsidRPr="00DC3D6F">
        <w:rPr>
          <w:u w:val="single"/>
          <w:lang w:val="ru"/>
        </w:rPr>
        <w:t xml:space="preserve"> и способствовать формированию единой системы </w:t>
      </w:r>
      <w:proofErr w:type="gramStart"/>
      <w:r w:rsidR="001944FD" w:rsidRPr="00DC3D6F">
        <w:rPr>
          <w:u w:val="single"/>
          <w:lang w:val="ru"/>
        </w:rPr>
        <w:t>контроля за</w:t>
      </w:r>
      <w:proofErr w:type="gramEnd"/>
      <w:r w:rsidR="001944FD" w:rsidRPr="00DC3D6F">
        <w:rPr>
          <w:u w:val="single"/>
          <w:lang w:val="ru"/>
        </w:rPr>
        <w:t xml:space="preserve"> соблюдением требований во всей Европе</w:t>
      </w:r>
      <w:r w:rsidR="001944FD" w:rsidRPr="00617BF9">
        <w:rPr>
          <w:lang w:val="ru"/>
        </w:rPr>
        <w:t>.</w:t>
      </w:r>
      <w:r w:rsidR="001944FD" w:rsidRPr="00DC3D6F">
        <w:rPr>
          <w:lang w:val="ru"/>
        </w:rPr>
        <w:t xml:space="preserve"> С этой целью ESMA использует ряд инструментов для контроля качества финансовой информации и последовательного применения стандартов финансовой отчетности.</w:t>
      </w:r>
    </w:p>
    <w:p w:rsidR="00D50E76" w:rsidRPr="00DC3D6F" w:rsidRDefault="00070D01" w:rsidP="00DC3D6F">
      <w:pPr>
        <w:spacing w:after="0" w:line="240" w:lineRule="auto"/>
        <w:ind w:firstLine="709"/>
        <w:jc w:val="both"/>
        <w:rPr>
          <w:rFonts w:ascii="Times New Roman" w:eastAsia="Times New Roman" w:hAnsi="Times New Roman" w:cs="Times New Roman"/>
          <w:bCs/>
          <w:sz w:val="24"/>
          <w:szCs w:val="24"/>
          <w:lang w:val="ru-RU"/>
        </w:rPr>
      </w:pPr>
      <w:r w:rsidRPr="00DC3D6F">
        <w:rPr>
          <w:rFonts w:ascii="Times New Roman" w:eastAsia="Times New Roman" w:hAnsi="Times New Roman" w:cs="Times New Roman"/>
          <w:sz w:val="24"/>
          <w:szCs w:val="24"/>
          <w:lang w:val="ru"/>
        </w:rPr>
        <w:t xml:space="preserve">ESMA организует заседания по координации действий европейских органов </w:t>
      </w:r>
      <w:proofErr w:type="gramStart"/>
      <w:r w:rsidRPr="00DC3D6F">
        <w:rPr>
          <w:rFonts w:ascii="Times New Roman" w:eastAsia="Times New Roman" w:hAnsi="Times New Roman" w:cs="Times New Roman"/>
          <w:sz w:val="24"/>
          <w:szCs w:val="24"/>
          <w:lang w:val="ru"/>
        </w:rPr>
        <w:t>контроля за</w:t>
      </w:r>
      <w:proofErr w:type="gramEnd"/>
      <w:r w:rsidRPr="00DC3D6F">
        <w:rPr>
          <w:rFonts w:ascii="Times New Roman" w:eastAsia="Times New Roman" w:hAnsi="Times New Roman" w:cs="Times New Roman"/>
          <w:sz w:val="24"/>
          <w:szCs w:val="24"/>
          <w:lang w:val="ru"/>
        </w:rPr>
        <w:t xml:space="preserve"> с</w:t>
      </w:r>
      <w:r w:rsidR="00617BF9">
        <w:rPr>
          <w:rFonts w:ascii="Times New Roman" w:eastAsia="Times New Roman" w:hAnsi="Times New Roman" w:cs="Times New Roman"/>
          <w:sz w:val="24"/>
          <w:szCs w:val="24"/>
          <w:lang w:val="ru"/>
        </w:rPr>
        <w:t>облюдением требований –</w:t>
      </w:r>
      <w:r w:rsidRPr="00DC3D6F">
        <w:rPr>
          <w:rFonts w:ascii="Times New Roman" w:eastAsia="Times New Roman" w:hAnsi="Times New Roman" w:cs="Times New Roman"/>
          <w:sz w:val="24"/>
          <w:szCs w:val="24"/>
          <w:lang w:val="ru"/>
        </w:rPr>
        <w:t xml:space="preserve"> форум для 38</w:t>
      </w:r>
      <w:r w:rsidR="00617BF9">
        <w:rPr>
          <w:rFonts w:ascii="Times New Roman" w:eastAsia="Times New Roman" w:hAnsi="Times New Roman" w:cs="Times New Roman"/>
          <w:sz w:val="24"/>
          <w:szCs w:val="24"/>
          <w:lang w:val="ru"/>
        </w:rPr>
        <w:t xml:space="preserve"> </w:t>
      </w:r>
      <w:r w:rsidRPr="00DC3D6F">
        <w:rPr>
          <w:rFonts w:ascii="Times New Roman" w:eastAsia="Times New Roman" w:hAnsi="Times New Roman" w:cs="Times New Roman"/>
          <w:sz w:val="24"/>
          <w:szCs w:val="24"/>
          <w:lang w:val="ru"/>
        </w:rPr>
        <w:t>евр</w:t>
      </w:r>
      <w:r w:rsidR="00617BF9">
        <w:rPr>
          <w:rFonts w:ascii="Times New Roman" w:eastAsia="Times New Roman" w:hAnsi="Times New Roman" w:cs="Times New Roman"/>
          <w:sz w:val="24"/>
          <w:szCs w:val="24"/>
          <w:lang w:val="ru"/>
        </w:rPr>
        <w:t xml:space="preserve">опейских органов контроля из 30 </w:t>
      </w:r>
      <w:r w:rsidRPr="00DC3D6F">
        <w:rPr>
          <w:rFonts w:ascii="Times New Roman" w:eastAsia="Times New Roman" w:hAnsi="Times New Roman" w:cs="Times New Roman"/>
          <w:sz w:val="24"/>
          <w:szCs w:val="24"/>
          <w:lang w:val="ru"/>
        </w:rPr>
        <w:t xml:space="preserve">стран Европейской экономической зоны (ЕЭЗ). Органы контроля осуществляют мониторинг и проверку составленной эмитентами финансовой отчетности по МСФО на предмет ее соответствия МСФО и другим требованиям к финансовой отчетности, включая внутреннее законодательство. </w:t>
      </w:r>
    </w:p>
    <w:p w:rsidR="00B961C7" w:rsidRPr="00DA049F" w:rsidRDefault="00552D43" w:rsidP="00DC3D6F">
      <w:pPr>
        <w:pStyle w:val="a6"/>
        <w:spacing w:before="0" w:beforeAutospacing="0" w:after="0" w:afterAutospacing="0"/>
        <w:ind w:firstLine="709"/>
        <w:jc w:val="both"/>
      </w:pPr>
      <w:r w:rsidRPr="00DC3D6F">
        <w:rPr>
          <w:lang w:val="ru"/>
        </w:rPr>
        <w:t xml:space="preserve">ESMA разработала конфиденциальную базу данных решений по обеспечению соблюдения соответствующих требований, принятых отдельными </w:t>
      </w:r>
      <w:r w:rsidR="00922EC3" w:rsidRPr="00DC3D6F">
        <w:rPr>
          <w:lang w:val="ru"/>
        </w:rPr>
        <w:t>европейскими органами контроля.</w:t>
      </w:r>
      <w:r w:rsidRPr="00DC3D6F">
        <w:rPr>
          <w:lang w:val="ru"/>
        </w:rPr>
        <w:t xml:space="preserve"> Извлечения из этой базы данных (какой порядок учета считается соответствующим МСФО и почему) публикуются с целью предоставления эмитентам и пользователям финансовой отчетности информации, необходимой для последовательного применения МСФО. Решения по простым или очевидным вопросам бухгалтерского учета, как правило, не публикуются.</w:t>
      </w:r>
      <w:r w:rsidR="00DA049F">
        <w:rPr>
          <w:lang w:val="ru"/>
        </w:rPr>
        <w:t xml:space="preserve"> </w:t>
      </w:r>
      <w:r w:rsidR="008D78AD">
        <w:rPr>
          <w:lang w:val="ru"/>
        </w:rPr>
        <w:t>В Приложении</w:t>
      </w:r>
      <w:r w:rsidR="00DA049F">
        <w:rPr>
          <w:lang w:val="ru"/>
        </w:rPr>
        <w:t xml:space="preserve"> приводится пример решения </w:t>
      </w:r>
      <w:r w:rsidR="00DA049F">
        <w:rPr>
          <w:lang w:val="en-US"/>
        </w:rPr>
        <w:t>ESMA</w:t>
      </w:r>
      <w:r w:rsidR="00DA049F">
        <w:t>.</w:t>
      </w:r>
    </w:p>
    <w:p w:rsidR="009A2A9E" w:rsidRPr="00DC3D6F" w:rsidRDefault="00B961C7" w:rsidP="00DC3D6F">
      <w:pPr>
        <w:spacing w:after="0" w:line="240" w:lineRule="auto"/>
        <w:ind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В декабре 2014</w:t>
      </w:r>
      <w:r w:rsidR="00617BF9">
        <w:rPr>
          <w:rFonts w:ascii="Times New Roman" w:eastAsia="Times New Roman" w:hAnsi="Times New Roman" w:cs="Times New Roman"/>
          <w:sz w:val="24"/>
          <w:szCs w:val="24"/>
          <w:lang w:val="ru"/>
        </w:rPr>
        <w:t> </w:t>
      </w:r>
      <w:r w:rsidRPr="00DC3D6F">
        <w:rPr>
          <w:rFonts w:ascii="Times New Roman" w:eastAsia="Times New Roman" w:hAnsi="Times New Roman" w:cs="Times New Roman"/>
          <w:sz w:val="24"/>
          <w:szCs w:val="24"/>
          <w:lang w:val="ru"/>
        </w:rPr>
        <w:t xml:space="preserve">г. вступило в силу </w:t>
      </w:r>
      <w:r w:rsidRPr="00DC3D6F">
        <w:rPr>
          <w:rFonts w:ascii="Times New Roman" w:eastAsia="Times New Roman" w:hAnsi="Times New Roman" w:cs="Times New Roman"/>
          <w:bCs/>
          <w:i/>
          <w:sz w:val="24"/>
          <w:szCs w:val="24"/>
          <w:lang w:val="ru"/>
        </w:rPr>
        <w:t xml:space="preserve">Руководство ESMA по </w:t>
      </w:r>
      <w:proofErr w:type="gramStart"/>
      <w:r w:rsidRPr="00DC3D6F">
        <w:rPr>
          <w:rFonts w:ascii="Times New Roman" w:eastAsia="Times New Roman" w:hAnsi="Times New Roman" w:cs="Times New Roman"/>
          <w:bCs/>
          <w:i/>
          <w:sz w:val="24"/>
          <w:szCs w:val="24"/>
          <w:lang w:val="ru"/>
        </w:rPr>
        <w:t>контролю за</w:t>
      </w:r>
      <w:proofErr w:type="gramEnd"/>
      <w:r w:rsidRPr="00DC3D6F">
        <w:rPr>
          <w:rFonts w:ascii="Times New Roman" w:eastAsia="Times New Roman" w:hAnsi="Times New Roman" w:cs="Times New Roman"/>
          <w:bCs/>
          <w:i/>
          <w:sz w:val="24"/>
          <w:szCs w:val="24"/>
          <w:lang w:val="ru"/>
        </w:rPr>
        <w:t xml:space="preserve"> соответствием финансовой информации действующим требованиям</w:t>
      </w:r>
      <w:r w:rsidR="00EF4129" w:rsidRPr="00DC3D6F">
        <w:rPr>
          <w:rFonts w:ascii="Times New Roman" w:eastAsia="Times New Roman" w:hAnsi="Times New Roman" w:cs="Times New Roman"/>
          <w:bCs/>
          <w:i/>
          <w:sz w:val="24"/>
          <w:szCs w:val="24"/>
          <w:lang w:val="ru"/>
        </w:rPr>
        <w:t xml:space="preserve"> (</w:t>
      </w:r>
      <w:proofErr w:type="spellStart"/>
      <w:r w:rsidR="00EF4129" w:rsidRPr="00DC3D6F">
        <w:rPr>
          <w:rFonts w:ascii="Times New Roman" w:eastAsia="Times New Roman" w:hAnsi="Times New Roman" w:cs="Times New Roman"/>
          <w:bCs/>
          <w:i/>
          <w:sz w:val="24"/>
          <w:szCs w:val="24"/>
          <w:lang w:val="ru"/>
        </w:rPr>
        <w:t>Guidelines</w:t>
      </w:r>
      <w:proofErr w:type="spellEnd"/>
      <w:r w:rsidR="00EF4129" w:rsidRPr="00DC3D6F">
        <w:rPr>
          <w:rFonts w:ascii="Times New Roman" w:eastAsia="Times New Roman" w:hAnsi="Times New Roman" w:cs="Times New Roman"/>
          <w:bCs/>
          <w:i/>
          <w:sz w:val="24"/>
          <w:szCs w:val="24"/>
          <w:lang w:val="ru"/>
        </w:rPr>
        <w:t xml:space="preserve"> </w:t>
      </w:r>
      <w:proofErr w:type="spellStart"/>
      <w:r w:rsidR="00EF4129" w:rsidRPr="00DC3D6F">
        <w:rPr>
          <w:rFonts w:ascii="Times New Roman" w:eastAsia="Times New Roman" w:hAnsi="Times New Roman" w:cs="Times New Roman"/>
          <w:bCs/>
          <w:i/>
          <w:sz w:val="24"/>
          <w:szCs w:val="24"/>
          <w:lang w:val="ru"/>
        </w:rPr>
        <w:t>on</w:t>
      </w:r>
      <w:proofErr w:type="spellEnd"/>
      <w:r w:rsidR="00EF4129" w:rsidRPr="00DC3D6F">
        <w:rPr>
          <w:rFonts w:ascii="Times New Roman" w:eastAsia="Times New Roman" w:hAnsi="Times New Roman" w:cs="Times New Roman"/>
          <w:bCs/>
          <w:i/>
          <w:sz w:val="24"/>
          <w:szCs w:val="24"/>
          <w:lang w:val="ru"/>
        </w:rPr>
        <w:t xml:space="preserve"> </w:t>
      </w:r>
      <w:proofErr w:type="spellStart"/>
      <w:r w:rsidR="00EF4129" w:rsidRPr="00DC3D6F">
        <w:rPr>
          <w:rFonts w:ascii="Times New Roman" w:eastAsia="Times New Roman" w:hAnsi="Times New Roman" w:cs="Times New Roman"/>
          <w:bCs/>
          <w:i/>
          <w:sz w:val="24"/>
          <w:szCs w:val="24"/>
          <w:lang w:val="ru"/>
        </w:rPr>
        <w:t>enforcement</w:t>
      </w:r>
      <w:proofErr w:type="spellEnd"/>
      <w:r w:rsidR="00EF4129" w:rsidRPr="00DC3D6F">
        <w:rPr>
          <w:rFonts w:ascii="Times New Roman" w:eastAsia="Times New Roman" w:hAnsi="Times New Roman" w:cs="Times New Roman"/>
          <w:bCs/>
          <w:i/>
          <w:sz w:val="24"/>
          <w:szCs w:val="24"/>
          <w:lang w:val="ru"/>
        </w:rPr>
        <w:t xml:space="preserve"> of </w:t>
      </w:r>
      <w:proofErr w:type="spellStart"/>
      <w:r w:rsidR="00EF4129" w:rsidRPr="00DC3D6F">
        <w:rPr>
          <w:rFonts w:ascii="Times New Roman" w:eastAsia="Times New Roman" w:hAnsi="Times New Roman" w:cs="Times New Roman"/>
          <w:bCs/>
          <w:i/>
          <w:sz w:val="24"/>
          <w:szCs w:val="24"/>
          <w:lang w:val="ru"/>
        </w:rPr>
        <w:t>financial</w:t>
      </w:r>
      <w:proofErr w:type="spellEnd"/>
      <w:r w:rsidR="00EF4129" w:rsidRPr="00DC3D6F">
        <w:rPr>
          <w:rFonts w:ascii="Times New Roman" w:eastAsia="Times New Roman" w:hAnsi="Times New Roman" w:cs="Times New Roman"/>
          <w:bCs/>
          <w:i/>
          <w:sz w:val="24"/>
          <w:szCs w:val="24"/>
          <w:lang w:val="ru"/>
        </w:rPr>
        <w:t xml:space="preserve"> </w:t>
      </w:r>
      <w:proofErr w:type="spellStart"/>
      <w:r w:rsidR="00EF4129" w:rsidRPr="00DC3D6F">
        <w:rPr>
          <w:rFonts w:ascii="Times New Roman" w:eastAsia="Times New Roman" w:hAnsi="Times New Roman" w:cs="Times New Roman"/>
          <w:bCs/>
          <w:i/>
          <w:sz w:val="24"/>
          <w:szCs w:val="24"/>
          <w:lang w:val="ru"/>
        </w:rPr>
        <w:t>information</w:t>
      </w:r>
      <w:proofErr w:type="spellEnd"/>
      <w:r w:rsidR="00EF4129" w:rsidRPr="00DC3D6F">
        <w:rPr>
          <w:rFonts w:ascii="Times New Roman" w:eastAsia="Times New Roman" w:hAnsi="Times New Roman" w:cs="Times New Roman"/>
          <w:bCs/>
          <w:i/>
          <w:sz w:val="24"/>
          <w:szCs w:val="24"/>
          <w:lang w:val="ru"/>
        </w:rPr>
        <w:t>)</w:t>
      </w:r>
      <w:r w:rsidRPr="00DC3D6F">
        <w:rPr>
          <w:rFonts w:ascii="Times New Roman" w:eastAsia="Times New Roman" w:hAnsi="Times New Roman" w:cs="Times New Roman"/>
          <w:i/>
          <w:sz w:val="24"/>
          <w:szCs w:val="24"/>
          <w:lang w:val="ru"/>
        </w:rPr>
        <w:t>.</w:t>
      </w:r>
      <w:r w:rsidRPr="00DC3D6F">
        <w:rPr>
          <w:rFonts w:ascii="Times New Roman" w:eastAsia="Times New Roman" w:hAnsi="Times New Roman" w:cs="Times New Roman"/>
          <w:sz w:val="24"/>
          <w:szCs w:val="24"/>
          <w:lang w:val="ru"/>
        </w:rPr>
        <w:t xml:space="preserve"> Руководство предназначено для </w:t>
      </w:r>
      <w:r w:rsidR="00EF4129" w:rsidRPr="00DC3D6F">
        <w:rPr>
          <w:rFonts w:ascii="Times New Roman" w:eastAsia="Times New Roman" w:hAnsi="Times New Roman" w:cs="Times New Roman"/>
          <w:sz w:val="24"/>
          <w:szCs w:val="24"/>
          <w:lang w:val="ru"/>
        </w:rPr>
        <w:t>регулирующих</w:t>
      </w:r>
      <w:r w:rsidRPr="00DC3D6F">
        <w:rPr>
          <w:rFonts w:ascii="Times New Roman" w:eastAsia="Times New Roman" w:hAnsi="Times New Roman" w:cs="Times New Roman"/>
          <w:sz w:val="24"/>
          <w:szCs w:val="24"/>
          <w:lang w:val="ru"/>
        </w:rPr>
        <w:t xml:space="preserve"> органов всех государств</w:t>
      </w:r>
      <w:r w:rsidR="00617BF9">
        <w:rPr>
          <w:rFonts w:ascii="Times New Roman" w:eastAsia="Times New Roman" w:hAnsi="Times New Roman" w:cs="Times New Roman"/>
          <w:sz w:val="24"/>
          <w:szCs w:val="24"/>
          <w:lang w:val="ru"/>
        </w:rPr>
        <w:t>-</w:t>
      </w:r>
      <w:r w:rsidRPr="00DC3D6F">
        <w:rPr>
          <w:rFonts w:ascii="Times New Roman" w:eastAsia="Times New Roman" w:hAnsi="Times New Roman" w:cs="Times New Roman"/>
          <w:sz w:val="24"/>
          <w:szCs w:val="24"/>
          <w:lang w:val="ru"/>
        </w:rPr>
        <w:t xml:space="preserve">членов ЕС, которые осуществляют </w:t>
      </w:r>
      <w:proofErr w:type="gramStart"/>
      <w:r w:rsidRPr="00DC3D6F">
        <w:rPr>
          <w:rFonts w:ascii="Times New Roman" w:eastAsia="Times New Roman" w:hAnsi="Times New Roman" w:cs="Times New Roman"/>
          <w:sz w:val="24"/>
          <w:szCs w:val="24"/>
          <w:lang w:val="ru"/>
        </w:rPr>
        <w:t>контроль за</w:t>
      </w:r>
      <w:proofErr w:type="gramEnd"/>
      <w:r w:rsidRPr="00DC3D6F">
        <w:rPr>
          <w:rFonts w:ascii="Times New Roman" w:eastAsia="Times New Roman" w:hAnsi="Times New Roman" w:cs="Times New Roman"/>
          <w:sz w:val="24"/>
          <w:szCs w:val="24"/>
          <w:lang w:val="ru"/>
        </w:rPr>
        <w:t xml:space="preserve"> качеством финансовой информации согласно Директиве о прозрачности. Руководство также должно использоваться </w:t>
      </w:r>
      <w:r w:rsidR="008E0737" w:rsidRPr="00DC3D6F">
        <w:rPr>
          <w:rFonts w:ascii="Times New Roman" w:eastAsia="Times New Roman" w:hAnsi="Times New Roman" w:cs="Times New Roman"/>
          <w:sz w:val="24"/>
          <w:szCs w:val="24"/>
          <w:lang w:val="ru"/>
        </w:rPr>
        <w:t xml:space="preserve">регулирующими </w:t>
      </w:r>
      <w:r w:rsidRPr="00DC3D6F">
        <w:rPr>
          <w:rFonts w:ascii="Times New Roman" w:eastAsia="Times New Roman" w:hAnsi="Times New Roman" w:cs="Times New Roman"/>
          <w:sz w:val="24"/>
          <w:szCs w:val="24"/>
          <w:lang w:val="ru"/>
        </w:rPr>
        <w:t>органами стран ЕЭЗ, которые не являются государствами</w:t>
      </w:r>
      <w:r w:rsidR="00617BF9">
        <w:rPr>
          <w:rFonts w:ascii="Times New Roman" w:eastAsia="Times New Roman" w:hAnsi="Times New Roman" w:cs="Times New Roman"/>
          <w:sz w:val="24"/>
          <w:szCs w:val="24"/>
          <w:lang w:val="ru"/>
        </w:rPr>
        <w:t>-</w:t>
      </w:r>
      <w:r w:rsidRPr="00DC3D6F">
        <w:rPr>
          <w:rFonts w:ascii="Times New Roman" w:eastAsia="Times New Roman" w:hAnsi="Times New Roman" w:cs="Times New Roman"/>
          <w:sz w:val="24"/>
          <w:szCs w:val="24"/>
          <w:lang w:val="ru"/>
        </w:rPr>
        <w:t xml:space="preserve">членами ЕС, если Директива о прозрачности распространяется на эти страны. </w:t>
      </w:r>
      <w:r w:rsidR="00C33D0C" w:rsidRPr="00DC3D6F">
        <w:rPr>
          <w:rFonts w:ascii="Times New Roman" w:eastAsia="Times New Roman" w:hAnsi="Times New Roman" w:cs="Times New Roman"/>
          <w:sz w:val="24"/>
          <w:szCs w:val="24"/>
          <w:lang w:val="ru"/>
        </w:rPr>
        <w:t xml:space="preserve">В соответствии с Регламентом ESMA компетентные органы должны предпринять все необходимые усилия для соблюдения требований Руководства путем учета их в своей надзорной деятельности. Предусмотренные Руководством обязанности по </w:t>
      </w:r>
      <w:proofErr w:type="gramStart"/>
      <w:r w:rsidR="00C33D0C" w:rsidRPr="00DC3D6F">
        <w:rPr>
          <w:rFonts w:ascii="Times New Roman" w:eastAsia="Times New Roman" w:hAnsi="Times New Roman" w:cs="Times New Roman"/>
          <w:sz w:val="24"/>
          <w:szCs w:val="24"/>
          <w:lang w:val="ru"/>
        </w:rPr>
        <w:t>контролю за</w:t>
      </w:r>
      <w:proofErr w:type="gramEnd"/>
      <w:r w:rsidR="00C33D0C" w:rsidRPr="00DC3D6F">
        <w:rPr>
          <w:rFonts w:ascii="Times New Roman" w:eastAsia="Times New Roman" w:hAnsi="Times New Roman" w:cs="Times New Roman"/>
          <w:sz w:val="24"/>
          <w:szCs w:val="24"/>
          <w:lang w:val="ru"/>
        </w:rPr>
        <w:t xml:space="preserve"> соблюдением требований законодательства осуществляются компетентными органами каждого государства</w:t>
      </w:r>
      <w:r w:rsidR="00617BF9">
        <w:rPr>
          <w:rFonts w:ascii="Times New Roman" w:eastAsia="Times New Roman" w:hAnsi="Times New Roman" w:cs="Times New Roman"/>
          <w:sz w:val="24"/>
          <w:szCs w:val="24"/>
          <w:lang w:val="ru"/>
        </w:rPr>
        <w:t>-</w:t>
      </w:r>
      <w:r w:rsidR="00C33D0C" w:rsidRPr="00DC3D6F">
        <w:rPr>
          <w:rFonts w:ascii="Times New Roman" w:eastAsia="Times New Roman" w:hAnsi="Times New Roman" w:cs="Times New Roman"/>
          <w:sz w:val="24"/>
          <w:szCs w:val="24"/>
          <w:lang w:val="ru"/>
        </w:rPr>
        <w:t xml:space="preserve">члена ЕС. </w:t>
      </w:r>
    </w:p>
    <w:p w:rsidR="00070D01" w:rsidRPr="00DC3D6F" w:rsidRDefault="00070D01" w:rsidP="00DC3D6F">
      <w:pPr>
        <w:spacing w:after="0" w:line="240" w:lineRule="auto"/>
        <w:ind w:firstLine="709"/>
        <w:jc w:val="both"/>
        <w:rPr>
          <w:rFonts w:ascii="Times New Roman" w:eastAsia="Times New Roman" w:hAnsi="Times New Roman" w:cs="Times New Roman"/>
          <w:sz w:val="24"/>
          <w:szCs w:val="24"/>
          <w:lang w:val="ru-RU"/>
        </w:rPr>
      </w:pPr>
      <w:proofErr w:type="gramStart"/>
      <w:r w:rsidRPr="00DC3D6F">
        <w:rPr>
          <w:rFonts w:ascii="Times New Roman" w:eastAsia="Times New Roman" w:hAnsi="Times New Roman" w:cs="Times New Roman"/>
          <w:bCs/>
          <w:i/>
          <w:sz w:val="24"/>
          <w:szCs w:val="24"/>
          <w:lang w:val="ru"/>
        </w:rPr>
        <w:t>Контроль за</w:t>
      </w:r>
      <w:proofErr w:type="gramEnd"/>
      <w:r w:rsidRPr="00DC3D6F">
        <w:rPr>
          <w:rFonts w:ascii="Times New Roman" w:eastAsia="Times New Roman" w:hAnsi="Times New Roman" w:cs="Times New Roman"/>
          <w:bCs/>
          <w:i/>
          <w:sz w:val="24"/>
          <w:szCs w:val="24"/>
          <w:lang w:val="ru"/>
        </w:rPr>
        <w:t xml:space="preserve"> соответствием финансовой информации действующим требованиям </w:t>
      </w:r>
      <w:r w:rsidR="008E0737" w:rsidRPr="00DC3D6F">
        <w:rPr>
          <w:rFonts w:ascii="Times New Roman" w:eastAsia="Times New Roman" w:hAnsi="Times New Roman" w:cs="Times New Roman"/>
          <w:bCs/>
          <w:i/>
          <w:sz w:val="24"/>
          <w:szCs w:val="24"/>
          <w:lang w:val="ru"/>
        </w:rPr>
        <w:t>(</w:t>
      </w:r>
      <w:r w:rsidR="008E0737" w:rsidRPr="00DC3D6F">
        <w:rPr>
          <w:rFonts w:ascii="Times New Roman" w:eastAsia="Times New Roman" w:hAnsi="Times New Roman" w:cs="Times New Roman"/>
          <w:bCs/>
          <w:i/>
          <w:sz w:val="24"/>
          <w:szCs w:val="24"/>
          <w:lang w:val="en-US"/>
        </w:rPr>
        <w:t>the</w:t>
      </w:r>
      <w:r w:rsidR="008E0737" w:rsidRPr="00DC3D6F">
        <w:rPr>
          <w:rFonts w:ascii="Times New Roman" w:eastAsia="Times New Roman" w:hAnsi="Times New Roman" w:cs="Times New Roman"/>
          <w:bCs/>
          <w:i/>
          <w:sz w:val="24"/>
          <w:szCs w:val="24"/>
          <w:lang w:val="ru-RU"/>
        </w:rPr>
        <w:t xml:space="preserve"> </w:t>
      </w:r>
      <w:r w:rsidR="008E0737" w:rsidRPr="00DC3D6F">
        <w:rPr>
          <w:rFonts w:ascii="Times New Roman" w:eastAsia="Times New Roman" w:hAnsi="Times New Roman" w:cs="Times New Roman"/>
          <w:bCs/>
          <w:i/>
          <w:sz w:val="24"/>
          <w:szCs w:val="24"/>
          <w:lang w:val="en-US"/>
        </w:rPr>
        <w:t>enforcement</w:t>
      </w:r>
      <w:r w:rsidR="008E0737" w:rsidRPr="00DC3D6F">
        <w:rPr>
          <w:rFonts w:ascii="Times New Roman" w:eastAsia="Times New Roman" w:hAnsi="Times New Roman" w:cs="Times New Roman"/>
          <w:bCs/>
          <w:i/>
          <w:sz w:val="24"/>
          <w:szCs w:val="24"/>
          <w:lang w:val="ru-RU"/>
        </w:rPr>
        <w:t xml:space="preserve"> </w:t>
      </w:r>
      <w:r w:rsidR="008E0737" w:rsidRPr="00DC3D6F">
        <w:rPr>
          <w:rFonts w:ascii="Times New Roman" w:eastAsia="Times New Roman" w:hAnsi="Times New Roman" w:cs="Times New Roman"/>
          <w:bCs/>
          <w:i/>
          <w:sz w:val="24"/>
          <w:szCs w:val="24"/>
          <w:lang w:val="en-US"/>
        </w:rPr>
        <w:t>of</w:t>
      </w:r>
      <w:r w:rsidR="008E0737" w:rsidRPr="00DC3D6F">
        <w:rPr>
          <w:rFonts w:ascii="Times New Roman" w:eastAsia="Times New Roman" w:hAnsi="Times New Roman" w:cs="Times New Roman"/>
          <w:bCs/>
          <w:i/>
          <w:sz w:val="24"/>
          <w:szCs w:val="24"/>
          <w:lang w:val="ru-RU"/>
        </w:rPr>
        <w:t xml:space="preserve"> </w:t>
      </w:r>
      <w:r w:rsidR="008E0737" w:rsidRPr="00DC3D6F">
        <w:rPr>
          <w:rFonts w:ascii="Times New Roman" w:eastAsia="Times New Roman" w:hAnsi="Times New Roman" w:cs="Times New Roman"/>
          <w:bCs/>
          <w:i/>
          <w:sz w:val="24"/>
          <w:szCs w:val="24"/>
          <w:lang w:val="en-US"/>
        </w:rPr>
        <w:t>financial</w:t>
      </w:r>
      <w:r w:rsidR="008E0737" w:rsidRPr="00DC3D6F">
        <w:rPr>
          <w:rFonts w:ascii="Times New Roman" w:eastAsia="Times New Roman" w:hAnsi="Times New Roman" w:cs="Times New Roman"/>
          <w:bCs/>
          <w:i/>
          <w:sz w:val="24"/>
          <w:szCs w:val="24"/>
          <w:lang w:val="ru-RU"/>
        </w:rPr>
        <w:t xml:space="preserve"> </w:t>
      </w:r>
      <w:r w:rsidR="008E0737" w:rsidRPr="00DC3D6F">
        <w:rPr>
          <w:rFonts w:ascii="Times New Roman" w:eastAsia="Times New Roman" w:hAnsi="Times New Roman" w:cs="Times New Roman"/>
          <w:bCs/>
          <w:i/>
          <w:sz w:val="24"/>
          <w:szCs w:val="24"/>
          <w:lang w:val="en-US"/>
        </w:rPr>
        <w:t>information</w:t>
      </w:r>
      <w:r w:rsidR="008E0737" w:rsidRPr="00DC3D6F">
        <w:rPr>
          <w:rFonts w:ascii="Times New Roman" w:eastAsia="Times New Roman" w:hAnsi="Times New Roman" w:cs="Times New Roman"/>
          <w:bCs/>
          <w:i/>
          <w:sz w:val="24"/>
          <w:szCs w:val="24"/>
          <w:lang w:val="ru-RU"/>
        </w:rPr>
        <w:t>)</w:t>
      </w:r>
      <w:r w:rsidR="008E0737" w:rsidRPr="00DC3D6F">
        <w:rPr>
          <w:rFonts w:ascii="Times New Roman" w:eastAsia="Times New Roman" w:hAnsi="Times New Roman" w:cs="Times New Roman"/>
          <w:b/>
          <w:bCs/>
          <w:sz w:val="24"/>
          <w:szCs w:val="24"/>
          <w:lang w:val="ru-RU"/>
        </w:rPr>
        <w:t xml:space="preserve"> </w:t>
      </w:r>
      <w:r w:rsidRPr="00DC3D6F">
        <w:rPr>
          <w:rFonts w:ascii="Times New Roman" w:eastAsia="Times New Roman" w:hAnsi="Times New Roman" w:cs="Times New Roman"/>
          <w:sz w:val="24"/>
          <w:szCs w:val="24"/>
          <w:lang w:val="ru"/>
        </w:rPr>
        <w:t>включает в себя проверку соответствия финансовой информации применяемой системе финансовой отчетности и принятие необходимых мер в случае выявления каких-либо нарушений в процессе осуществления такого контроля.</w:t>
      </w:r>
    </w:p>
    <w:p w:rsidR="00070D01" w:rsidRPr="00DC3D6F" w:rsidRDefault="009A2A9E" w:rsidP="00DC3D6F">
      <w:pPr>
        <w:spacing w:after="0" w:line="240" w:lineRule="auto"/>
        <w:ind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bCs/>
          <w:sz w:val="24"/>
          <w:szCs w:val="24"/>
          <w:lang w:val="ru"/>
        </w:rPr>
        <w:t xml:space="preserve">Целью </w:t>
      </w:r>
      <w:proofErr w:type="gramStart"/>
      <w:r w:rsidRPr="00DC3D6F">
        <w:rPr>
          <w:rFonts w:ascii="Times New Roman" w:eastAsia="Times New Roman" w:hAnsi="Times New Roman" w:cs="Times New Roman"/>
          <w:bCs/>
          <w:sz w:val="24"/>
          <w:szCs w:val="24"/>
          <w:lang w:val="ru"/>
        </w:rPr>
        <w:t>контроля</w:t>
      </w:r>
      <w:r w:rsidRPr="00DC3D6F">
        <w:rPr>
          <w:rFonts w:ascii="Times New Roman" w:eastAsia="Times New Roman" w:hAnsi="Times New Roman" w:cs="Times New Roman"/>
          <w:sz w:val="24"/>
          <w:szCs w:val="24"/>
          <w:lang w:val="ru"/>
        </w:rPr>
        <w:t xml:space="preserve"> за</w:t>
      </w:r>
      <w:proofErr w:type="gramEnd"/>
      <w:r w:rsidRPr="00DC3D6F">
        <w:rPr>
          <w:rFonts w:ascii="Times New Roman" w:eastAsia="Times New Roman" w:hAnsi="Times New Roman" w:cs="Times New Roman"/>
          <w:sz w:val="24"/>
          <w:szCs w:val="24"/>
          <w:lang w:val="ru"/>
        </w:rPr>
        <w:t xml:space="preserve"> соответствием финансовой информации, содержащейся в единых документах, действующим требованиям, является содействие последовательному применению системы финансовой отчетности, а тем самым и повышению прозрачности финансовой информации, используемой инвесторами и другими пользователями при принятии решений. Контролируя соответствие финансовой информации действующим требованиям, органы контроля защищают интересы инвесторов, </w:t>
      </w:r>
      <w:proofErr w:type="gramStart"/>
      <w:r w:rsidRPr="00DC3D6F">
        <w:rPr>
          <w:rFonts w:ascii="Times New Roman" w:eastAsia="Times New Roman" w:hAnsi="Times New Roman" w:cs="Times New Roman"/>
          <w:sz w:val="24"/>
          <w:szCs w:val="24"/>
          <w:lang w:val="ru"/>
        </w:rPr>
        <w:t>повышают доверие к рынку и предотвращают</w:t>
      </w:r>
      <w:proofErr w:type="gramEnd"/>
      <w:r w:rsidRPr="00DC3D6F">
        <w:rPr>
          <w:rFonts w:ascii="Times New Roman" w:eastAsia="Times New Roman" w:hAnsi="Times New Roman" w:cs="Times New Roman"/>
          <w:sz w:val="24"/>
          <w:szCs w:val="24"/>
          <w:lang w:val="ru"/>
        </w:rPr>
        <w:t xml:space="preserve"> регуляторный арбитраж. </w:t>
      </w:r>
    </w:p>
    <w:p w:rsidR="00B961C7" w:rsidRPr="00DC3D6F" w:rsidRDefault="00070D01" w:rsidP="00DC3D6F">
      <w:pPr>
        <w:spacing w:after="0" w:line="240" w:lineRule="auto"/>
        <w:ind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 xml:space="preserve">Для эффективного контроля за соответствием финансовой информации действующим требованиям органы контроля также должны предпринимать при выявлении отклонений необходимые действия в соответствии с Руководством, с </w:t>
      </w:r>
      <w:proofErr w:type="gramStart"/>
      <w:r w:rsidRPr="00DC3D6F">
        <w:rPr>
          <w:rFonts w:ascii="Times New Roman" w:eastAsia="Times New Roman" w:hAnsi="Times New Roman" w:cs="Times New Roman"/>
          <w:sz w:val="24"/>
          <w:szCs w:val="24"/>
          <w:lang w:val="ru"/>
        </w:rPr>
        <w:t>тем</w:t>
      </w:r>
      <w:proofErr w:type="gramEnd"/>
      <w:r w:rsidRPr="00DC3D6F">
        <w:rPr>
          <w:rFonts w:ascii="Times New Roman" w:eastAsia="Times New Roman" w:hAnsi="Times New Roman" w:cs="Times New Roman"/>
          <w:sz w:val="24"/>
          <w:szCs w:val="24"/>
          <w:lang w:val="ru"/>
        </w:rPr>
        <w:t xml:space="preserve"> чтобы при необходимости предоставлять участникам рынка </w:t>
      </w:r>
      <w:r w:rsidR="00456581" w:rsidRPr="00DC3D6F">
        <w:rPr>
          <w:rFonts w:ascii="Times New Roman" w:eastAsia="Times New Roman" w:hAnsi="Times New Roman" w:cs="Times New Roman"/>
          <w:sz w:val="24"/>
          <w:szCs w:val="24"/>
          <w:lang w:val="ru"/>
        </w:rPr>
        <w:t xml:space="preserve">более </w:t>
      </w:r>
      <w:r w:rsidRPr="00DC3D6F">
        <w:rPr>
          <w:rFonts w:ascii="Times New Roman" w:eastAsia="Times New Roman" w:hAnsi="Times New Roman" w:cs="Times New Roman"/>
          <w:sz w:val="24"/>
          <w:szCs w:val="24"/>
          <w:lang w:val="ru"/>
        </w:rPr>
        <w:t>точную информацию, соответствующую применяемой системе финансовой отчетности. Органы контроля могут также поощрять соблюдение требований путем направления оповещений и издания других публикаций для оказания эмитентам помощи в подготовке финансовой отчетности по МСФО.</w:t>
      </w:r>
    </w:p>
    <w:p w:rsidR="00052204" w:rsidRDefault="00052204" w:rsidP="00A2045F">
      <w:pPr>
        <w:spacing w:after="0" w:line="240" w:lineRule="auto"/>
        <w:ind w:firstLine="709"/>
        <w:rPr>
          <w:rFonts w:ascii="Times New Roman" w:eastAsia="Times New Roman" w:hAnsi="Times New Roman" w:cs="Times New Roman"/>
          <w:bCs/>
          <w:i/>
          <w:sz w:val="24"/>
          <w:szCs w:val="24"/>
          <w:lang w:val="ru"/>
        </w:rPr>
      </w:pPr>
    </w:p>
    <w:p w:rsidR="00052204" w:rsidRDefault="00052204" w:rsidP="00A2045F">
      <w:pPr>
        <w:spacing w:after="0" w:line="240" w:lineRule="auto"/>
        <w:ind w:firstLine="709"/>
        <w:rPr>
          <w:rFonts w:ascii="Times New Roman" w:eastAsia="Times New Roman" w:hAnsi="Times New Roman" w:cs="Times New Roman"/>
          <w:bCs/>
          <w:i/>
          <w:sz w:val="24"/>
          <w:szCs w:val="24"/>
          <w:lang w:val="ru"/>
        </w:rPr>
      </w:pPr>
    </w:p>
    <w:p w:rsidR="004D7A2D" w:rsidRPr="00A2045F" w:rsidRDefault="00690205" w:rsidP="00A2045F">
      <w:pPr>
        <w:spacing w:after="0" w:line="240" w:lineRule="auto"/>
        <w:ind w:firstLine="709"/>
        <w:rPr>
          <w:rFonts w:ascii="Times New Roman" w:eastAsia="Times New Roman" w:hAnsi="Times New Roman" w:cs="Times New Roman"/>
          <w:i/>
          <w:sz w:val="24"/>
          <w:szCs w:val="24"/>
        </w:rPr>
      </w:pPr>
      <w:bookmarkStart w:id="0" w:name="_GoBack"/>
      <w:bookmarkEnd w:id="0"/>
      <w:r w:rsidRPr="00A2045F">
        <w:rPr>
          <w:rFonts w:ascii="Times New Roman" w:eastAsia="Times New Roman" w:hAnsi="Times New Roman" w:cs="Times New Roman"/>
          <w:bCs/>
          <w:i/>
          <w:sz w:val="24"/>
          <w:szCs w:val="24"/>
          <w:lang w:val="ru"/>
        </w:rPr>
        <w:lastRenderedPageBreak/>
        <w:t>К</w:t>
      </w:r>
      <w:r w:rsidR="004D7A2D" w:rsidRPr="00A2045F">
        <w:rPr>
          <w:rFonts w:ascii="Times New Roman" w:eastAsia="Times New Roman" w:hAnsi="Times New Roman" w:cs="Times New Roman"/>
          <w:bCs/>
          <w:i/>
          <w:sz w:val="24"/>
          <w:szCs w:val="24"/>
          <w:lang w:val="ru"/>
        </w:rPr>
        <w:t>лючевые руководящие принципы</w:t>
      </w:r>
    </w:p>
    <w:p w:rsidR="004D7A2D" w:rsidRPr="00DC3D6F" w:rsidRDefault="004D7A2D" w:rsidP="00617BF9">
      <w:pPr>
        <w:pStyle w:val="a4"/>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 xml:space="preserve">Органы контроля должны обеспечить эффективный </w:t>
      </w:r>
      <w:proofErr w:type="gramStart"/>
      <w:r w:rsidRPr="00DC3D6F">
        <w:rPr>
          <w:rFonts w:ascii="Times New Roman" w:eastAsia="Times New Roman" w:hAnsi="Times New Roman" w:cs="Times New Roman"/>
          <w:sz w:val="24"/>
          <w:szCs w:val="24"/>
          <w:lang w:val="ru"/>
        </w:rPr>
        <w:t>контроль за</w:t>
      </w:r>
      <w:proofErr w:type="gramEnd"/>
      <w:r w:rsidRPr="00DC3D6F">
        <w:rPr>
          <w:rFonts w:ascii="Times New Roman" w:eastAsia="Times New Roman" w:hAnsi="Times New Roman" w:cs="Times New Roman"/>
          <w:sz w:val="24"/>
          <w:szCs w:val="24"/>
          <w:lang w:val="ru"/>
        </w:rPr>
        <w:t xml:space="preserve"> соблюдением действующих требований. Для этого они должны располагать трудовыми и финансовыми ресурсами, достаточными для эффективного осуществления своей деятельности. Сотрудники должны иметь профессиональную подготовку и опыт в области соответствующей системы финансовой отчетности. Численность сотрудников должна быть достаточной с учетом количества эмитентов, отчетность которых проверяется, их особенностей, сложности финансовой отчетности и их способности применить соответствующую систему.</w:t>
      </w:r>
    </w:p>
    <w:p w:rsidR="004D7A2D" w:rsidRPr="00DC3D6F" w:rsidRDefault="004D7A2D" w:rsidP="00617BF9">
      <w:pPr>
        <w:pStyle w:val="a4"/>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 xml:space="preserve">Органы контроля должны оставаться достаточно независимыми от правительства, эмитентов, аудиторов, других участников рынка и операторов регулируемых рынков. </w:t>
      </w:r>
    </w:p>
    <w:p w:rsidR="004D7A2D" w:rsidRPr="00DC3D6F" w:rsidRDefault="004D7A2D" w:rsidP="00617BF9">
      <w:pPr>
        <w:pStyle w:val="a4"/>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Органы контроля используют, как правило, модель отбора. Модель отбора должна быть основана на смешанной модели, в которой подход на основе анализа рисков сочетается с подходом, предусматривающим выборку и (или) ротацию (всегда должна существовать возможность того, что эмитент будет отобран для проверки). Для того чтобы обеспечить единообразие надзора во всей Европе, при использовании соответствующих критериев отбора органы контроля должны учитывать общие приоритетные задачи контроля, определенные органами контроля совместно с ESMA.</w:t>
      </w:r>
    </w:p>
    <w:p w:rsidR="001F3104" w:rsidRPr="00DC3D6F" w:rsidRDefault="001F3104" w:rsidP="00617BF9">
      <w:pPr>
        <w:pStyle w:val="a4"/>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 xml:space="preserve">Всякий раз при обнаружении существенного искажения информации орган контроля должен без промедления предпринять одно из следующих действий: a) потребовать </w:t>
      </w:r>
      <w:proofErr w:type="spellStart"/>
      <w:r w:rsidRPr="00DC3D6F">
        <w:rPr>
          <w:rFonts w:ascii="Times New Roman" w:eastAsia="Times New Roman" w:hAnsi="Times New Roman" w:cs="Times New Roman"/>
          <w:sz w:val="24"/>
          <w:szCs w:val="24"/>
          <w:lang w:val="ru"/>
        </w:rPr>
        <w:t>перевыпуска</w:t>
      </w:r>
      <w:proofErr w:type="spellEnd"/>
      <w:r w:rsidRPr="00DC3D6F">
        <w:rPr>
          <w:rFonts w:ascii="Times New Roman" w:eastAsia="Times New Roman" w:hAnsi="Times New Roman" w:cs="Times New Roman"/>
          <w:sz w:val="24"/>
          <w:szCs w:val="24"/>
          <w:lang w:val="ru"/>
        </w:rPr>
        <w:t xml:space="preserve"> финансовой отчетности, b) потребовать добавить корректирующее примечание, c) потребовать внесения корректировки в последующую финансовую отчетность с пересчетом при необходимости сравнительных показателей. </w:t>
      </w:r>
    </w:p>
    <w:p w:rsidR="00842228" w:rsidRPr="00DC3D6F" w:rsidRDefault="00842228" w:rsidP="00617BF9">
      <w:pPr>
        <w:pStyle w:val="a4"/>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val="ru-RU"/>
        </w:rPr>
      </w:pPr>
      <w:proofErr w:type="gramStart"/>
      <w:r w:rsidRPr="00DC3D6F">
        <w:rPr>
          <w:rFonts w:ascii="Times New Roman" w:eastAsia="Times New Roman" w:hAnsi="Times New Roman" w:cs="Times New Roman"/>
          <w:sz w:val="24"/>
          <w:szCs w:val="24"/>
          <w:lang w:val="ru"/>
        </w:rPr>
        <w:t>Органы контроля должны позаботиться о том, чтобы эмитенты предприняли в ответ на их действия соответствующие меры (необходимая финансовая информация и сведения о предпринятых действия должны быть доведены по мере возможности до сведения участников рынка непосредственно эмитентом и (или) органом контроля).</w:t>
      </w:r>
      <w:proofErr w:type="gramEnd"/>
    </w:p>
    <w:p w:rsidR="004E2AAC" w:rsidRPr="00DC3D6F" w:rsidRDefault="004E2AAC" w:rsidP="00617BF9">
      <w:pPr>
        <w:pStyle w:val="a4"/>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 xml:space="preserve">Достаточно подробная информация обо всех выявленных проблемах, соответствующих определенным критериям, передается ESMA. В целях содействия последовательному применению МСФО европейские органы контроля в составе ESMA решают, какие решения, включенные в базу данных, могут быть опубликованы в анонимном порядке. </w:t>
      </w:r>
    </w:p>
    <w:p w:rsidR="00F05C1E" w:rsidRPr="00DC3D6F" w:rsidRDefault="00F05C1E" w:rsidP="00DC3D6F">
      <w:pPr>
        <w:spacing w:after="0" w:line="240" w:lineRule="auto"/>
        <w:ind w:firstLine="709"/>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В 2016 г. европейские органы контроля проверили промежуточную и (или) годовую финансовую отчетность более чем 1200</w:t>
      </w:r>
      <w:r w:rsidR="00617BF9">
        <w:rPr>
          <w:rFonts w:ascii="Times New Roman" w:eastAsia="Times New Roman" w:hAnsi="Times New Roman" w:cs="Times New Roman"/>
          <w:sz w:val="24"/>
          <w:szCs w:val="24"/>
          <w:lang w:val="ru"/>
        </w:rPr>
        <w:t xml:space="preserve"> </w:t>
      </w:r>
      <w:r w:rsidRPr="00DC3D6F">
        <w:rPr>
          <w:rFonts w:ascii="Times New Roman" w:eastAsia="Times New Roman" w:hAnsi="Times New Roman" w:cs="Times New Roman"/>
          <w:sz w:val="24"/>
          <w:szCs w:val="24"/>
          <w:lang w:val="ru"/>
        </w:rPr>
        <w:t>эмитентов</w:t>
      </w:r>
      <w:r w:rsidR="008E0737" w:rsidRPr="00DC3D6F">
        <w:rPr>
          <w:rFonts w:ascii="Times New Roman" w:eastAsia="Times New Roman" w:hAnsi="Times New Roman" w:cs="Times New Roman"/>
          <w:sz w:val="24"/>
          <w:szCs w:val="24"/>
          <w:lang w:val="ru"/>
        </w:rPr>
        <w:t xml:space="preserve"> (</w:t>
      </w:r>
      <w:r w:rsidRPr="00DC3D6F">
        <w:rPr>
          <w:rFonts w:ascii="Times New Roman" w:eastAsia="Times New Roman" w:hAnsi="Times New Roman" w:cs="Times New Roman"/>
          <w:sz w:val="24"/>
          <w:szCs w:val="24"/>
          <w:lang w:val="ru"/>
        </w:rPr>
        <w:t>21 % от всех организаций, готовящих отчетность по МСФО и являющихся одновременно эмитентами ценных бумаг, обращающихся на регулируемых рынках</w:t>
      </w:r>
      <w:r w:rsidR="008E0737" w:rsidRPr="00DC3D6F">
        <w:rPr>
          <w:rFonts w:ascii="Times New Roman" w:eastAsia="Times New Roman" w:hAnsi="Times New Roman" w:cs="Times New Roman"/>
          <w:sz w:val="24"/>
          <w:szCs w:val="24"/>
          <w:lang w:val="ru"/>
        </w:rPr>
        <w:t>)</w:t>
      </w:r>
      <w:r w:rsidRPr="00DC3D6F">
        <w:rPr>
          <w:rFonts w:ascii="Times New Roman" w:eastAsia="Times New Roman" w:hAnsi="Times New Roman" w:cs="Times New Roman"/>
          <w:sz w:val="24"/>
          <w:szCs w:val="24"/>
          <w:lang w:val="ru"/>
        </w:rPr>
        <w:t>. В результа</w:t>
      </w:r>
      <w:r w:rsidR="00617BF9">
        <w:rPr>
          <w:rFonts w:ascii="Times New Roman" w:eastAsia="Times New Roman" w:hAnsi="Times New Roman" w:cs="Times New Roman"/>
          <w:sz w:val="24"/>
          <w:szCs w:val="24"/>
          <w:lang w:val="ru"/>
        </w:rPr>
        <w:t xml:space="preserve">те проверок было направлено 311 </w:t>
      </w:r>
      <w:r w:rsidRPr="00DC3D6F">
        <w:rPr>
          <w:rFonts w:ascii="Times New Roman" w:eastAsia="Times New Roman" w:hAnsi="Times New Roman" w:cs="Times New Roman"/>
          <w:sz w:val="24"/>
          <w:szCs w:val="24"/>
          <w:lang w:val="ru"/>
        </w:rPr>
        <w:t xml:space="preserve">требований </w:t>
      </w:r>
      <w:proofErr w:type="gramStart"/>
      <w:r w:rsidRPr="00DC3D6F">
        <w:rPr>
          <w:rFonts w:ascii="Times New Roman" w:eastAsia="Times New Roman" w:hAnsi="Times New Roman" w:cs="Times New Roman"/>
          <w:sz w:val="24"/>
          <w:szCs w:val="24"/>
          <w:lang w:val="ru"/>
        </w:rPr>
        <w:t>устранить</w:t>
      </w:r>
      <w:proofErr w:type="gramEnd"/>
      <w:r w:rsidRPr="00DC3D6F">
        <w:rPr>
          <w:rFonts w:ascii="Times New Roman" w:eastAsia="Times New Roman" w:hAnsi="Times New Roman" w:cs="Times New Roman"/>
          <w:sz w:val="24"/>
          <w:szCs w:val="24"/>
          <w:lang w:val="ru"/>
        </w:rPr>
        <w:t xml:space="preserve"> существенные отклонения от МСФО и, в частности, было направлено требований:</w:t>
      </w:r>
    </w:p>
    <w:p w:rsidR="007D6B99" w:rsidRPr="00DC3D6F" w:rsidRDefault="007D6B99" w:rsidP="00DC3D6F">
      <w:pPr>
        <w:spacing w:after="0" w:line="240" w:lineRule="auto"/>
        <w:ind w:firstLine="709"/>
        <w:jc w:val="both"/>
        <w:rPr>
          <w:rFonts w:ascii="Times New Roman" w:eastAsia="Times New Roman" w:hAnsi="Times New Roman" w:cs="Times New Roman"/>
          <w:sz w:val="24"/>
          <w:szCs w:val="24"/>
          <w:lang w:val="ru"/>
        </w:rPr>
      </w:pPr>
    </w:p>
    <w:tbl>
      <w:tblPr>
        <w:tblStyle w:val="a3"/>
        <w:tblW w:w="0" w:type="auto"/>
        <w:tblInd w:w="250" w:type="dxa"/>
        <w:tblLook w:val="04A0" w:firstRow="1" w:lastRow="0" w:firstColumn="1" w:lastColumn="0" w:noHBand="0" w:noVBand="1"/>
      </w:tblPr>
      <w:tblGrid>
        <w:gridCol w:w="6982"/>
        <w:gridCol w:w="2799"/>
      </w:tblGrid>
      <w:tr w:rsidR="008E0737" w:rsidRPr="00DC3D6F" w:rsidTr="00160492">
        <w:tc>
          <w:tcPr>
            <w:tcW w:w="6982" w:type="dxa"/>
          </w:tcPr>
          <w:p w:rsidR="008E0737" w:rsidRPr="00617BF9" w:rsidRDefault="008E0737" w:rsidP="00617BF9">
            <w:pPr>
              <w:spacing w:after="0" w:line="240" w:lineRule="auto"/>
              <w:jc w:val="center"/>
              <w:rPr>
                <w:rFonts w:ascii="Times New Roman" w:eastAsia="Times New Roman" w:hAnsi="Times New Roman" w:cs="Times New Roman"/>
                <w:b/>
                <w:sz w:val="24"/>
                <w:szCs w:val="24"/>
                <w:lang w:val="ru"/>
              </w:rPr>
            </w:pPr>
            <w:r w:rsidRPr="00617BF9">
              <w:rPr>
                <w:rFonts w:ascii="Times New Roman" w:eastAsia="Times New Roman" w:hAnsi="Times New Roman" w:cs="Times New Roman"/>
                <w:b/>
                <w:sz w:val="24"/>
                <w:szCs w:val="24"/>
                <w:lang w:val="ru"/>
              </w:rPr>
              <w:t>Требование</w:t>
            </w:r>
          </w:p>
        </w:tc>
        <w:tc>
          <w:tcPr>
            <w:tcW w:w="2799" w:type="dxa"/>
          </w:tcPr>
          <w:p w:rsidR="008E0737" w:rsidRPr="00617BF9" w:rsidRDefault="008E0737" w:rsidP="00617BF9">
            <w:pPr>
              <w:spacing w:after="0" w:line="240" w:lineRule="auto"/>
              <w:ind w:hanging="136"/>
              <w:jc w:val="center"/>
              <w:rPr>
                <w:rFonts w:ascii="Times New Roman" w:eastAsia="Times New Roman" w:hAnsi="Times New Roman" w:cs="Times New Roman"/>
                <w:b/>
                <w:sz w:val="24"/>
                <w:szCs w:val="24"/>
                <w:lang w:val="ru"/>
              </w:rPr>
            </w:pPr>
            <w:r w:rsidRPr="00617BF9">
              <w:rPr>
                <w:rFonts w:ascii="Times New Roman" w:eastAsia="Times New Roman" w:hAnsi="Times New Roman" w:cs="Times New Roman"/>
                <w:b/>
                <w:sz w:val="24"/>
                <w:szCs w:val="24"/>
                <w:lang w:val="ru"/>
              </w:rPr>
              <w:t>Количество</w:t>
            </w:r>
          </w:p>
        </w:tc>
      </w:tr>
      <w:tr w:rsidR="008E0737" w:rsidRPr="00DC3D6F" w:rsidTr="00160492">
        <w:tc>
          <w:tcPr>
            <w:tcW w:w="6982" w:type="dxa"/>
          </w:tcPr>
          <w:p w:rsidR="008E0737" w:rsidRPr="00DC3D6F" w:rsidRDefault="008E0737" w:rsidP="00617BF9">
            <w:pPr>
              <w:spacing w:after="0" w:line="240" w:lineRule="auto"/>
              <w:ind w:firstLine="34"/>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 xml:space="preserve">О </w:t>
            </w:r>
            <w:proofErr w:type="spellStart"/>
            <w:r w:rsidRPr="00DC3D6F">
              <w:rPr>
                <w:rFonts w:ascii="Times New Roman" w:eastAsia="Times New Roman" w:hAnsi="Times New Roman" w:cs="Times New Roman"/>
                <w:sz w:val="24"/>
                <w:szCs w:val="24"/>
                <w:lang w:val="ru"/>
              </w:rPr>
              <w:t>перевыпуске</w:t>
            </w:r>
            <w:proofErr w:type="spellEnd"/>
            <w:r w:rsidRPr="00DC3D6F">
              <w:rPr>
                <w:rFonts w:ascii="Times New Roman" w:eastAsia="Times New Roman" w:hAnsi="Times New Roman" w:cs="Times New Roman"/>
                <w:sz w:val="24"/>
                <w:szCs w:val="24"/>
                <w:lang w:val="ru"/>
              </w:rPr>
              <w:t xml:space="preserve"> финансовой отчетности </w:t>
            </w:r>
          </w:p>
        </w:tc>
        <w:tc>
          <w:tcPr>
            <w:tcW w:w="2799" w:type="dxa"/>
          </w:tcPr>
          <w:p w:rsidR="008E0737" w:rsidRPr="00DC3D6F" w:rsidRDefault="008E0737" w:rsidP="00617BF9">
            <w:pPr>
              <w:spacing w:after="0" w:line="240" w:lineRule="auto"/>
              <w:ind w:hanging="136"/>
              <w:jc w:val="center"/>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8</w:t>
            </w:r>
          </w:p>
        </w:tc>
      </w:tr>
      <w:tr w:rsidR="008E0737" w:rsidRPr="00DC3D6F" w:rsidTr="00160492">
        <w:trPr>
          <w:trHeight w:val="307"/>
        </w:trPr>
        <w:tc>
          <w:tcPr>
            <w:tcW w:w="6982" w:type="dxa"/>
          </w:tcPr>
          <w:p w:rsidR="008E0737" w:rsidRPr="00DC3D6F" w:rsidRDefault="008E0737" w:rsidP="00617BF9">
            <w:pPr>
              <w:spacing w:after="0" w:line="240" w:lineRule="auto"/>
              <w:ind w:firstLine="34"/>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О публикации корректирующего примечания </w:t>
            </w:r>
          </w:p>
        </w:tc>
        <w:tc>
          <w:tcPr>
            <w:tcW w:w="2799" w:type="dxa"/>
          </w:tcPr>
          <w:p w:rsidR="008E0737" w:rsidRPr="00DC3D6F" w:rsidRDefault="008E0737" w:rsidP="00617BF9">
            <w:pPr>
              <w:spacing w:after="0" w:line="240" w:lineRule="auto"/>
              <w:ind w:hanging="136"/>
              <w:jc w:val="center"/>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92</w:t>
            </w:r>
          </w:p>
        </w:tc>
      </w:tr>
      <w:tr w:rsidR="008E0737" w:rsidRPr="00DC3D6F" w:rsidTr="00160492">
        <w:tc>
          <w:tcPr>
            <w:tcW w:w="6982" w:type="dxa"/>
          </w:tcPr>
          <w:p w:rsidR="008E0737" w:rsidRPr="00DC3D6F" w:rsidRDefault="008E0737" w:rsidP="00617BF9">
            <w:pPr>
              <w:spacing w:after="0" w:line="240" w:lineRule="auto"/>
              <w:ind w:firstLine="34"/>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О корректировке последующей финансовой отчетности </w:t>
            </w:r>
          </w:p>
        </w:tc>
        <w:tc>
          <w:tcPr>
            <w:tcW w:w="2799" w:type="dxa"/>
          </w:tcPr>
          <w:p w:rsidR="008E0737" w:rsidRPr="00DC3D6F" w:rsidRDefault="008E0737" w:rsidP="00617BF9">
            <w:pPr>
              <w:spacing w:after="0" w:line="240" w:lineRule="auto"/>
              <w:ind w:hanging="136"/>
              <w:jc w:val="center"/>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211</w:t>
            </w:r>
          </w:p>
        </w:tc>
      </w:tr>
    </w:tbl>
    <w:p w:rsidR="008E0737" w:rsidRPr="00DC3D6F" w:rsidRDefault="008E0737" w:rsidP="00DC3D6F">
      <w:pPr>
        <w:spacing w:after="0" w:line="240" w:lineRule="auto"/>
        <w:ind w:firstLine="709"/>
        <w:jc w:val="both"/>
        <w:rPr>
          <w:rFonts w:ascii="Times New Roman" w:eastAsia="Times New Roman" w:hAnsi="Times New Roman" w:cs="Times New Roman"/>
          <w:sz w:val="24"/>
          <w:szCs w:val="24"/>
          <w:lang w:val="ru"/>
        </w:rPr>
      </w:pPr>
    </w:p>
    <w:p w:rsidR="00F05C1E" w:rsidRPr="00DC3D6F" w:rsidRDefault="008E0737" w:rsidP="00DC3D6F">
      <w:pPr>
        <w:spacing w:after="0" w:line="240" w:lineRule="auto"/>
        <w:ind w:firstLine="709"/>
        <w:jc w:val="both"/>
        <w:rPr>
          <w:rFonts w:ascii="Times New Roman" w:eastAsia="Times New Roman" w:hAnsi="Times New Roman" w:cs="Times New Roman"/>
          <w:sz w:val="24"/>
          <w:szCs w:val="24"/>
          <w:lang w:val="ru-RU"/>
        </w:rPr>
      </w:pPr>
      <w:r w:rsidRPr="00DC3D6F">
        <w:rPr>
          <w:rFonts w:ascii="Times New Roman" w:eastAsia="Times New Roman" w:hAnsi="Times New Roman" w:cs="Times New Roman"/>
          <w:sz w:val="24"/>
          <w:szCs w:val="24"/>
          <w:lang w:val="ru"/>
        </w:rPr>
        <w:t>Около</w:t>
      </w:r>
      <w:r w:rsidR="00F05C1E" w:rsidRPr="00DC3D6F">
        <w:rPr>
          <w:rFonts w:ascii="Times New Roman" w:eastAsia="Times New Roman" w:hAnsi="Times New Roman" w:cs="Times New Roman"/>
          <w:sz w:val="24"/>
          <w:szCs w:val="24"/>
          <w:lang w:val="ru"/>
        </w:rPr>
        <w:t xml:space="preserve"> половины требований (158) касалось исключительно раскрытия информации.</w:t>
      </w:r>
    </w:p>
    <w:p w:rsidR="00E1142C" w:rsidRPr="00DC3D6F" w:rsidRDefault="00617BF9" w:rsidP="00DC3D6F">
      <w:pPr>
        <w:spacing w:after="0" w:line="240" w:lineRule="auto"/>
        <w:ind w:firstLine="709"/>
        <w:jc w:val="both"/>
        <w:rPr>
          <w:rFonts w:ascii="Times New Roman" w:eastAsia="Times New Roman" w:hAnsi="Times New Roman" w:cs="Times New Roman"/>
          <w:sz w:val="24"/>
          <w:szCs w:val="24"/>
          <w:lang w:val="ru"/>
        </w:rPr>
      </w:pPr>
      <w:r>
        <w:rPr>
          <w:rFonts w:ascii="Times New Roman" w:eastAsia="Times New Roman" w:hAnsi="Times New Roman" w:cs="Times New Roman"/>
          <w:sz w:val="24"/>
          <w:szCs w:val="24"/>
          <w:lang w:val="ru"/>
        </w:rPr>
        <w:t>Органы контроля государств-</w:t>
      </w:r>
      <w:r w:rsidR="00E1142C" w:rsidRPr="00DC3D6F">
        <w:rPr>
          <w:rFonts w:ascii="Times New Roman" w:eastAsia="Times New Roman" w:hAnsi="Times New Roman" w:cs="Times New Roman"/>
          <w:sz w:val="24"/>
          <w:szCs w:val="24"/>
          <w:lang w:val="ru"/>
        </w:rPr>
        <w:t>членов ЕС следуют Руководству, несмотря на то</w:t>
      </w:r>
      <w:r w:rsidR="00690205">
        <w:rPr>
          <w:rFonts w:ascii="Times New Roman" w:eastAsia="Times New Roman" w:hAnsi="Times New Roman" w:cs="Times New Roman"/>
          <w:sz w:val="24"/>
          <w:szCs w:val="24"/>
          <w:lang w:val="ru"/>
        </w:rPr>
        <w:t>,</w:t>
      </w:r>
      <w:r w:rsidR="00E1142C" w:rsidRPr="00DC3D6F">
        <w:rPr>
          <w:rFonts w:ascii="Times New Roman" w:eastAsia="Times New Roman" w:hAnsi="Times New Roman" w:cs="Times New Roman"/>
          <w:sz w:val="24"/>
          <w:szCs w:val="24"/>
          <w:lang w:val="ru"/>
        </w:rPr>
        <w:t xml:space="preserve"> что правовая форма и организационная структура регулирующих органов в разных странах могут быть разными. Ниже представлена информация о регулирующих органах и процедурах </w:t>
      </w:r>
      <w:proofErr w:type="gramStart"/>
      <w:r w:rsidR="00E1142C" w:rsidRPr="00DC3D6F">
        <w:rPr>
          <w:rFonts w:ascii="Times New Roman" w:eastAsia="Times New Roman" w:hAnsi="Times New Roman" w:cs="Times New Roman"/>
          <w:sz w:val="24"/>
          <w:szCs w:val="24"/>
          <w:lang w:val="ru"/>
        </w:rPr>
        <w:t>контроля за</w:t>
      </w:r>
      <w:proofErr w:type="gramEnd"/>
      <w:r w:rsidR="00E1142C" w:rsidRPr="00DC3D6F">
        <w:rPr>
          <w:rFonts w:ascii="Times New Roman" w:eastAsia="Times New Roman" w:hAnsi="Times New Roman" w:cs="Times New Roman"/>
          <w:sz w:val="24"/>
          <w:szCs w:val="24"/>
          <w:lang w:val="ru"/>
        </w:rPr>
        <w:t xml:space="preserve"> соблюдением действующих требований в некоторых странах Европейского союза. </w:t>
      </w:r>
    </w:p>
    <w:p w:rsidR="00160492" w:rsidRDefault="00160492" w:rsidP="00160492">
      <w:pPr>
        <w:spacing w:after="0" w:line="240" w:lineRule="auto"/>
        <w:jc w:val="center"/>
        <w:rPr>
          <w:rFonts w:ascii="Times New Roman" w:hAnsi="Times New Roman" w:cs="Times New Roman"/>
          <w:b/>
          <w:bCs/>
          <w:sz w:val="28"/>
          <w:szCs w:val="28"/>
          <w:lang w:val="ru"/>
        </w:rPr>
      </w:pPr>
    </w:p>
    <w:p w:rsidR="004766C3" w:rsidRDefault="004766C3" w:rsidP="00160492">
      <w:pPr>
        <w:spacing w:after="0" w:line="240" w:lineRule="auto"/>
        <w:jc w:val="center"/>
        <w:rPr>
          <w:rFonts w:ascii="Times New Roman" w:hAnsi="Times New Roman" w:cs="Times New Roman"/>
          <w:b/>
          <w:bCs/>
          <w:sz w:val="28"/>
          <w:szCs w:val="28"/>
          <w:lang w:val="ru"/>
        </w:rPr>
      </w:pPr>
    </w:p>
    <w:p w:rsidR="004766C3" w:rsidRDefault="004766C3" w:rsidP="00160492">
      <w:pPr>
        <w:spacing w:after="0" w:line="240" w:lineRule="auto"/>
        <w:jc w:val="center"/>
        <w:rPr>
          <w:rFonts w:ascii="Times New Roman" w:hAnsi="Times New Roman" w:cs="Times New Roman"/>
          <w:b/>
          <w:bCs/>
          <w:sz w:val="28"/>
          <w:szCs w:val="28"/>
          <w:lang w:val="ru"/>
        </w:rPr>
      </w:pPr>
    </w:p>
    <w:p w:rsidR="004766C3" w:rsidRDefault="004766C3" w:rsidP="00160492">
      <w:pPr>
        <w:spacing w:after="0" w:line="240" w:lineRule="auto"/>
        <w:jc w:val="center"/>
        <w:rPr>
          <w:rFonts w:ascii="Times New Roman" w:hAnsi="Times New Roman" w:cs="Times New Roman"/>
          <w:b/>
          <w:bCs/>
          <w:sz w:val="28"/>
          <w:szCs w:val="28"/>
          <w:lang w:val="ru"/>
        </w:rPr>
      </w:pPr>
    </w:p>
    <w:p w:rsidR="00E879DF" w:rsidRDefault="00E1142C" w:rsidP="00160492">
      <w:pPr>
        <w:spacing w:after="0" w:line="240" w:lineRule="auto"/>
        <w:jc w:val="center"/>
        <w:rPr>
          <w:rFonts w:ascii="Times New Roman" w:hAnsi="Times New Roman" w:cs="Times New Roman"/>
          <w:b/>
          <w:bCs/>
          <w:sz w:val="28"/>
          <w:szCs w:val="28"/>
          <w:lang w:val="ru"/>
        </w:rPr>
      </w:pPr>
      <w:r w:rsidRPr="003F723B">
        <w:rPr>
          <w:rFonts w:ascii="Times New Roman" w:hAnsi="Times New Roman" w:cs="Times New Roman"/>
          <w:b/>
          <w:bCs/>
          <w:sz w:val="28"/>
          <w:szCs w:val="28"/>
          <w:lang w:val="ru"/>
        </w:rPr>
        <w:lastRenderedPageBreak/>
        <w:t>Великобритания</w:t>
      </w:r>
    </w:p>
    <w:p w:rsidR="00160492" w:rsidRPr="003F723B" w:rsidRDefault="00160492" w:rsidP="00160492">
      <w:pPr>
        <w:spacing w:after="0" w:line="240" w:lineRule="auto"/>
        <w:jc w:val="center"/>
        <w:rPr>
          <w:rFonts w:ascii="Times New Roman" w:hAnsi="Times New Roman" w:cs="Times New Roman"/>
          <w:b/>
          <w:sz w:val="28"/>
          <w:szCs w:val="28"/>
          <w:lang w:val="ru-RU"/>
        </w:rPr>
      </w:pPr>
    </w:p>
    <w:p w:rsidR="00BB6CC5" w:rsidRPr="00DC3D6F" w:rsidRDefault="00ED6273" w:rsidP="00DC3D6F">
      <w:pPr>
        <w:shd w:val="clear" w:color="auto" w:fill="FFFFFF"/>
        <w:spacing w:after="0" w:line="240" w:lineRule="auto"/>
        <w:ind w:firstLine="709"/>
        <w:jc w:val="both"/>
        <w:rPr>
          <w:rFonts w:ascii="Times New Roman" w:hAnsi="Times New Roman" w:cs="Times New Roman"/>
          <w:sz w:val="24"/>
          <w:szCs w:val="24"/>
          <w:lang w:val="ru-RU"/>
        </w:rPr>
      </w:pPr>
      <w:r w:rsidRPr="00DC3D6F">
        <w:rPr>
          <w:rFonts w:ascii="Times New Roman" w:hAnsi="Times New Roman" w:cs="Times New Roman"/>
          <w:bCs/>
          <w:i/>
          <w:sz w:val="24"/>
          <w:szCs w:val="24"/>
          <w:lang w:val="ru"/>
        </w:rPr>
        <w:t>Совет по финансовой отчетности</w:t>
      </w:r>
      <w:r w:rsidR="00015278">
        <w:rPr>
          <w:rFonts w:ascii="Times New Roman" w:hAnsi="Times New Roman" w:cs="Times New Roman"/>
          <w:bCs/>
          <w:i/>
          <w:sz w:val="24"/>
          <w:szCs w:val="24"/>
          <w:lang w:val="ru"/>
        </w:rPr>
        <w:t xml:space="preserve"> (</w:t>
      </w:r>
      <w:r w:rsidR="00EF03BA">
        <w:rPr>
          <w:rFonts w:ascii="Times New Roman" w:hAnsi="Times New Roman" w:cs="Times New Roman"/>
          <w:bCs/>
          <w:i/>
          <w:sz w:val="24"/>
          <w:szCs w:val="24"/>
          <w:lang w:val="en-US"/>
        </w:rPr>
        <w:t>Financial</w:t>
      </w:r>
      <w:r w:rsidR="00EF03BA" w:rsidRPr="00EF03BA">
        <w:rPr>
          <w:rFonts w:ascii="Times New Roman" w:hAnsi="Times New Roman" w:cs="Times New Roman"/>
          <w:bCs/>
          <w:i/>
          <w:sz w:val="24"/>
          <w:szCs w:val="24"/>
          <w:lang w:val="ru-RU"/>
        </w:rPr>
        <w:t xml:space="preserve"> </w:t>
      </w:r>
      <w:r w:rsidR="00EF03BA">
        <w:rPr>
          <w:rFonts w:ascii="Times New Roman" w:hAnsi="Times New Roman" w:cs="Times New Roman"/>
          <w:bCs/>
          <w:i/>
          <w:sz w:val="24"/>
          <w:szCs w:val="24"/>
          <w:lang w:val="en-US"/>
        </w:rPr>
        <w:t>Reporting</w:t>
      </w:r>
      <w:r w:rsidR="00EF03BA" w:rsidRPr="00EF03BA">
        <w:rPr>
          <w:rFonts w:ascii="Times New Roman" w:hAnsi="Times New Roman" w:cs="Times New Roman"/>
          <w:bCs/>
          <w:i/>
          <w:sz w:val="24"/>
          <w:szCs w:val="24"/>
          <w:lang w:val="ru-RU"/>
        </w:rPr>
        <w:t xml:space="preserve"> </w:t>
      </w:r>
      <w:r w:rsidR="00EF03BA">
        <w:rPr>
          <w:rFonts w:ascii="Times New Roman" w:hAnsi="Times New Roman" w:cs="Times New Roman"/>
          <w:bCs/>
          <w:i/>
          <w:sz w:val="24"/>
          <w:szCs w:val="24"/>
          <w:lang w:val="en-US"/>
        </w:rPr>
        <w:t>Council</w:t>
      </w:r>
      <w:r w:rsidR="00EF03BA" w:rsidRPr="00EF03BA">
        <w:rPr>
          <w:rFonts w:ascii="Times New Roman" w:hAnsi="Times New Roman" w:cs="Times New Roman"/>
          <w:bCs/>
          <w:i/>
          <w:sz w:val="24"/>
          <w:szCs w:val="24"/>
          <w:lang w:val="ru-RU"/>
        </w:rPr>
        <w:t xml:space="preserve">, </w:t>
      </w:r>
      <w:r w:rsidR="00015278" w:rsidRPr="00EF03BA">
        <w:rPr>
          <w:rFonts w:ascii="Times New Roman" w:hAnsi="Times New Roman" w:cs="Times New Roman"/>
          <w:bCs/>
          <w:i/>
          <w:iCs/>
          <w:sz w:val="24"/>
          <w:szCs w:val="24"/>
          <w:lang w:val="ru"/>
        </w:rPr>
        <w:t>FRC)</w:t>
      </w:r>
      <w:r w:rsidR="00015278" w:rsidRPr="00EF03BA">
        <w:rPr>
          <w:rFonts w:ascii="Times New Roman" w:hAnsi="Times New Roman" w:cs="Times New Roman"/>
          <w:bCs/>
          <w:i/>
          <w:iCs/>
          <w:sz w:val="24"/>
          <w:szCs w:val="24"/>
          <w:vertAlign w:val="superscript"/>
          <w:lang w:val="ru"/>
        </w:rPr>
        <w:footnoteReference w:id="3"/>
      </w:r>
      <w:r w:rsidR="00617BF9" w:rsidRPr="00EF03BA">
        <w:rPr>
          <w:rFonts w:ascii="Times New Roman" w:hAnsi="Times New Roman" w:cs="Times New Roman"/>
          <w:bCs/>
          <w:sz w:val="24"/>
          <w:szCs w:val="24"/>
          <w:lang w:val="ru"/>
        </w:rPr>
        <w:t>–</w:t>
      </w:r>
      <w:r w:rsidR="00617BF9">
        <w:rPr>
          <w:rFonts w:ascii="Times New Roman" w:hAnsi="Times New Roman" w:cs="Times New Roman"/>
          <w:b/>
          <w:bCs/>
          <w:sz w:val="24"/>
          <w:szCs w:val="24"/>
          <w:lang w:val="ru"/>
        </w:rPr>
        <w:t xml:space="preserve"> </w:t>
      </w:r>
      <w:r w:rsidRPr="00DC3D6F">
        <w:rPr>
          <w:rFonts w:ascii="Times New Roman" w:hAnsi="Times New Roman" w:cs="Times New Roman"/>
          <w:sz w:val="24"/>
          <w:szCs w:val="24"/>
          <w:lang w:val="ru"/>
        </w:rPr>
        <w:t xml:space="preserve">это независимый регулирующий орган Великобритании, отвечающий за обеспечение высокого качества корпоративного управления и отчетности с целью наращивания инвестиций. Правление FRC опирается в своей работе на три руководящих комитета (Комитет по </w:t>
      </w:r>
      <w:r w:rsidR="003E488C" w:rsidRPr="00DC3D6F">
        <w:rPr>
          <w:rFonts w:ascii="Times New Roman" w:hAnsi="Times New Roman" w:cs="Times New Roman"/>
          <w:sz w:val="24"/>
          <w:szCs w:val="24"/>
          <w:lang w:val="ru"/>
        </w:rPr>
        <w:t xml:space="preserve">проверке качества </w:t>
      </w:r>
      <w:r w:rsidRPr="00DC3D6F">
        <w:rPr>
          <w:rFonts w:ascii="Times New Roman" w:hAnsi="Times New Roman" w:cs="Times New Roman"/>
          <w:sz w:val="24"/>
          <w:szCs w:val="24"/>
          <w:lang w:val="ru"/>
        </w:rPr>
        <w:t>аудит</w:t>
      </w:r>
      <w:r w:rsidR="003E488C" w:rsidRPr="00DC3D6F">
        <w:rPr>
          <w:rFonts w:ascii="Times New Roman" w:hAnsi="Times New Roman" w:cs="Times New Roman"/>
          <w:sz w:val="24"/>
          <w:szCs w:val="24"/>
          <w:lang w:val="ru"/>
        </w:rPr>
        <w:t>а</w:t>
      </w:r>
      <w:r w:rsidRPr="00DC3D6F">
        <w:rPr>
          <w:rFonts w:ascii="Times New Roman" w:hAnsi="Times New Roman" w:cs="Times New Roman"/>
          <w:sz w:val="24"/>
          <w:szCs w:val="24"/>
          <w:lang w:val="ru"/>
        </w:rPr>
        <w:t xml:space="preserve">, Комитет по назначениям и Комитет по вознаграждениям) и два </w:t>
      </w:r>
      <w:proofErr w:type="gramStart"/>
      <w:r w:rsidRPr="00DC3D6F">
        <w:rPr>
          <w:rFonts w:ascii="Times New Roman" w:hAnsi="Times New Roman" w:cs="Times New Roman"/>
          <w:sz w:val="24"/>
          <w:szCs w:val="24"/>
          <w:lang w:val="ru"/>
        </w:rPr>
        <w:t>бизнес-комитета</w:t>
      </w:r>
      <w:proofErr w:type="gramEnd"/>
      <w:r w:rsidRPr="00DC3D6F">
        <w:rPr>
          <w:rFonts w:ascii="Times New Roman" w:hAnsi="Times New Roman" w:cs="Times New Roman"/>
          <w:sz w:val="24"/>
          <w:szCs w:val="24"/>
          <w:lang w:val="ru"/>
        </w:rPr>
        <w:t>: Комитет по кодексам и стандартам и Дисциплинарный комитет.</w:t>
      </w:r>
    </w:p>
    <w:p w:rsidR="00356898" w:rsidRPr="00DC3D6F" w:rsidRDefault="00356898" w:rsidP="00DC3D6F">
      <w:pPr>
        <w:shd w:val="clear" w:color="auto" w:fill="FFFFFF"/>
        <w:spacing w:after="0" w:line="240" w:lineRule="auto"/>
        <w:ind w:firstLine="709"/>
        <w:jc w:val="both"/>
        <w:rPr>
          <w:rFonts w:ascii="Times New Roman" w:hAnsi="Times New Roman" w:cs="Times New Roman"/>
          <w:i/>
          <w:sz w:val="24"/>
          <w:szCs w:val="24"/>
          <w:lang w:val="ru"/>
        </w:rPr>
      </w:pPr>
      <w:r w:rsidRPr="00DC3D6F">
        <w:rPr>
          <w:rFonts w:ascii="Times New Roman" w:hAnsi="Times New Roman" w:cs="Times New Roman"/>
          <w:i/>
          <w:sz w:val="24"/>
          <w:szCs w:val="24"/>
          <w:lang w:val="ru"/>
        </w:rPr>
        <w:t>Организация</w:t>
      </w:r>
    </w:p>
    <w:p w:rsidR="00AC4542" w:rsidRDefault="00E36E73" w:rsidP="00DC3D6F">
      <w:pPr>
        <w:shd w:val="clear" w:color="auto" w:fill="FFFFFF"/>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i/>
          <w:sz w:val="24"/>
          <w:szCs w:val="24"/>
          <w:lang w:val="ru"/>
        </w:rPr>
        <w:t>Дисциплинарный комитет</w:t>
      </w:r>
      <w:r w:rsidRPr="00DC3D6F">
        <w:rPr>
          <w:rFonts w:ascii="Times New Roman" w:hAnsi="Times New Roman" w:cs="Times New Roman"/>
          <w:sz w:val="24"/>
          <w:szCs w:val="24"/>
          <w:lang w:val="ru"/>
        </w:rPr>
        <w:t xml:space="preserve"> дает Правлению FRC рекомендации по вопросам, связанным с проведением мероприятий по обеспечению высокого качества отчетности компаний, включая мониторинг, надзор, исследовательские и дисциплинарные функции. В его обязанности входит надзор за проверкой корпоративной отчетности. </w:t>
      </w:r>
      <w:r w:rsidR="00356898" w:rsidRPr="00DC3D6F">
        <w:rPr>
          <w:rFonts w:ascii="Times New Roman" w:hAnsi="Times New Roman" w:cs="Times New Roman"/>
          <w:sz w:val="24"/>
          <w:szCs w:val="24"/>
          <w:lang w:val="ru"/>
        </w:rPr>
        <w:t>Дисциплинарный комитет проверяет отчеты директоров и публичных и крупных частных компаний на предмет соблюдения законодательства. Он также рассматривает промежуточные отчеты всех эмитентов, зарегистрированных на бирже, а также ежегодные отчеты некоторых других некорпоративных организаций, зарегистрир</w:t>
      </w:r>
      <w:r w:rsidR="00AC4542">
        <w:rPr>
          <w:rFonts w:ascii="Times New Roman" w:hAnsi="Times New Roman" w:cs="Times New Roman"/>
          <w:sz w:val="24"/>
          <w:szCs w:val="24"/>
          <w:lang w:val="ru"/>
        </w:rPr>
        <w:t xml:space="preserve">ованных на бирже. </w:t>
      </w:r>
    </w:p>
    <w:p w:rsidR="006016C4" w:rsidRPr="00DC3D6F" w:rsidRDefault="00E36E73" w:rsidP="00DC3D6F">
      <w:pPr>
        <w:shd w:val="clear" w:color="auto" w:fill="FFFFFF"/>
        <w:spacing w:after="0" w:line="240" w:lineRule="auto"/>
        <w:ind w:firstLine="709"/>
        <w:jc w:val="both"/>
        <w:rPr>
          <w:rFonts w:ascii="Times New Roman" w:hAnsi="Times New Roman" w:cs="Times New Roman"/>
          <w:sz w:val="24"/>
          <w:szCs w:val="24"/>
          <w:lang w:val="ru-RU"/>
        </w:rPr>
      </w:pPr>
      <w:r w:rsidRPr="00DC3D6F">
        <w:rPr>
          <w:rFonts w:ascii="Times New Roman" w:hAnsi="Times New Roman" w:cs="Times New Roman"/>
          <w:i/>
          <w:sz w:val="24"/>
          <w:szCs w:val="24"/>
          <w:lang w:val="ru"/>
        </w:rPr>
        <w:t>Комитет по проверке корпоративной отчетности (</w:t>
      </w:r>
      <w:r w:rsidR="007462D8" w:rsidRPr="00DC3D6F">
        <w:rPr>
          <w:rFonts w:ascii="Times New Roman" w:hAnsi="Times New Roman" w:cs="Times New Roman"/>
          <w:i/>
          <w:sz w:val="24"/>
          <w:szCs w:val="24"/>
        </w:rPr>
        <w:t>Corporate</w:t>
      </w:r>
      <w:r w:rsidR="007462D8" w:rsidRPr="00DC3D6F">
        <w:rPr>
          <w:rFonts w:ascii="Times New Roman" w:hAnsi="Times New Roman" w:cs="Times New Roman"/>
          <w:i/>
          <w:sz w:val="24"/>
          <w:szCs w:val="24"/>
          <w:lang w:val="ru-RU"/>
        </w:rPr>
        <w:t xml:space="preserve"> </w:t>
      </w:r>
      <w:r w:rsidR="007462D8" w:rsidRPr="00DC3D6F">
        <w:rPr>
          <w:rFonts w:ascii="Times New Roman" w:hAnsi="Times New Roman" w:cs="Times New Roman"/>
          <w:i/>
          <w:sz w:val="24"/>
          <w:szCs w:val="24"/>
        </w:rPr>
        <w:t>Reporting</w:t>
      </w:r>
      <w:r w:rsidR="007462D8" w:rsidRPr="00DC3D6F">
        <w:rPr>
          <w:rFonts w:ascii="Times New Roman" w:hAnsi="Times New Roman" w:cs="Times New Roman"/>
          <w:i/>
          <w:sz w:val="24"/>
          <w:szCs w:val="24"/>
          <w:lang w:val="ru-RU"/>
        </w:rPr>
        <w:t xml:space="preserve"> </w:t>
      </w:r>
      <w:r w:rsidR="007462D8" w:rsidRPr="00DC3D6F">
        <w:rPr>
          <w:rFonts w:ascii="Times New Roman" w:hAnsi="Times New Roman" w:cs="Times New Roman"/>
          <w:i/>
          <w:sz w:val="24"/>
          <w:szCs w:val="24"/>
        </w:rPr>
        <w:t>Review</w:t>
      </w:r>
      <w:r w:rsidR="007462D8" w:rsidRPr="00DC3D6F">
        <w:rPr>
          <w:rFonts w:ascii="Times New Roman" w:hAnsi="Times New Roman" w:cs="Times New Roman"/>
          <w:i/>
          <w:sz w:val="24"/>
          <w:szCs w:val="24"/>
          <w:lang w:val="ru-RU"/>
        </w:rPr>
        <w:t xml:space="preserve"> </w:t>
      </w:r>
      <w:r w:rsidR="007462D8" w:rsidRPr="00DC3D6F">
        <w:rPr>
          <w:rFonts w:ascii="Times New Roman" w:hAnsi="Times New Roman" w:cs="Times New Roman"/>
          <w:i/>
          <w:sz w:val="24"/>
          <w:szCs w:val="24"/>
        </w:rPr>
        <w:t>Committee</w:t>
      </w:r>
      <w:r w:rsidR="007462D8" w:rsidRPr="00DC3D6F">
        <w:rPr>
          <w:rFonts w:ascii="Times New Roman" w:hAnsi="Times New Roman" w:cs="Times New Roman"/>
          <w:i/>
          <w:sz w:val="24"/>
          <w:szCs w:val="24"/>
          <w:lang w:val="ru-RU"/>
        </w:rPr>
        <w:t xml:space="preserve">, </w:t>
      </w:r>
      <w:r w:rsidRPr="00DC3D6F">
        <w:rPr>
          <w:rFonts w:ascii="Times New Roman" w:hAnsi="Times New Roman" w:cs="Times New Roman"/>
          <w:i/>
          <w:sz w:val="24"/>
          <w:szCs w:val="24"/>
          <w:lang w:val="ru"/>
        </w:rPr>
        <w:t>CRR)</w:t>
      </w:r>
      <w:r w:rsidRPr="00DC3D6F">
        <w:rPr>
          <w:rFonts w:ascii="Times New Roman" w:hAnsi="Times New Roman" w:cs="Times New Roman"/>
          <w:sz w:val="24"/>
          <w:szCs w:val="24"/>
          <w:lang w:val="ru"/>
        </w:rPr>
        <w:t xml:space="preserve">, Комитет по проверке качества аудита и Комитет по разбору случаев </w:t>
      </w:r>
      <w:proofErr w:type="gramStart"/>
      <w:r w:rsidRPr="00DC3D6F">
        <w:rPr>
          <w:rFonts w:ascii="Times New Roman" w:hAnsi="Times New Roman" w:cs="Times New Roman"/>
          <w:sz w:val="24"/>
          <w:szCs w:val="24"/>
          <w:lang w:val="ru"/>
        </w:rPr>
        <w:t>оказывают помощь Дисциплинарному комитету и выполняют</w:t>
      </w:r>
      <w:proofErr w:type="gramEnd"/>
      <w:r w:rsidRPr="00DC3D6F">
        <w:rPr>
          <w:rFonts w:ascii="Times New Roman" w:hAnsi="Times New Roman" w:cs="Times New Roman"/>
          <w:sz w:val="24"/>
          <w:szCs w:val="24"/>
          <w:lang w:val="ru"/>
        </w:rPr>
        <w:t xml:space="preserve"> конкретные обязанности, описываемые в методических документах FRC, посвященных процедурам мониторинга и проверки, а также дисциплинарным процедурам. </w:t>
      </w:r>
      <w:r w:rsidR="00BB6CC5" w:rsidRPr="00DC3D6F">
        <w:rPr>
          <w:rFonts w:ascii="Times New Roman" w:hAnsi="Times New Roman" w:cs="Times New Roman"/>
          <w:sz w:val="24"/>
          <w:szCs w:val="24"/>
          <w:lang w:val="ru"/>
        </w:rPr>
        <w:t>Комитет CRR отвечает за осуществление всех действий, делегированных Комитету CRR согласно операционным процедурам Дисциплинарного комитета и связанных с проверкой корпоративной отчетности.</w:t>
      </w:r>
    </w:p>
    <w:p w:rsidR="00DC3D6F" w:rsidRDefault="00D46C07" w:rsidP="00DC3D6F">
      <w:pPr>
        <w:shd w:val="clear" w:color="auto" w:fill="FFFFFF"/>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Дисциплинарный комитет назначает </w:t>
      </w:r>
      <w:r w:rsidRPr="00DC3D6F">
        <w:rPr>
          <w:rFonts w:ascii="Times New Roman" w:hAnsi="Times New Roman" w:cs="Times New Roman"/>
          <w:i/>
          <w:sz w:val="24"/>
          <w:szCs w:val="24"/>
          <w:lang w:val="ru"/>
        </w:rPr>
        <w:t>Комиссию по проверке финансовой отчетности (</w:t>
      </w:r>
      <w:r w:rsidR="000C55E4" w:rsidRPr="00DC3D6F">
        <w:rPr>
          <w:rFonts w:ascii="Times New Roman" w:hAnsi="Times New Roman" w:cs="Times New Roman"/>
          <w:i/>
          <w:sz w:val="24"/>
          <w:szCs w:val="24"/>
          <w:lang w:val="ru"/>
        </w:rPr>
        <w:t xml:space="preserve">Financial </w:t>
      </w:r>
      <w:proofErr w:type="spellStart"/>
      <w:r w:rsidR="000C55E4" w:rsidRPr="00DC3D6F">
        <w:rPr>
          <w:rFonts w:ascii="Times New Roman" w:hAnsi="Times New Roman" w:cs="Times New Roman"/>
          <w:i/>
          <w:sz w:val="24"/>
          <w:szCs w:val="24"/>
          <w:lang w:val="ru"/>
        </w:rPr>
        <w:t>Reporting</w:t>
      </w:r>
      <w:proofErr w:type="spellEnd"/>
      <w:r w:rsidR="000C55E4" w:rsidRPr="00DC3D6F">
        <w:rPr>
          <w:rFonts w:ascii="Times New Roman" w:hAnsi="Times New Roman" w:cs="Times New Roman"/>
          <w:i/>
          <w:sz w:val="24"/>
          <w:szCs w:val="24"/>
          <w:lang w:val="ru"/>
        </w:rPr>
        <w:t xml:space="preserve"> </w:t>
      </w:r>
      <w:proofErr w:type="spellStart"/>
      <w:r w:rsidR="000C55E4" w:rsidRPr="00DC3D6F">
        <w:rPr>
          <w:rFonts w:ascii="Times New Roman" w:hAnsi="Times New Roman" w:cs="Times New Roman"/>
          <w:i/>
          <w:sz w:val="24"/>
          <w:szCs w:val="24"/>
          <w:lang w:val="ru"/>
        </w:rPr>
        <w:t>Review</w:t>
      </w:r>
      <w:proofErr w:type="spellEnd"/>
      <w:r w:rsidR="000C55E4" w:rsidRPr="00DC3D6F">
        <w:rPr>
          <w:rFonts w:ascii="Times New Roman" w:hAnsi="Times New Roman" w:cs="Times New Roman"/>
          <w:i/>
          <w:sz w:val="24"/>
          <w:szCs w:val="24"/>
          <w:lang w:val="ru"/>
        </w:rPr>
        <w:t xml:space="preserve"> </w:t>
      </w:r>
      <w:proofErr w:type="spellStart"/>
      <w:r w:rsidR="000C55E4" w:rsidRPr="00DC3D6F">
        <w:rPr>
          <w:rFonts w:ascii="Times New Roman" w:hAnsi="Times New Roman" w:cs="Times New Roman"/>
          <w:i/>
          <w:sz w:val="24"/>
          <w:szCs w:val="24"/>
          <w:lang w:val="ru"/>
        </w:rPr>
        <w:t>Panel</w:t>
      </w:r>
      <w:proofErr w:type="spellEnd"/>
      <w:r w:rsidR="000C55E4" w:rsidRPr="00DC3D6F">
        <w:rPr>
          <w:rFonts w:ascii="Times New Roman" w:hAnsi="Times New Roman" w:cs="Times New Roman"/>
          <w:i/>
          <w:sz w:val="24"/>
          <w:szCs w:val="24"/>
          <w:lang w:val="ru"/>
        </w:rPr>
        <w:t xml:space="preserve">, </w:t>
      </w:r>
      <w:r w:rsidRPr="00DC3D6F">
        <w:rPr>
          <w:rFonts w:ascii="Times New Roman" w:hAnsi="Times New Roman" w:cs="Times New Roman"/>
          <w:i/>
          <w:sz w:val="24"/>
          <w:szCs w:val="24"/>
          <w:lang w:val="ru"/>
        </w:rPr>
        <w:t>FRRP),</w:t>
      </w:r>
      <w:r w:rsidRPr="00DC3D6F">
        <w:rPr>
          <w:rFonts w:ascii="Times New Roman" w:hAnsi="Times New Roman" w:cs="Times New Roman"/>
          <w:sz w:val="24"/>
          <w:szCs w:val="24"/>
          <w:lang w:val="ru"/>
        </w:rPr>
        <w:t xml:space="preserve"> представляющую собой группу специалистов в области коммерции и из других сфер, которые время от времени приглашаются в состав Группы проверки из пяти человек для рассмотрения проблем, выявленных в связи с проверками Дисциплинарным комитетом </w:t>
      </w:r>
      <w:r w:rsidR="000C55E4" w:rsidRPr="00DC3D6F">
        <w:rPr>
          <w:rFonts w:ascii="Times New Roman" w:hAnsi="Times New Roman" w:cs="Times New Roman"/>
          <w:sz w:val="24"/>
          <w:szCs w:val="24"/>
          <w:lang w:val="ru"/>
        </w:rPr>
        <w:t xml:space="preserve">финансовой </w:t>
      </w:r>
      <w:r w:rsidRPr="00DC3D6F">
        <w:rPr>
          <w:rFonts w:ascii="Times New Roman" w:hAnsi="Times New Roman" w:cs="Times New Roman"/>
          <w:sz w:val="24"/>
          <w:szCs w:val="24"/>
          <w:lang w:val="ru"/>
        </w:rPr>
        <w:t>отчетности компаний. В FRRP широко и сбалансированно представлены на самом высоком уровне предприниматели, бухгалтеры, юристы, а также составители и пользователи отчетности, в результате чего те, кто предстают перед Группой проверки FRRP, знают, что их оценивают такие же, как они, члены сообщества составителей и пользователей финансовой отчетности.</w:t>
      </w:r>
    </w:p>
    <w:p w:rsidR="000C55E4" w:rsidRPr="00DC3D6F" w:rsidRDefault="000C55E4" w:rsidP="00DC3D6F">
      <w:pPr>
        <w:shd w:val="clear" w:color="auto" w:fill="FFFFFF"/>
        <w:spacing w:after="0" w:line="240" w:lineRule="auto"/>
        <w:ind w:firstLine="709"/>
        <w:jc w:val="both"/>
        <w:rPr>
          <w:rFonts w:ascii="Times New Roman" w:hAnsi="Times New Roman" w:cs="Times New Roman"/>
          <w:i/>
          <w:sz w:val="24"/>
          <w:szCs w:val="24"/>
          <w:lang w:val="ru"/>
        </w:rPr>
      </w:pPr>
      <w:r w:rsidRPr="00DC3D6F">
        <w:rPr>
          <w:rFonts w:ascii="Times New Roman" w:hAnsi="Times New Roman" w:cs="Times New Roman"/>
          <w:i/>
          <w:sz w:val="24"/>
          <w:szCs w:val="24"/>
          <w:lang w:val="ru"/>
        </w:rPr>
        <w:t>Группа проверки</w:t>
      </w:r>
    </w:p>
    <w:p w:rsidR="00DC3D6F" w:rsidRDefault="00B7486B" w:rsidP="00DC3D6F">
      <w:pPr>
        <w:spacing w:after="0" w:line="240" w:lineRule="auto"/>
        <w:ind w:firstLine="709"/>
        <w:jc w:val="both"/>
        <w:rPr>
          <w:rFonts w:ascii="Times New Roman" w:hAnsi="Times New Roman" w:cs="Times New Roman"/>
          <w:sz w:val="24"/>
          <w:szCs w:val="24"/>
          <w:lang w:val="ru"/>
        </w:rPr>
      </w:pPr>
      <w:proofErr w:type="gramStart"/>
      <w:r w:rsidRPr="00DC3D6F">
        <w:rPr>
          <w:rFonts w:ascii="Times New Roman" w:hAnsi="Times New Roman" w:cs="Times New Roman"/>
          <w:sz w:val="24"/>
          <w:szCs w:val="24"/>
          <w:lang w:val="ru"/>
        </w:rPr>
        <w:t>Выбранные отчеты</w:t>
      </w:r>
      <w:r w:rsidR="007462D8" w:rsidRPr="00DC3D6F">
        <w:rPr>
          <w:rFonts w:ascii="Times New Roman" w:hAnsi="Times New Roman" w:cs="Times New Roman"/>
          <w:sz w:val="24"/>
          <w:szCs w:val="24"/>
          <w:lang w:val="ru"/>
        </w:rPr>
        <w:t xml:space="preserve"> </w:t>
      </w:r>
      <w:r w:rsidRPr="00DC3D6F">
        <w:rPr>
          <w:rFonts w:ascii="Times New Roman" w:hAnsi="Times New Roman" w:cs="Times New Roman"/>
          <w:sz w:val="24"/>
          <w:szCs w:val="24"/>
          <w:lang w:val="ru"/>
        </w:rPr>
        <w:t xml:space="preserve">сначала </w:t>
      </w:r>
      <w:r w:rsidR="007462D8" w:rsidRPr="00DC3D6F">
        <w:rPr>
          <w:rFonts w:ascii="Times New Roman" w:hAnsi="Times New Roman" w:cs="Times New Roman"/>
          <w:sz w:val="24"/>
          <w:szCs w:val="24"/>
          <w:lang w:val="ru"/>
        </w:rPr>
        <w:t>проверяются персоналом FRC</w:t>
      </w:r>
      <w:r w:rsidR="00C11325" w:rsidRPr="00DC3D6F">
        <w:rPr>
          <w:rFonts w:ascii="Times New Roman" w:hAnsi="Times New Roman" w:cs="Times New Roman"/>
          <w:sz w:val="24"/>
          <w:szCs w:val="24"/>
          <w:lang w:val="ru"/>
        </w:rPr>
        <w:t xml:space="preserve">, который входит в </w:t>
      </w:r>
      <w:r w:rsidR="00221F15" w:rsidRPr="00DC3D6F">
        <w:rPr>
          <w:rFonts w:ascii="Times New Roman" w:hAnsi="Times New Roman" w:cs="Times New Roman"/>
          <w:sz w:val="24"/>
          <w:szCs w:val="24"/>
          <w:lang w:val="ru"/>
        </w:rPr>
        <w:t xml:space="preserve">Комитет </w:t>
      </w:r>
      <w:r w:rsidR="007462D8" w:rsidRPr="00DC3D6F">
        <w:rPr>
          <w:rFonts w:ascii="Times New Roman" w:hAnsi="Times New Roman" w:cs="Times New Roman"/>
          <w:sz w:val="24"/>
          <w:szCs w:val="24"/>
          <w:lang w:val="ru"/>
        </w:rPr>
        <w:t>CRR; при этом определяется, имеются ли или могут ли возникнуть сомнения в соблюдении соответствующих требований к отчетности Закона о компаниях 2006 г. («Закона 2006 г.»).</w:t>
      </w:r>
      <w:r w:rsidR="004C31DD" w:rsidRPr="00DC3D6F">
        <w:rPr>
          <w:rFonts w:ascii="Times New Roman" w:hAnsi="Times New Roman" w:cs="Times New Roman"/>
          <w:sz w:val="24"/>
          <w:szCs w:val="24"/>
          <w:lang w:val="ru"/>
        </w:rPr>
        <w:t xml:space="preserve"> </w:t>
      </w:r>
      <w:r w:rsidR="000C55E4" w:rsidRPr="00DC3D6F">
        <w:rPr>
          <w:rFonts w:ascii="Times New Roman" w:hAnsi="Times New Roman" w:cs="Times New Roman"/>
          <w:sz w:val="24"/>
          <w:szCs w:val="24"/>
          <w:lang w:val="ru"/>
        </w:rPr>
        <w:t xml:space="preserve">В случаях, когда проверка не завершается с окончанием проверки персоналом </w:t>
      </w:r>
      <w:r w:rsidR="00D90DCC" w:rsidRPr="00DC3D6F">
        <w:rPr>
          <w:rFonts w:ascii="Times New Roman" w:hAnsi="Times New Roman" w:cs="Times New Roman"/>
          <w:sz w:val="24"/>
          <w:szCs w:val="24"/>
          <w:lang w:val="ru"/>
        </w:rPr>
        <w:t xml:space="preserve">FRC, </w:t>
      </w:r>
      <w:r w:rsidR="00181022" w:rsidRPr="00DC3D6F">
        <w:rPr>
          <w:rFonts w:ascii="Times New Roman" w:hAnsi="Times New Roman" w:cs="Times New Roman"/>
          <w:sz w:val="24"/>
          <w:szCs w:val="24"/>
          <w:lang w:val="ru"/>
        </w:rPr>
        <w:t xml:space="preserve">Комитет </w:t>
      </w:r>
      <w:r w:rsidR="000C55E4" w:rsidRPr="00DC3D6F">
        <w:rPr>
          <w:rFonts w:ascii="Times New Roman" w:hAnsi="Times New Roman" w:cs="Times New Roman"/>
          <w:sz w:val="24"/>
          <w:szCs w:val="24"/>
          <w:lang w:val="ru"/>
        </w:rPr>
        <w:t>CRR прос</w:t>
      </w:r>
      <w:r w:rsidRPr="00DC3D6F">
        <w:rPr>
          <w:rFonts w:ascii="Times New Roman" w:hAnsi="Times New Roman" w:cs="Times New Roman"/>
          <w:sz w:val="24"/>
          <w:szCs w:val="24"/>
          <w:lang w:val="ru"/>
        </w:rPr>
        <w:t>и</w:t>
      </w:r>
      <w:r w:rsidR="000C55E4" w:rsidRPr="00DC3D6F">
        <w:rPr>
          <w:rFonts w:ascii="Times New Roman" w:hAnsi="Times New Roman" w:cs="Times New Roman"/>
          <w:sz w:val="24"/>
          <w:szCs w:val="24"/>
          <w:lang w:val="ru"/>
        </w:rPr>
        <w:t>т создать Группу проверки для дальнейшего рассмотрения нерешенных вопросов.</w:t>
      </w:r>
      <w:proofErr w:type="gramEnd"/>
    </w:p>
    <w:p w:rsidR="00DC3D6F" w:rsidRDefault="000C55E4"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 xml:space="preserve">Как правило, Группа проверки состоит из пяти участников, включая Председателя FRRP и одного из его заместителей, то есть двух из трех членов </w:t>
      </w:r>
      <w:r w:rsidR="00181022" w:rsidRPr="00DC3D6F">
        <w:rPr>
          <w:rFonts w:ascii="Times New Roman" w:hAnsi="Times New Roman" w:cs="Times New Roman"/>
          <w:sz w:val="24"/>
          <w:szCs w:val="24"/>
          <w:lang w:val="ru"/>
        </w:rPr>
        <w:t xml:space="preserve">Комитета </w:t>
      </w:r>
      <w:r w:rsidRPr="00DC3D6F">
        <w:rPr>
          <w:rFonts w:ascii="Times New Roman" w:hAnsi="Times New Roman" w:cs="Times New Roman"/>
          <w:sz w:val="24"/>
          <w:szCs w:val="24"/>
          <w:lang w:val="ru"/>
        </w:rPr>
        <w:t>CRR. Другие участники выбираются из числа обычных членов FRRP, обладающих опытом в областях, важных с точки зрения рассматриваемой проблемы, но недопустимо, чтобы какое-то назначение привело к возникновению конфликта интересов. Другие члены FRRP участия не принимают, поскольку общение Группы проверки с компанией является конфиденциальным.</w:t>
      </w:r>
    </w:p>
    <w:p w:rsidR="000C55E4" w:rsidRPr="00DC3D6F" w:rsidRDefault="000C55E4" w:rsidP="00DC3D6F">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i/>
          <w:sz w:val="24"/>
          <w:szCs w:val="24"/>
          <w:lang w:val="ru"/>
        </w:rPr>
        <w:t>Про</w:t>
      </w:r>
      <w:r w:rsidR="00C11325" w:rsidRPr="00DC3D6F">
        <w:rPr>
          <w:rFonts w:ascii="Times New Roman" w:hAnsi="Times New Roman" w:cs="Times New Roman"/>
          <w:i/>
          <w:sz w:val="24"/>
          <w:szCs w:val="24"/>
          <w:lang w:val="ru"/>
        </w:rPr>
        <w:t>цесс проверки</w:t>
      </w:r>
      <w:r w:rsidRPr="00DC3D6F">
        <w:rPr>
          <w:rFonts w:ascii="Times New Roman" w:hAnsi="Times New Roman" w:cs="Times New Roman"/>
          <w:i/>
          <w:sz w:val="24"/>
          <w:szCs w:val="24"/>
          <w:lang w:val="ru"/>
        </w:rPr>
        <w:t xml:space="preserve"> </w:t>
      </w:r>
    </w:p>
    <w:p w:rsidR="00DC3D6F" w:rsidRDefault="000C55E4" w:rsidP="00DC3D6F">
      <w:pPr>
        <w:spacing w:after="0" w:line="240" w:lineRule="auto"/>
        <w:ind w:firstLine="709"/>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Если в результате проверки</w:t>
      </w:r>
      <w:r w:rsidR="00B7486B" w:rsidRPr="00DC3D6F">
        <w:rPr>
          <w:rFonts w:ascii="Times New Roman" w:eastAsia="Times New Roman" w:hAnsi="Times New Roman" w:cs="Times New Roman"/>
          <w:sz w:val="24"/>
          <w:szCs w:val="24"/>
          <w:lang w:val="ru"/>
        </w:rPr>
        <w:t xml:space="preserve">, проводимой персоналом </w:t>
      </w:r>
      <w:r w:rsidR="00181022" w:rsidRPr="00DC3D6F">
        <w:rPr>
          <w:rFonts w:ascii="Times New Roman" w:eastAsia="Times New Roman" w:hAnsi="Times New Roman" w:cs="Times New Roman"/>
          <w:sz w:val="24"/>
          <w:szCs w:val="24"/>
          <w:lang w:val="ru"/>
        </w:rPr>
        <w:t xml:space="preserve">Комитета </w:t>
      </w:r>
      <w:r w:rsidR="00B7486B" w:rsidRPr="00DC3D6F">
        <w:rPr>
          <w:rFonts w:ascii="Times New Roman" w:eastAsia="Times New Roman" w:hAnsi="Times New Roman" w:cs="Times New Roman"/>
          <w:sz w:val="24"/>
          <w:szCs w:val="24"/>
          <w:lang w:val="ru"/>
        </w:rPr>
        <w:t>CRR</w:t>
      </w:r>
      <w:r w:rsidR="00EF03BA" w:rsidRPr="00EF03BA">
        <w:rPr>
          <w:rFonts w:ascii="Times New Roman" w:eastAsia="Times New Roman" w:hAnsi="Times New Roman" w:cs="Times New Roman"/>
          <w:sz w:val="24"/>
          <w:szCs w:val="24"/>
          <w:lang w:val="ru-RU"/>
        </w:rPr>
        <w:t>,</w:t>
      </w:r>
      <w:r w:rsidR="00C11325" w:rsidRPr="00DC3D6F">
        <w:rPr>
          <w:rFonts w:ascii="Times New Roman" w:eastAsia="Times New Roman" w:hAnsi="Times New Roman" w:cs="Times New Roman"/>
          <w:sz w:val="24"/>
          <w:szCs w:val="24"/>
          <w:lang w:val="ru"/>
        </w:rPr>
        <w:t xml:space="preserve"> </w:t>
      </w:r>
      <w:r w:rsidRPr="00DC3D6F">
        <w:rPr>
          <w:rFonts w:ascii="Times New Roman" w:eastAsia="Times New Roman" w:hAnsi="Times New Roman" w:cs="Times New Roman"/>
          <w:sz w:val="24"/>
          <w:szCs w:val="24"/>
          <w:lang w:val="ru"/>
        </w:rPr>
        <w:t xml:space="preserve">обнаружится, что существуют или могут возникнуть сомнения в соответствии отчетов соответствующим требованиям к бухгалтерскому учету и отчетности, Директор </w:t>
      </w:r>
      <w:r w:rsidR="00181022" w:rsidRPr="00DC3D6F">
        <w:rPr>
          <w:rFonts w:ascii="Times New Roman" w:eastAsia="Times New Roman" w:hAnsi="Times New Roman" w:cs="Times New Roman"/>
          <w:sz w:val="24"/>
          <w:szCs w:val="24"/>
          <w:lang w:val="ru"/>
        </w:rPr>
        <w:t xml:space="preserve">Комитета </w:t>
      </w:r>
      <w:r w:rsidRPr="00DC3D6F">
        <w:rPr>
          <w:rFonts w:ascii="Times New Roman" w:eastAsia="Times New Roman" w:hAnsi="Times New Roman" w:cs="Times New Roman"/>
          <w:sz w:val="24"/>
          <w:szCs w:val="24"/>
          <w:lang w:val="ru"/>
        </w:rPr>
        <w:t xml:space="preserve">CRR </w:t>
      </w:r>
      <w:proofErr w:type="gramStart"/>
      <w:r w:rsidRPr="00DC3D6F">
        <w:rPr>
          <w:rFonts w:ascii="Times New Roman" w:eastAsia="Times New Roman" w:hAnsi="Times New Roman" w:cs="Times New Roman"/>
          <w:sz w:val="24"/>
          <w:szCs w:val="24"/>
          <w:lang w:val="ru"/>
        </w:rPr>
        <w:t>сообщит руководству компании письменно о выявленных проблемах и запросит</w:t>
      </w:r>
      <w:proofErr w:type="gramEnd"/>
      <w:r w:rsidRPr="00DC3D6F">
        <w:rPr>
          <w:rFonts w:ascii="Times New Roman" w:eastAsia="Times New Roman" w:hAnsi="Times New Roman" w:cs="Times New Roman"/>
          <w:sz w:val="24"/>
          <w:szCs w:val="24"/>
          <w:lang w:val="ru"/>
        </w:rPr>
        <w:t xml:space="preserve"> дополнительную </w:t>
      </w:r>
      <w:r w:rsidRPr="00DC3D6F">
        <w:rPr>
          <w:rFonts w:ascii="Times New Roman" w:eastAsia="Times New Roman" w:hAnsi="Times New Roman" w:cs="Times New Roman"/>
          <w:sz w:val="24"/>
          <w:szCs w:val="24"/>
          <w:lang w:val="ru"/>
        </w:rPr>
        <w:lastRenderedPageBreak/>
        <w:t>информацию и объяснения, чтобы помочь лучше понять принятый порядок бухгалтерского учета.</w:t>
      </w:r>
      <w:r w:rsidR="0054160F" w:rsidRPr="00DC3D6F">
        <w:rPr>
          <w:rFonts w:ascii="Times New Roman" w:eastAsia="Times New Roman" w:hAnsi="Times New Roman" w:cs="Times New Roman"/>
          <w:sz w:val="24"/>
          <w:szCs w:val="24"/>
          <w:lang w:val="ru"/>
        </w:rPr>
        <w:t xml:space="preserve"> Обычно в подавляющем большинстве случаев выявляемые проблемы разрешаются компанией удовлетворительным образом с помощью подобных действий и иных действий не требуется.</w:t>
      </w:r>
    </w:p>
    <w:p w:rsidR="00DC3D6F" w:rsidRDefault="00B7486B" w:rsidP="00DC3D6F">
      <w:pPr>
        <w:spacing w:after="0" w:line="240" w:lineRule="auto"/>
        <w:ind w:firstLine="709"/>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 xml:space="preserve">Как отмечено выше, в случаях, когда после проверки персоналом CRR остаются неразрешенные вопросы, для их дальнейшего рассмотрения создается Группа проверки. </w:t>
      </w:r>
      <w:r w:rsidR="000C55E4" w:rsidRPr="00DC3D6F">
        <w:rPr>
          <w:rFonts w:ascii="Times New Roman" w:eastAsia="Times New Roman" w:hAnsi="Times New Roman" w:cs="Times New Roman"/>
          <w:sz w:val="24"/>
          <w:szCs w:val="24"/>
          <w:lang w:val="ru"/>
        </w:rPr>
        <w:t xml:space="preserve">Переписка с Группой проверки может вестись в несколько этапов, и может быть организован ряд встреч. Группа проверки старается прийти к соглашению с директорами компании путем убеждения. Если она удовлетворена объяснениями компании и считает, что кроме действий, предложенных компанией, никаких мер по устранению недочетов не требуется, Группа проверки </w:t>
      </w:r>
      <w:proofErr w:type="gramStart"/>
      <w:r w:rsidR="000C55E4" w:rsidRPr="00DC3D6F">
        <w:rPr>
          <w:rFonts w:ascii="Times New Roman" w:eastAsia="Times New Roman" w:hAnsi="Times New Roman" w:cs="Times New Roman"/>
          <w:sz w:val="24"/>
          <w:szCs w:val="24"/>
          <w:lang w:val="ru"/>
        </w:rPr>
        <w:t>докладывает о результатах Дисциплинарному комитету и дело закрывается</w:t>
      </w:r>
      <w:proofErr w:type="gramEnd"/>
      <w:r w:rsidR="000C55E4" w:rsidRPr="00DC3D6F">
        <w:rPr>
          <w:rFonts w:ascii="Times New Roman" w:eastAsia="Times New Roman" w:hAnsi="Times New Roman" w:cs="Times New Roman"/>
          <w:sz w:val="24"/>
          <w:szCs w:val="24"/>
          <w:lang w:val="ru"/>
        </w:rPr>
        <w:t xml:space="preserve">. Если директора соглашаются принять меры по устранению недочетов, Дисциплинарный комитет может принять решение о публикации определенной информации. Дисциплинарный комитет не </w:t>
      </w:r>
      <w:proofErr w:type="gramStart"/>
      <w:r w:rsidR="000C55E4" w:rsidRPr="00DC3D6F">
        <w:rPr>
          <w:rFonts w:ascii="Times New Roman" w:eastAsia="Times New Roman" w:hAnsi="Times New Roman" w:cs="Times New Roman"/>
          <w:sz w:val="24"/>
          <w:szCs w:val="24"/>
          <w:lang w:val="ru"/>
        </w:rPr>
        <w:t>комментирует и</w:t>
      </w:r>
      <w:r w:rsidR="00DC3D6F">
        <w:rPr>
          <w:rFonts w:ascii="Times New Roman" w:eastAsia="Times New Roman" w:hAnsi="Times New Roman" w:cs="Times New Roman"/>
          <w:sz w:val="24"/>
          <w:szCs w:val="24"/>
          <w:lang w:val="ru"/>
        </w:rPr>
        <w:t xml:space="preserve"> не обсуждает</w:t>
      </w:r>
      <w:proofErr w:type="gramEnd"/>
      <w:r w:rsidR="00DC3D6F">
        <w:rPr>
          <w:rFonts w:ascii="Times New Roman" w:eastAsia="Times New Roman" w:hAnsi="Times New Roman" w:cs="Times New Roman"/>
          <w:sz w:val="24"/>
          <w:szCs w:val="24"/>
          <w:lang w:val="ru"/>
        </w:rPr>
        <w:t xml:space="preserve"> своих заключений.</w:t>
      </w:r>
    </w:p>
    <w:p w:rsidR="00DC3D6F" w:rsidRDefault="000C55E4" w:rsidP="00DC3D6F">
      <w:pPr>
        <w:spacing w:after="0" w:line="240" w:lineRule="auto"/>
        <w:ind w:firstLine="709"/>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 xml:space="preserve">По получении объяснений от компании Группа проверки может не </w:t>
      </w:r>
      <w:proofErr w:type="gramStart"/>
      <w:r w:rsidRPr="00DC3D6F">
        <w:rPr>
          <w:rFonts w:ascii="Times New Roman" w:eastAsia="Times New Roman" w:hAnsi="Times New Roman" w:cs="Times New Roman"/>
          <w:sz w:val="24"/>
          <w:szCs w:val="24"/>
          <w:lang w:val="ru"/>
        </w:rPr>
        <w:t>согласиться с компанией и посчитать</w:t>
      </w:r>
      <w:proofErr w:type="gramEnd"/>
      <w:r w:rsidRPr="00DC3D6F">
        <w:rPr>
          <w:rFonts w:ascii="Times New Roman" w:eastAsia="Times New Roman" w:hAnsi="Times New Roman" w:cs="Times New Roman"/>
          <w:sz w:val="24"/>
          <w:szCs w:val="24"/>
          <w:lang w:val="ru"/>
        </w:rPr>
        <w:t>, что данный случай является нарушением требований к отчетности и бух</w:t>
      </w:r>
      <w:r w:rsidR="00A55354" w:rsidRPr="00DC3D6F">
        <w:rPr>
          <w:rFonts w:ascii="Times New Roman" w:eastAsia="Times New Roman" w:hAnsi="Times New Roman" w:cs="Times New Roman"/>
          <w:sz w:val="24"/>
          <w:szCs w:val="24"/>
          <w:lang w:val="ru"/>
        </w:rPr>
        <w:t xml:space="preserve">галтерскому </w:t>
      </w:r>
      <w:r w:rsidRPr="00DC3D6F">
        <w:rPr>
          <w:rFonts w:ascii="Times New Roman" w:eastAsia="Times New Roman" w:hAnsi="Times New Roman" w:cs="Times New Roman"/>
          <w:sz w:val="24"/>
          <w:szCs w:val="24"/>
          <w:lang w:val="ru"/>
        </w:rPr>
        <w:t xml:space="preserve">учету и Дисциплинарный комитет должен им заняться. Группа проверки в письменном виде объясняет компании, что намерена представить отчет Дисциплинарному комитету с рекомендацией подать заявление в суд. Компании предоставляется возможность </w:t>
      </w:r>
      <w:proofErr w:type="gramStart"/>
      <w:r w:rsidRPr="00DC3D6F">
        <w:rPr>
          <w:rFonts w:ascii="Times New Roman" w:eastAsia="Times New Roman" w:hAnsi="Times New Roman" w:cs="Times New Roman"/>
          <w:sz w:val="24"/>
          <w:szCs w:val="24"/>
          <w:lang w:val="ru"/>
        </w:rPr>
        <w:t>отреагировать и выдвинуть</w:t>
      </w:r>
      <w:proofErr w:type="gramEnd"/>
      <w:r w:rsidRPr="00DC3D6F">
        <w:rPr>
          <w:rFonts w:ascii="Times New Roman" w:eastAsia="Times New Roman" w:hAnsi="Times New Roman" w:cs="Times New Roman"/>
          <w:sz w:val="24"/>
          <w:szCs w:val="24"/>
          <w:lang w:val="ru"/>
        </w:rPr>
        <w:t xml:space="preserve"> предложения относительно корректирующих или разъяснительных мер. Если объяснения и предложения компании не удовлетворяют Группу проверки, она направляет компании окончательное письмо и, если она не удовлетворена каким-либо ответом, передает </w:t>
      </w:r>
      <w:r w:rsidR="00DC3D6F">
        <w:rPr>
          <w:rFonts w:ascii="Times New Roman" w:eastAsia="Times New Roman" w:hAnsi="Times New Roman" w:cs="Times New Roman"/>
          <w:sz w:val="24"/>
          <w:szCs w:val="24"/>
          <w:lang w:val="ru"/>
        </w:rPr>
        <w:t>дело в Дисциплинарный комитет.</w:t>
      </w:r>
    </w:p>
    <w:p w:rsidR="000C55E4" w:rsidRPr="00DC3D6F" w:rsidRDefault="000C55E4" w:rsidP="00DC3D6F">
      <w:pPr>
        <w:spacing w:after="0" w:line="240" w:lineRule="auto"/>
        <w:ind w:firstLine="709"/>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Дисциплинарный комитет рассматривает отчет, пре</w:t>
      </w:r>
      <w:r w:rsidR="00DC3D6F">
        <w:rPr>
          <w:rFonts w:ascii="Times New Roman" w:eastAsia="Times New Roman" w:hAnsi="Times New Roman" w:cs="Times New Roman"/>
          <w:sz w:val="24"/>
          <w:szCs w:val="24"/>
          <w:lang w:val="ru"/>
        </w:rPr>
        <w:t xml:space="preserve">дставленный Группой проверки, и </w:t>
      </w:r>
      <w:r w:rsidRPr="00DC3D6F">
        <w:rPr>
          <w:rFonts w:ascii="Times New Roman" w:eastAsia="Times New Roman" w:hAnsi="Times New Roman" w:cs="Times New Roman"/>
          <w:sz w:val="24"/>
          <w:szCs w:val="24"/>
          <w:lang w:val="ru"/>
        </w:rPr>
        <w:t xml:space="preserve">после надлежащего рассмотрения всех обстоятельств в порядке, описываемом в Операционных процедурах, может принять решение об обращении в суд для получения приказа, обязывающего директоров компании подготовить отчет в новой редакции. Другие органы при необходимости информируются об этом обращении, после чего, как правило, делается публичное объявление. </w:t>
      </w:r>
    </w:p>
    <w:p w:rsidR="0054160F" w:rsidRPr="00DC3D6F" w:rsidRDefault="001A30BE" w:rsidP="00DC3D6F">
      <w:pPr>
        <w:pStyle w:val="3"/>
        <w:shd w:val="clear" w:color="auto" w:fill="FFFFFF"/>
        <w:spacing w:before="0" w:line="240" w:lineRule="auto"/>
        <w:ind w:firstLine="709"/>
        <w:jc w:val="both"/>
        <w:rPr>
          <w:rFonts w:ascii="Times New Roman" w:eastAsia="Times New Roman" w:hAnsi="Times New Roman" w:cs="Times New Roman"/>
          <w:i/>
          <w:lang w:val="ru"/>
        </w:rPr>
      </w:pPr>
      <w:r w:rsidRPr="00DC3D6F">
        <w:rPr>
          <w:rFonts w:ascii="Times New Roman" w:eastAsia="Times New Roman" w:hAnsi="Times New Roman" w:cs="Times New Roman"/>
          <w:i/>
          <w:color w:val="auto"/>
          <w:lang w:val="ru"/>
        </w:rPr>
        <w:t xml:space="preserve">Выбор </w:t>
      </w:r>
      <w:r w:rsidR="0054160F" w:rsidRPr="00DC3D6F">
        <w:rPr>
          <w:rFonts w:ascii="Times New Roman" w:eastAsia="Times New Roman" w:hAnsi="Times New Roman" w:cs="Times New Roman"/>
          <w:i/>
          <w:color w:val="auto"/>
          <w:lang w:val="ru"/>
        </w:rPr>
        <w:t xml:space="preserve">финансовой </w:t>
      </w:r>
      <w:r w:rsidR="00DD5CA9" w:rsidRPr="00DC3D6F">
        <w:rPr>
          <w:rFonts w:ascii="Times New Roman" w:eastAsia="Times New Roman" w:hAnsi="Times New Roman" w:cs="Times New Roman"/>
          <w:i/>
          <w:color w:val="auto"/>
          <w:lang w:val="ru"/>
        </w:rPr>
        <w:t>отчетности</w:t>
      </w:r>
      <w:r w:rsidRPr="00DC3D6F">
        <w:rPr>
          <w:rFonts w:ascii="Times New Roman" w:eastAsia="Times New Roman" w:hAnsi="Times New Roman" w:cs="Times New Roman"/>
          <w:i/>
          <w:color w:val="auto"/>
          <w:lang w:val="ru"/>
        </w:rPr>
        <w:t xml:space="preserve"> для проверки</w:t>
      </w:r>
    </w:p>
    <w:p w:rsidR="001469DA" w:rsidRPr="00DC3D6F" w:rsidRDefault="00C25B2F" w:rsidP="00DC3D6F">
      <w:pPr>
        <w:autoSpaceDE w:val="0"/>
        <w:autoSpaceDN w:val="0"/>
        <w:adjustRightInd w:val="0"/>
        <w:spacing w:after="0" w:line="240" w:lineRule="auto"/>
        <w:ind w:firstLine="709"/>
        <w:jc w:val="both"/>
        <w:rPr>
          <w:rFonts w:ascii="Times New Roman" w:hAnsi="Times New Roman" w:cs="Times New Roman"/>
          <w:sz w:val="24"/>
          <w:szCs w:val="24"/>
          <w:lang w:val="ru-RU"/>
        </w:rPr>
      </w:pPr>
      <w:r w:rsidRPr="00DC3D6F">
        <w:rPr>
          <w:rFonts w:ascii="Times New Roman" w:eastAsia="Times New Roman" w:hAnsi="Times New Roman" w:cs="Times New Roman"/>
          <w:sz w:val="24"/>
          <w:szCs w:val="24"/>
          <w:lang w:val="ru"/>
        </w:rPr>
        <w:t xml:space="preserve">При выборе </w:t>
      </w:r>
      <w:r w:rsidR="0054160F" w:rsidRPr="00DC3D6F">
        <w:rPr>
          <w:rFonts w:ascii="Times New Roman" w:eastAsia="Times New Roman" w:hAnsi="Times New Roman" w:cs="Times New Roman"/>
          <w:sz w:val="24"/>
          <w:szCs w:val="24"/>
          <w:lang w:val="ru"/>
        </w:rPr>
        <w:t xml:space="preserve">финансовой </w:t>
      </w:r>
      <w:r w:rsidRPr="00DC3D6F">
        <w:rPr>
          <w:rFonts w:ascii="Times New Roman" w:eastAsia="Times New Roman" w:hAnsi="Times New Roman" w:cs="Times New Roman"/>
          <w:sz w:val="24"/>
          <w:szCs w:val="24"/>
          <w:lang w:val="ru"/>
        </w:rPr>
        <w:t>отчетности для проверки используется подход, основанный на анализе рисков. FRC рассматривает вероятность несоответствия отчетности</w:t>
      </w:r>
      <w:r w:rsidRPr="00DC3D6F">
        <w:rPr>
          <w:rFonts w:ascii="Times New Roman" w:hAnsi="Times New Roman" w:cs="Times New Roman"/>
          <w:sz w:val="24"/>
          <w:szCs w:val="24"/>
          <w:lang w:val="ru"/>
        </w:rPr>
        <w:t xml:space="preserve"> существующим требованиям и потенциального влияния любых ошибок на компанию, сектор, в котором она оперирует, и рынок в целом. В связи с большим значением индекса FTSE 350 для инвестиционного сообщества компании, по которым рассчитывается этот индекс, проверяются чаще и по принципу ротации. Выбираются отчеты компаний рискованных отраслей, определяемых из всего спектра, входящего в компетенцию CRR, то есть отчеты компаний, зарегистрированных на бирже, компаний, акции которых обращаются на альтернативном инвестиционном рынке Великобритании, крупных частных компаний и товариществ с ограниченной ответственностью</w:t>
      </w:r>
      <w:r w:rsidR="00D90DCC" w:rsidRPr="00DC3D6F">
        <w:rPr>
          <w:rFonts w:ascii="Times New Roman" w:hAnsi="Times New Roman" w:cs="Times New Roman"/>
          <w:sz w:val="24"/>
          <w:szCs w:val="24"/>
          <w:lang w:val="ru"/>
        </w:rPr>
        <w:t xml:space="preserve"> (</w:t>
      </w:r>
      <w:r w:rsidR="00D90DCC" w:rsidRPr="00DC3D6F">
        <w:rPr>
          <w:rFonts w:ascii="Times New Roman" w:hAnsi="Times New Roman" w:cs="Times New Roman"/>
          <w:sz w:val="24"/>
          <w:szCs w:val="24"/>
          <w:lang w:val="en-US"/>
        </w:rPr>
        <w:t>limited</w:t>
      </w:r>
      <w:r w:rsidR="00D90DCC" w:rsidRPr="00DC3D6F">
        <w:rPr>
          <w:rFonts w:ascii="Times New Roman" w:hAnsi="Times New Roman" w:cs="Times New Roman"/>
          <w:sz w:val="24"/>
          <w:szCs w:val="24"/>
          <w:lang w:val="ru-RU"/>
        </w:rPr>
        <w:t xml:space="preserve"> </w:t>
      </w:r>
      <w:r w:rsidR="00D90DCC" w:rsidRPr="00DC3D6F">
        <w:rPr>
          <w:rFonts w:ascii="Times New Roman" w:hAnsi="Times New Roman" w:cs="Times New Roman"/>
          <w:sz w:val="24"/>
          <w:szCs w:val="24"/>
          <w:lang w:val="en-US"/>
        </w:rPr>
        <w:t>liability</w:t>
      </w:r>
      <w:r w:rsidR="00D90DCC" w:rsidRPr="00DC3D6F">
        <w:rPr>
          <w:rFonts w:ascii="Times New Roman" w:hAnsi="Times New Roman" w:cs="Times New Roman"/>
          <w:sz w:val="24"/>
          <w:szCs w:val="24"/>
          <w:lang w:val="ru-RU"/>
        </w:rPr>
        <w:t xml:space="preserve"> </w:t>
      </w:r>
      <w:r w:rsidR="00D90DCC" w:rsidRPr="00DC3D6F">
        <w:rPr>
          <w:rFonts w:ascii="Times New Roman" w:hAnsi="Times New Roman" w:cs="Times New Roman"/>
          <w:sz w:val="24"/>
          <w:szCs w:val="24"/>
          <w:lang w:val="en-US"/>
        </w:rPr>
        <w:t>partnerships</w:t>
      </w:r>
      <w:r w:rsidR="00D90DCC" w:rsidRPr="00DC3D6F">
        <w:rPr>
          <w:rFonts w:ascii="Times New Roman" w:hAnsi="Times New Roman" w:cs="Times New Roman"/>
          <w:sz w:val="24"/>
          <w:szCs w:val="24"/>
          <w:lang w:val="ru-RU"/>
        </w:rPr>
        <w:t>)</w:t>
      </w:r>
      <w:r w:rsidRPr="00DC3D6F">
        <w:rPr>
          <w:rFonts w:ascii="Times New Roman" w:hAnsi="Times New Roman" w:cs="Times New Roman"/>
          <w:sz w:val="24"/>
          <w:szCs w:val="24"/>
          <w:lang w:val="ru"/>
        </w:rPr>
        <w:t>. На выбор иногда влияют и конкретные актуальные проблемы бух</w:t>
      </w:r>
      <w:r w:rsidR="0054160F" w:rsidRPr="00DC3D6F">
        <w:rPr>
          <w:rFonts w:ascii="Times New Roman" w:hAnsi="Times New Roman" w:cs="Times New Roman"/>
          <w:sz w:val="24"/>
          <w:szCs w:val="24"/>
          <w:lang w:val="ru"/>
        </w:rPr>
        <w:t xml:space="preserve">галтерского </w:t>
      </w:r>
      <w:r w:rsidRPr="00DC3D6F">
        <w:rPr>
          <w:rFonts w:ascii="Times New Roman" w:hAnsi="Times New Roman" w:cs="Times New Roman"/>
          <w:sz w:val="24"/>
          <w:szCs w:val="24"/>
          <w:lang w:val="ru"/>
        </w:rPr>
        <w:t xml:space="preserve">учета, способные привести к субъективности, оценочным суждениям и искажению корпоративной отчетности. Подход к выбору, основанный на анализе рисков, дополняется элементом случайного выбора для того, чтобы сохранить вероятность проверки FRC отчетности у любой компании, входящей в компетенцию CRR. FRC поощряет подачу обоснованных жалоб, касающихся отчетности отдельных компаний. FRC также реагирует на статьи в прессе, в которых поднимаются вопросы соблюдения компанией соответствующих требований к отчетности. </w:t>
      </w:r>
    </w:p>
    <w:p w:rsidR="003753C6" w:rsidRPr="00DC3D6F" w:rsidRDefault="003753C6" w:rsidP="00DC3D6F">
      <w:pPr>
        <w:shd w:val="clear" w:color="auto" w:fill="FFFFFF"/>
        <w:spacing w:after="0" w:line="240" w:lineRule="auto"/>
        <w:ind w:firstLine="709"/>
        <w:jc w:val="both"/>
        <w:rPr>
          <w:rFonts w:ascii="Times New Roman" w:hAnsi="Times New Roman" w:cs="Times New Roman"/>
          <w:i/>
          <w:sz w:val="24"/>
          <w:szCs w:val="24"/>
          <w:lang w:val="ru-RU"/>
        </w:rPr>
      </w:pPr>
      <w:r w:rsidRPr="00DC3D6F">
        <w:rPr>
          <w:rFonts w:ascii="Times New Roman" w:hAnsi="Times New Roman" w:cs="Times New Roman"/>
          <w:i/>
          <w:iCs/>
          <w:sz w:val="24"/>
          <w:szCs w:val="24"/>
          <w:lang w:val="ru"/>
        </w:rPr>
        <w:t>Финансирование</w:t>
      </w:r>
    </w:p>
    <w:p w:rsidR="003753C6" w:rsidRPr="00DC3D6F" w:rsidRDefault="0054160F" w:rsidP="00690205">
      <w:pPr>
        <w:spacing w:after="0" w:line="240" w:lineRule="auto"/>
        <w:ind w:firstLine="709"/>
        <w:jc w:val="both"/>
        <w:rPr>
          <w:rFonts w:ascii="Times New Roman" w:hAnsi="Times New Roman" w:cs="Times New Roman"/>
          <w:sz w:val="24"/>
          <w:szCs w:val="24"/>
          <w:lang w:val="ru"/>
        </w:rPr>
      </w:pPr>
      <w:r w:rsidRPr="00DC3D6F">
        <w:rPr>
          <w:rFonts w:ascii="Times New Roman" w:hAnsi="Times New Roman" w:cs="Times New Roman"/>
          <w:sz w:val="24"/>
          <w:szCs w:val="24"/>
          <w:lang w:val="ru"/>
        </w:rPr>
        <w:t>FRC</w:t>
      </w:r>
      <w:r w:rsidR="003753C6" w:rsidRPr="00DC3D6F">
        <w:rPr>
          <w:rFonts w:ascii="Times New Roman" w:hAnsi="Times New Roman" w:cs="Times New Roman"/>
          <w:sz w:val="24"/>
          <w:szCs w:val="24"/>
          <w:lang w:val="ru"/>
        </w:rPr>
        <w:t xml:space="preserve"> финансируется из добровольно уплачиваемых сборов</w:t>
      </w:r>
      <w:r w:rsidR="001F3350" w:rsidRPr="00DC3D6F">
        <w:rPr>
          <w:rFonts w:ascii="Times New Roman" w:hAnsi="Times New Roman" w:cs="Times New Roman"/>
          <w:sz w:val="24"/>
          <w:szCs w:val="24"/>
          <w:lang w:val="ru"/>
        </w:rPr>
        <w:t>.</w:t>
      </w:r>
      <w:r w:rsidR="003753C6" w:rsidRPr="00DC3D6F">
        <w:rPr>
          <w:rFonts w:ascii="Times New Roman" w:hAnsi="Times New Roman" w:cs="Times New Roman"/>
          <w:sz w:val="24"/>
          <w:szCs w:val="24"/>
          <w:lang w:val="ru"/>
        </w:rPr>
        <w:t xml:space="preserve"> Сборы взимаются с публичных компаний, крупных частных организаций, страховых компаний, пенсионных фондов и организаций государственного сектора.</w:t>
      </w:r>
      <w:r w:rsidRPr="00DC3D6F">
        <w:rPr>
          <w:rFonts w:ascii="Times New Roman" w:hAnsi="Times New Roman" w:cs="Times New Roman"/>
          <w:sz w:val="24"/>
          <w:szCs w:val="24"/>
          <w:lang w:val="ru"/>
        </w:rPr>
        <w:t xml:space="preserve"> Сотрудники FRC являются ее штатными</w:t>
      </w:r>
      <w:r w:rsidR="00690205">
        <w:rPr>
          <w:rFonts w:ascii="Times New Roman" w:hAnsi="Times New Roman" w:cs="Times New Roman"/>
          <w:sz w:val="24"/>
          <w:szCs w:val="24"/>
          <w:lang w:val="ru"/>
        </w:rPr>
        <w:t xml:space="preserve"> </w:t>
      </w:r>
      <w:r w:rsidRPr="00DC3D6F">
        <w:rPr>
          <w:rFonts w:ascii="Times New Roman" w:hAnsi="Times New Roman" w:cs="Times New Roman"/>
          <w:sz w:val="24"/>
          <w:szCs w:val="24"/>
          <w:lang w:val="ru"/>
        </w:rPr>
        <w:lastRenderedPageBreak/>
        <w:t>сотрудниками, но Группа проверки может также включать добровольно нанятых сотрудников из коммерческой сферы и профессиональной деятельности.</w:t>
      </w:r>
    </w:p>
    <w:p w:rsidR="00160492" w:rsidRDefault="00160492" w:rsidP="00160492">
      <w:pPr>
        <w:spacing w:after="0" w:line="240" w:lineRule="auto"/>
        <w:jc w:val="center"/>
        <w:rPr>
          <w:rFonts w:ascii="Times New Roman" w:hAnsi="Times New Roman" w:cs="Times New Roman"/>
          <w:b/>
          <w:bCs/>
          <w:sz w:val="28"/>
          <w:szCs w:val="28"/>
          <w:lang w:val="ru"/>
        </w:rPr>
      </w:pPr>
    </w:p>
    <w:p w:rsidR="00922207" w:rsidRDefault="00922207" w:rsidP="00160492">
      <w:pPr>
        <w:spacing w:after="0" w:line="240" w:lineRule="auto"/>
        <w:jc w:val="center"/>
        <w:rPr>
          <w:rFonts w:ascii="Times New Roman" w:hAnsi="Times New Roman" w:cs="Times New Roman"/>
          <w:b/>
          <w:bCs/>
          <w:sz w:val="28"/>
          <w:szCs w:val="28"/>
          <w:lang w:val="ru"/>
        </w:rPr>
      </w:pPr>
      <w:r w:rsidRPr="003F723B">
        <w:rPr>
          <w:rFonts w:ascii="Times New Roman" w:hAnsi="Times New Roman" w:cs="Times New Roman"/>
          <w:b/>
          <w:bCs/>
          <w:sz w:val="28"/>
          <w:szCs w:val="28"/>
          <w:lang w:val="ru"/>
        </w:rPr>
        <w:t>Польша</w:t>
      </w:r>
    </w:p>
    <w:p w:rsidR="00160492" w:rsidRPr="003F723B" w:rsidRDefault="00160492" w:rsidP="00160492">
      <w:pPr>
        <w:spacing w:after="0" w:line="240" w:lineRule="auto"/>
        <w:jc w:val="center"/>
        <w:rPr>
          <w:rFonts w:ascii="Times New Roman" w:hAnsi="Times New Roman" w:cs="Times New Roman"/>
          <w:b/>
          <w:sz w:val="28"/>
          <w:szCs w:val="28"/>
          <w:lang w:val="ru-RU"/>
        </w:rPr>
      </w:pPr>
    </w:p>
    <w:p w:rsidR="00922207" w:rsidRPr="00DC3D6F" w:rsidRDefault="00922207" w:rsidP="00DC3D6F">
      <w:pPr>
        <w:spacing w:after="0" w:line="240" w:lineRule="auto"/>
        <w:ind w:firstLine="709"/>
        <w:jc w:val="both"/>
        <w:rPr>
          <w:rFonts w:ascii="Times New Roman" w:eastAsia="Times New Roman" w:hAnsi="Times New Roman" w:cs="Times New Roman"/>
          <w:sz w:val="24"/>
          <w:szCs w:val="24"/>
          <w:lang w:val="ru"/>
        </w:rPr>
      </w:pPr>
      <w:r w:rsidRPr="00DC3D6F">
        <w:rPr>
          <w:rFonts w:ascii="Times New Roman" w:eastAsia="Times New Roman" w:hAnsi="Times New Roman" w:cs="Times New Roman"/>
          <w:sz w:val="24"/>
          <w:szCs w:val="24"/>
          <w:lang w:val="ru"/>
        </w:rPr>
        <w:t xml:space="preserve">Польское </w:t>
      </w:r>
      <w:r w:rsidRPr="00DC3D6F">
        <w:rPr>
          <w:rFonts w:ascii="Times New Roman" w:eastAsia="Times New Roman" w:hAnsi="Times New Roman" w:cs="Times New Roman"/>
          <w:i/>
          <w:sz w:val="24"/>
          <w:szCs w:val="24"/>
          <w:lang w:val="ru"/>
        </w:rPr>
        <w:t>Управление финансового надзора (</w:t>
      </w:r>
      <w:r w:rsidR="0054160F" w:rsidRPr="00DC3D6F">
        <w:rPr>
          <w:rFonts w:ascii="Times New Roman" w:eastAsia="Times New Roman" w:hAnsi="Times New Roman" w:cs="Times New Roman"/>
          <w:i/>
          <w:sz w:val="24"/>
          <w:szCs w:val="24"/>
          <w:lang w:val="ru"/>
        </w:rPr>
        <w:t>Financial Supervision Authority, FSA</w:t>
      </w:r>
      <w:r w:rsidRPr="00DC3D6F">
        <w:rPr>
          <w:rFonts w:ascii="Times New Roman" w:eastAsia="Times New Roman" w:hAnsi="Times New Roman" w:cs="Times New Roman"/>
          <w:i/>
          <w:sz w:val="24"/>
          <w:szCs w:val="24"/>
          <w:lang w:val="ru"/>
        </w:rPr>
        <w:t>)</w:t>
      </w:r>
      <w:r w:rsidRPr="00DC3D6F">
        <w:rPr>
          <w:rFonts w:ascii="Times New Roman" w:eastAsia="Times New Roman" w:hAnsi="Times New Roman" w:cs="Times New Roman"/>
          <w:sz w:val="24"/>
          <w:szCs w:val="24"/>
          <w:lang w:val="ru"/>
        </w:rPr>
        <w:t xml:space="preserve"> осуществляет надзор за финансовым рынком, включая надзор за банками, рынком капитала, страховым, пенсионным рынком, дополнительный надзор за финансовыми конгломератами, надзор за институтами электронных денег, платежными учреждениями и бюро платежных услуг, а также надзор за кооперативными сберегательными учреждениями и кредитными союзами. Цель надзора за финансовым рынком заключается в обеспечении надлежащего функционирования данного рынка, его стабильности, безопасности и прозрачности, доверия к финансовому рынку, а также в обеспечении защиты интересов участников рынка.</w:t>
      </w:r>
    </w:p>
    <w:p w:rsidR="00C42B06" w:rsidRPr="00DC3D6F" w:rsidRDefault="00617BF9" w:rsidP="00DC3D6F">
      <w:pPr>
        <w:spacing w:after="0" w:line="240" w:lineRule="auto"/>
        <w:ind w:firstLine="709"/>
        <w:jc w:val="both"/>
        <w:rPr>
          <w:rFonts w:ascii="Times New Roman" w:eastAsia="Times New Roman" w:hAnsi="Times New Roman" w:cs="Times New Roman"/>
          <w:sz w:val="24"/>
          <w:szCs w:val="24"/>
          <w:lang w:val="ru"/>
        </w:rPr>
      </w:pPr>
      <w:r>
        <w:rPr>
          <w:rFonts w:ascii="Times New Roman" w:eastAsia="Times New Roman" w:hAnsi="Times New Roman" w:cs="Times New Roman"/>
          <w:sz w:val="24"/>
          <w:szCs w:val="24"/>
          <w:lang w:val="ru"/>
        </w:rPr>
        <w:t xml:space="preserve">FSA – </w:t>
      </w:r>
      <w:r w:rsidR="00C42B06" w:rsidRPr="00DC3D6F">
        <w:rPr>
          <w:rFonts w:ascii="Times New Roman" w:eastAsia="Times New Roman" w:hAnsi="Times New Roman" w:cs="Times New Roman"/>
          <w:sz w:val="24"/>
          <w:szCs w:val="24"/>
          <w:lang w:val="ru"/>
        </w:rPr>
        <w:t>это публично финансируемая организация, которая служит единой точкой контакта и службой по надзору за всеми сегментами финансового рынка Польши</w:t>
      </w:r>
      <w:r w:rsidR="00DD5CA9" w:rsidRPr="00DC3D6F">
        <w:rPr>
          <w:rFonts w:ascii="Times New Roman" w:eastAsia="Times New Roman" w:hAnsi="Times New Roman" w:cs="Times New Roman"/>
          <w:sz w:val="24"/>
          <w:szCs w:val="24"/>
          <w:lang w:val="ru"/>
        </w:rPr>
        <w:t>, которая повышенное внимание уделяет надзору за банковским сектором</w:t>
      </w:r>
      <w:r w:rsidR="00C42B06" w:rsidRPr="00DC3D6F">
        <w:rPr>
          <w:rFonts w:ascii="Times New Roman" w:eastAsia="Times New Roman" w:hAnsi="Times New Roman" w:cs="Times New Roman"/>
          <w:sz w:val="24"/>
          <w:szCs w:val="24"/>
          <w:lang w:val="ru"/>
        </w:rPr>
        <w:t>.</w:t>
      </w:r>
    </w:p>
    <w:p w:rsidR="00DD5CA9" w:rsidRPr="00DC3D6F" w:rsidRDefault="00DD5CA9" w:rsidP="00DC3D6F">
      <w:pPr>
        <w:pStyle w:val="a6"/>
        <w:spacing w:before="0" w:beforeAutospacing="0" w:after="0" w:afterAutospacing="0"/>
        <w:ind w:firstLine="709"/>
        <w:jc w:val="both"/>
        <w:rPr>
          <w:i/>
        </w:rPr>
      </w:pPr>
      <w:r w:rsidRPr="00DC3D6F">
        <w:rPr>
          <w:i/>
          <w:lang w:val="ru"/>
        </w:rPr>
        <w:t>Организация</w:t>
      </w:r>
    </w:p>
    <w:p w:rsidR="00DD5CA9" w:rsidRPr="00DC3D6F" w:rsidRDefault="0068458D" w:rsidP="00DC3D6F">
      <w:pPr>
        <w:pStyle w:val="a6"/>
        <w:spacing w:before="0" w:beforeAutospacing="0" w:after="0" w:afterAutospacing="0"/>
        <w:ind w:firstLine="709"/>
        <w:jc w:val="both"/>
        <w:rPr>
          <w:lang w:val="ru"/>
        </w:rPr>
      </w:pPr>
      <w:r w:rsidRPr="00DC3D6F">
        <w:rPr>
          <w:lang w:val="ru"/>
        </w:rPr>
        <w:t xml:space="preserve">Проверка финансовой отчетности эмитентов ценных бумаг с целью оценки ее соответствия МСФО осуществляется </w:t>
      </w:r>
      <w:r w:rsidRPr="00DC3D6F">
        <w:rPr>
          <w:bCs/>
          <w:lang w:val="ru"/>
        </w:rPr>
        <w:t xml:space="preserve">Бухгалтерским подразделением </w:t>
      </w:r>
      <w:r w:rsidR="00DD5CA9" w:rsidRPr="00DC3D6F">
        <w:rPr>
          <w:bCs/>
          <w:lang w:val="ru"/>
        </w:rPr>
        <w:t xml:space="preserve">в составе </w:t>
      </w:r>
      <w:r w:rsidRPr="00DC3D6F">
        <w:rPr>
          <w:bCs/>
          <w:lang w:val="ru"/>
        </w:rPr>
        <w:t>Департамента публичных предложений и финансовой информации</w:t>
      </w:r>
      <w:r w:rsidRPr="00DC3D6F">
        <w:rPr>
          <w:lang w:val="ru"/>
        </w:rPr>
        <w:t xml:space="preserve">. </w:t>
      </w:r>
    </w:p>
    <w:p w:rsidR="00DD5CA9" w:rsidRPr="00DC3D6F" w:rsidRDefault="00DD5CA9" w:rsidP="00DC3D6F">
      <w:pPr>
        <w:pStyle w:val="a6"/>
        <w:spacing w:before="0" w:beforeAutospacing="0" w:after="0" w:afterAutospacing="0"/>
        <w:ind w:firstLine="709"/>
        <w:jc w:val="both"/>
        <w:rPr>
          <w:i/>
          <w:lang w:val="ru"/>
        </w:rPr>
      </w:pPr>
      <w:r w:rsidRPr="00DC3D6F">
        <w:rPr>
          <w:i/>
          <w:lang w:val="ru"/>
        </w:rPr>
        <w:t>Группа проверки</w:t>
      </w:r>
    </w:p>
    <w:p w:rsidR="00DD5CA9" w:rsidRPr="00DC3D6F" w:rsidRDefault="00DD5CA9" w:rsidP="00DC3D6F">
      <w:pPr>
        <w:pStyle w:val="a6"/>
        <w:spacing w:before="0" w:beforeAutospacing="0" w:after="0" w:afterAutospacing="0"/>
        <w:ind w:firstLine="709"/>
        <w:jc w:val="both"/>
      </w:pPr>
      <w:r w:rsidRPr="00DC3D6F">
        <w:rPr>
          <w:lang w:val="ru"/>
        </w:rPr>
        <w:t xml:space="preserve">Члены Группы проверки </w:t>
      </w:r>
      <w:proofErr w:type="gramStart"/>
      <w:r w:rsidRPr="00DC3D6F">
        <w:rPr>
          <w:lang w:val="ru"/>
        </w:rPr>
        <w:t xml:space="preserve">являются штатными сотрудниками </w:t>
      </w:r>
      <w:r w:rsidRPr="00DC3D6F">
        <w:rPr>
          <w:lang w:val="en-US"/>
        </w:rPr>
        <w:t>FSA</w:t>
      </w:r>
      <w:r w:rsidRPr="00DC3D6F">
        <w:t xml:space="preserve"> и полностью независимы</w:t>
      </w:r>
      <w:proofErr w:type="gramEnd"/>
      <w:r w:rsidRPr="00DC3D6F">
        <w:t xml:space="preserve"> от правительства, эмитентов и аудиторов. Внешние эксперты не привлекаются в силу наличия строгих правил в отношении независимости.</w:t>
      </w:r>
    </w:p>
    <w:p w:rsidR="00DD5CA9" w:rsidRPr="00DC3D6F" w:rsidRDefault="00DD5CA9" w:rsidP="00DC3D6F">
      <w:pPr>
        <w:pStyle w:val="3"/>
        <w:shd w:val="clear" w:color="auto" w:fill="FFFFFF"/>
        <w:spacing w:before="0" w:line="240" w:lineRule="auto"/>
        <w:ind w:firstLine="709"/>
        <w:jc w:val="both"/>
        <w:rPr>
          <w:rFonts w:ascii="Times New Roman" w:eastAsiaTheme="minorHAnsi" w:hAnsi="Times New Roman" w:cs="Times New Roman"/>
          <w:i/>
          <w:iCs/>
          <w:color w:val="auto"/>
          <w:lang w:val="ru"/>
        </w:rPr>
      </w:pPr>
      <w:r w:rsidRPr="00DC3D6F">
        <w:rPr>
          <w:rFonts w:ascii="Times New Roman" w:eastAsiaTheme="minorHAnsi" w:hAnsi="Times New Roman" w:cs="Times New Roman"/>
          <w:i/>
          <w:iCs/>
          <w:color w:val="auto"/>
          <w:lang w:val="ru"/>
        </w:rPr>
        <w:t>Выбор финансовой отчетности для проверки</w:t>
      </w:r>
    </w:p>
    <w:p w:rsidR="002867D4" w:rsidRPr="00DC3D6F" w:rsidRDefault="00DD5CA9" w:rsidP="00DC3D6F">
      <w:pPr>
        <w:pStyle w:val="a6"/>
        <w:spacing w:before="0" w:beforeAutospacing="0" w:after="0" w:afterAutospacing="0"/>
        <w:ind w:firstLine="709"/>
        <w:jc w:val="both"/>
        <w:rPr>
          <w:lang w:val="ru"/>
        </w:rPr>
      </w:pPr>
      <w:r w:rsidRPr="00DC3D6F">
        <w:rPr>
          <w:lang w:val="ru"/>
        </w:rPr>
        <w:t xml:space="preserve">В части критериев выбора финансовой отчетности эмитентов для проверки </w:t>
      </w:r>
      <w:r w:rsidR="000935D5" w:rsidRPr="00DC3D6F">
        <w:rPr>
          <w:lang w:val="en-US"/>
        </w:rPr>
        <w:t>FSA</w:t>
      </w:r>
      <w:r w:rsidR="000935D5" w:rsidRPr="00DC3D6F">
        <w:t xml:space="preserve"> в целом следует Руководству </w:t>
      </w:r>
      <w:r w:rsidR="000935D5" w:rsidRPr="00DC3D6F">
        <w:rPr>
          <w:lang w:val="en-US"/>
        </w:rPr>
        <w:t>ESMA</w:t>
      </w:r>
      <w:r w:rsidR="000935D5" w:rsidRPr="00DC3D6F">
        <w:t xml:space="preserve"> </w:t>
      </w:r>
      <w:r w:rsidR="000935D5" w:rsidRPr="00DC3D6F">
        <w:rPr>
          <w:lang w:val="ru"/>
        </w:rPr>
        <w:t xml:space="preserve">(комбинируя подход, основанный на оценке рисков, при этом уделяя особое внимание финансовой отчетности, по которой были выданы аудиторские заключения с оговоркой, а также </w:t>
      </w:r>
      <w:r w:rsidR="002867D4" w:rsidRPr="00DC3D6F">
        <w:rPr>
          <w:lang w:val="ru"/>
        </w:rPr>
        <w:t>подход на выборочной основе и на основе ротации).</w:t>
      </w:r>
      <w:r w:rsidR="000935D5" w:rsidRPr="00DC3D6F">
        <w:rPr>
          <w:lang w:val="ru"/>
        </w:rPr>
        <w:t xml:space="preserve"> </w:t>
      </w:r>
    </w:p>
    <w:p w:rsidR="002867D4" w:rsidRPr="00DC3D6F" w:rsidRDefault="002867D4" w:rsidP="00DC3D6F">
      <w:pPr>
        <w:pStyle w:val="a6"/>
        <w:spacing w:before="0" w:beforeAutospacing="0" w:after="0" w:afterAutospacing="0"/>
        <w:ind w:firstLine="709"/>
        <w:jc w:val="both"/>
        <w:rPr>
          <w:i/>
          <w:lang w:val="ru"/>
        </w:rPr>
      </w:pPr>
      <w:r w:rsidRPr="00DC3D6F">
        <w:rPr>
          <w:i/>
          <w:lang w:val="ru"/>
        </w:rPr>
        <w:t>Финансирование</w:t>
      </w:r>
    </w:p>
    <w:p w:rsidR="002867D4" w:rsidRPr="00DC3D6F" w:rsidRDefault="002867D4" w:rsidP="00DC3D6F">
      <w:pPr>
        <w:pStyle w:val="a6"/>
        <w:spacing w:before="0" w:beforeAutospacing="0" w:after="0" w:afterAutospacing="0"/>
        <w:ind w:firstLine="709"/>
        <w:jc w:val="both"/>
      </w:pPr>
      <w:r w:rsidRPr="00DC3D6F">
        <w:rPr>
          <w:lang w:val="ru"/>
        </w:rPr>
        <w:t xml:space="preserve">Поскольку проверка финансовой отчетности эмитентов осуществляется штатными сотрудниками </w:t>
      </w:r>
      <w:r w:rsidRPr="00DC3D6F">
        <w:rPr>
          <w:lang w:val="en-US"/>
        </w:rPr>
        <w:t>FSA</w:t>
      </w:r>
      <w:r w:rsidRPr="00DC3D6F">
        <w:t>, отдельного финансирования данной функции не требуется.</w:t>
      </w:r>
    </w:p>
    <w:p w:rsidR="002867D4" w:rsidRPr="00DC3D6F" w:rsidRDefault="00E73B79" w:rsidP="00DC3D6F">
      <w:pPr>
        <w:pStyle w:val="a6"/>
        <w:spacing w:before="0" w:beforeAutospacing="0" w:after="0" w:afterAutospacing="0"/>
        <w:ind w:firstLine="709"/>
        <w:jc w:val="both"/>
        <w:rPr>
          <w:i/>
        </w:rPr>
      </w:pPr>
      <w:r w:rsidRPr="00DC3D6F">
        <w:rPr>
          <w:i/>
        </w:rPr>
        <w:t>Процесс проверки</w:t>
      </w:r>
    </w:p>
    <w:p w:rsidR="00CE148B" w:rsidRPr="00DC3D6F" w:rsidRDefault="002867D4" w:rsidP="00DC3D6F">
      <w:pPr>
        <w:pStyle w:val="a6"/>
        <w:spacing w:before="0" w:beforeAutospacing="0" w:after="0" w:afterAutospacing="0"/>
        <w:ind w:firstLine="709"/>
        <w:jc w:val="both"/>
        <w:rPr>
          <w:lang w:val="ru"/>
        </w:rPr>
      </w:pPr>
      <w:r w:rsidRPr="00DC3D6F">
        <w:rPr>
          <w:lang w:val="ru"/>
        </w:rPr>
        <w:t xml:space="preserve">В случае если группа проверки решит, что имеет место несоблюдение эмитентом МСФО, она сообщит это руководству эмитента. Компании будет дана возможность отреагировать на решение регулятора и предоставить дополнительные разъяснения или скорректировать финансовую отчетность. С 2016 года процесс проверки перестал принимать форму административной процедуры, а стал носить форму диалога с компанией-эмитентом в форме запроса-ответа, </w:t>
      </w:r>
      <w:proofErr w:type="gramStart"/>
      <w:r w:rsidRPr="00DC3D6F">
        <w:rPr>
          <w:lang w:val="ru"/>
        </w:rPr>
        <w:t>направляемых</w:t>
      </w:r>
      <w:proofErr w:type="gramEnd"/>
      <w:r w:rsidRPr="00DC3D6F">
        <w:rPr>
          <w:lang w:val="ru"/>
        </w:rPr>
        <w:t xml:space="preserve"> эмитенту либо его аудитору. Однако</w:t>
      </w:r>
      <w:proofErr w:type="gramStart"/>
      <w:r w:rsidRPr="00DC3D6F">
        <w:rPr>
          <w:lang w:val="ru"/>
        </w:rPr>
        <w:t>,</w:t>
      </w:r>
      <w:proofErr w:type="gramEnd"/>
      <w:r w:rsidRPr="00DC3D6F">
        <w:rPr>
          <w:lang w:val="ru"/>
        </w:rPr>
        <w:t xml:space="preserve"> в случае если эмитент не предоставляет соответствующего ответа </w:t>
      </w:r>
      <w:r w:rsidR="00364861" w:rsidRPr="00DC3D6F">
        <w:rPr>
          <w:lang w:val="ru"/>
        </w:rPr>
        <w:t>или ее ответ не удовлетворяет регулятора, он может применить административные санкции в полном объеме.</w:t>
      </w:r>
    </w:p>
    <w:p w:rsidR="00160492" w:rsidRDefault="00160492" w:rsidP="00160492">
      <w:pPr>
        <w:spacing w:after="0" w:line="240" w:lineRule="auto"/>
        <w:jc w:val="center"/>
        <w:rPr>
          <w:rFonts w:ascii="Times New Roman" w:hAnsi="Times New Roman" w:cs="Times New Roman"/>
          <w:b/>
          <w:bCs/>
          <w:sz w:val="28"/>
          <w:szCs w:val="28"/>
          <w:lang w:val="ru"/>
        </w:rPr>
      </w:pPr>
    </w:p>
    <w:p w:rsidR="007903F0" w:rsidRDefault="007903F0" w:rsidP="00160492">
      <w:pPr>
        <w:spacing w:after="0" w:line="240" w:lineRule="auto"/>
        <w:jc w:val="center"/>
        <w:rPr>
          <w:rFonts w:ascii="Times New Roman" w:hAnsi="Times New Roman" w:cs="Times New Roman"/>
          <w:b/>
          <w:bCs/>
          <w:sz w:val="28"/>
          <w:szCs w:val="28"/>
          <w:lang w:val="ru"/>
        </w:rPr>
      </w:pPr>
      <w:r w:rsidRPr="003F723B">
        <w:rPr>
          <w:rFonts w:ascii="Times New Roman" w:hAnsi="Times New Roman" w:cs="Times New Roman"/>
          <w:b/>
          <w:bCs/>
          <w:sz w:val="28"/>
          <w:szCs w:val="28"/>
          <w:lang w:val="ru"/>
        </w:rPr>
        <w:t>Эстония</w:t>
      </w:r>
    </w:p>
    <w:p w:rsidR="00160492" w:rsidRPr="003F723B" w:rsidRDefault="00160492" w:rsidP="00160492">
      <w:pPr>
        <w:spacing w:after="0" w:line="240" w:lineRule="auto"/>
        <w:jc w:val="center"/>
        <w:rPr>
          <w:rFonts w:ascii="Times New Roman" w:hAnsi="Times New Roman" w:cs="Times New Roman"/>
          <w:b/>
          <w:sz w:val="28"/>
          <w:szCs w:val="28"/>
          <w:lang w:val="ru-RU"/>
        </w:rPr>
      </w:pPr>
    </w:p>
    <w:p w:rsidR="00E67D8A" w:rsidRPr="00DC3D6F" w:rsidRDefault="00E67D8A" w:rsidP="00DC3D6F">
      <w:pPr>
        <w:pStyle w:val="tekst"/>
        <w:spacing w:before="0" w:beforeAutospacing="0" w:after="0" w:afterAutospacing="0"/>
        <w:ind w:firstLine="709"/>
        <w:jc w:val="both"/>
        <w:rPr>
          <w:rFonts w:eastAsiaTheme="minorHAnsi"/>
        </w:rPr>
      </w:pPr>
      <w:r w:rsidRPr="00DC3D6F">
        <w:rPr>
          <w:rFonts w:eastAsiaTheme="minorHAnsi"/>
          <w:bCs/>
          <w:i/>
          <w:lang w:val="ru"/>
        </w:rPr>
        <w:t>Управление финансового надзора</w:t>
      </w:r>
      <w:r w:rsidRPr="00DC3D6F">
        <w:rPr>
          <w:rFonts w:eastAsiaTheme="minorHAnsi"/>
          <w:i/>
          <w:lang w:val="ru"/>
        </w:rPr>
        <w:t xml:space="preserve"> (</w:t>
      </w:r>
      <w:r w:rsidR="00EF03BA" w:rsidRPr="00EF03BA">
        <w:rPr>
          <w:rFonts w:eastAsiaTheme="minorHAnsi"/>
          <w:i/>
          <w:lang w:val="ru"/>
        </w:rPr>
        <w:t>Financial Supervision Authority,</w:t>
      </w:r>
      <w:r w:rsidR="00EF03BA" w:rsidRPr="00EF03BA">
        <w:rPr>
          <w:rFonts w:eastAsiaTheme="minorHAnsi"/>
          <w:i/>
        </w:rPr>
        <w:t xml:space="preserve"> </w:t>
      </w:r>
      <w:r w:rsidRPr="00DC3D6F">
        <w:rPr>
          <w:rFonts w:eastAsiaTheme="minorHAnsi"/>
          <w:i/>
          <w:lang w:val="ru"/>
        </w:rPr>
        <w:t>FSA)</w:t>
      </w:r>
      <w:r w:rsidR="00617BF9">
        <w:rPr>
          <w:rFonts w:eastAsiaTheme="minorHAnsi"/>
          <w:lang w:val="ru"/>
        </w:rPr>
        <w:t xml:space="preserve"> – </w:t>
      </w:r>
      <w:r w:rsidRPr="00DC3D6F">
        <w:rPr>
          <w:rFonts w:eastAsiaTheme="minorHAnsi"/>
          <w:lang w:val="ru"/>
        </w:rPr>
        <w:t xml:space="preserve">это учреждение финансового надзора с собственной сферой компетенции и отдельным бюджетом, которое </w:t>
      </w:r>
      <w:proofErr w:type="gramStart"/>
      <w:r w:rsidRPr="00DC3D6F">
        <w:rPr>
          <w:rFonts w:eastAsiaTheme="minorHAnsi"/>
          <w:lang w:val="ru"/>
        </w:rPr>
        <w:t>осуществляет надзор от имени государства и является</w:t>
      </w:r>
      <w:proofErr w:type="gramEnd"/>
      <w:r w:rsidRPr="00DC3D6F">
        <w:rPr>
          <w:rFonts w:eastAsiaTheme="minorHAnsi"/>
          <w:lang w:val="ru"/>
        </w:rPr>
        <w:t xml:space="preserve"> независимым в своих действиях и принимаемых решениях. FSA осуществляет государственный надзор над кредитными организациями, кредитными посредниками, страховыми компаниями, страховыми посредниками, инвестиционными компаниями, компаниями по управлению фондами, инвестиционными и пенсионными фондами, а также поставщиками платежных услуг, </w:t>
      </w:r>
      <w:r w:rsidRPr="00DC3D6F">
        <w:rPr>
          <w:rFonts w:eastAsiaTheme="minorHAnsi"/>
          <w:lang w:val="ru"/>
        </w:rPr>
        <w:lastRenderedPageBreak/>
        <w:t>институтами электронных денег, офисами, мелкими кредитными конторами, а также эмитентами ценных бумаг и профессиональными участниками рынка ценных бумаг. </w:t>
      </w:r>
    </w:p>
    <w:p w:rsidR="00F67EC5" w:rsidRPr="00DC3D6F" w:rsidRDefault="00E67D8A" w:rsidP="00DC3D6F">
      <w:pPr>
        <w:pStyle w:val="a6"/>
        <w:spacing w:before="0" w:beforeAutospacing="0" w:after="0" w:afterAutospacing="0"/>
        <w:ind w:firstLine="709"/>
        <w:jc w:val="both"/>
        <w:rPr>
          <w:rFonts w:eastAsiaTheme="minorHAnsi"/>
          <w:i/>
        </w:rPr>
      </w:pPr>
      <w:r w:rsidRPr="00DC3D6F">
        <w:rPr>
          <w:rFonts w:eastAsiaTheme="minorHAnsi"/>
          <w:lang w:val="ru"/>
        </w:rPr>
        <w:t xml:space="preserve">Цель финансового надзора заключается в помощи в обеспечении стабильности и качества услуг компаний, предоставляющих финансовые услуги, и в </w:t>
      </w:r>
      <w:proofErr w:type="gramStart"/>
      <w:r w:rsidRPr="00DC3D6F">
        <w:rPr>
          <w:rFonts w:eastAsiaTheme="minorHAnsi"/>
          <w:lang w:val="ru"/>
        </w:rPr>
        <w:t>повышении</w:t>
      </w:r>
      <w:proofErr w:type="gramEnd"/>
      <w:r w:rsidRPr="00DC3D6F">
        <w:rPr>
          <w:rFonts w:eastAsiaTheme="minorHAnsi"/>
          <w:lang w:val="ru"/>
        </w:rPr>
        <w:t xml:space="preserve"> таким образом надежности эстонской финансовой системы. Важная задача FSA заключается также в повышении эффективности финансового сектора Эстонии, а также в минимизации системных рисков и предотвращении злоупотребления финансовым сектором в криминальных целях. FSA придает большое значение интеграции с Европейским единым надзорным механизмом и сотрудничеству с Банком Эстонии. FSA уделяет внимание и корпоративному управлению, особенно квалификации руководителей, внутренней системе контроля, непрерывности бизнеса и аутсорсингу, а также точности отчетности. </w:t>
      </w:r>
    </w:p>
    <w:p w:rsidR="00D67643" w:rsidRPr="00DC3D6F" w:rsidRDefault="00D67643" w:rsidP="00DC3D6F">
      <w:pPr>
        <w:pStyle w:val="a6"/>
        <w:spacing w:before="0" w:beforeAutospacing="0" w:after="0" w:afterAutospacing="0"/>
        <w:ind w:firstLine="709"/>
        <w:jc w:val="both"/>
        <w:rPr>
          <w:rFonts w:eastAsiaTheme="minorHAnsi"/>
          <w:i/>
        </w:rPr>
      </w:pPr>
      <w:r w:rsidRPr="00DC3D6F">
        <w:rPr>
          <w:rFonts w:eastAsiaTheme="minorHAnsi"/>
          <w:i/>
          <w:iCs/>
          <w:lang w:val="ru"/>
        </w:rPr>
        <w:t>Организация</w:t>
      </w:r>
    </w:p>
    <w:p w:rsidR="00D67643" w:rsidRPr="00DC3D6F" w:rsidRDefault="00D67643" w:rsidP="00DC3D6F">
      <w:pPr>
        <w:pStyle w:val="a6"/>
        <w:spacing w:before="0" w:beforeAutospacing="0" w:after="0" w:afterAutospacing="0"/>
        <w:ind w:firstLine="709"/>
        <w:jc w:val="both"/>
        <w:rPr>
          <w:rFonts w:eastAsiaTheme="minorHAnsi"/>
          <w:lang w:val="ru"/>
        </w:rPr>
      </w:pPr>
      <w:r w:rsidRPr="00DC3D6F">
        <w:rPr>
          <w:rFonts w:eastAsiaTheme="minorHAnsi"/>
          <w:lang w:val="ru"/>
        </w:rPr>
        <w:t xml:space="preserve">У FSA два направления деятельности: </w:t>
      </w:r>
      <w:r w:rsidRPr="00DC3D6F">
        <w:rPr>
          <w:rFonts w:eastAsiaTheme="minorHAnsi"/>
          <w:bCs/>
          <w:lang w:val="ru"/>
        </w:rPr>
        <w:t>надзор за рынком и услугами</w:t>
      </w:r>
      <w:r w:rsidRPr="00DC3D6F">
        <w:rPr>
          <w:rFonts w:eastAsiaTheme="minorHAnsi"/>
          <w:lang w:val="ru"/>
        </w:rPr>
        <w:t xml:space="preserve"> и </w:t>
      </w:r>
      <w:r w:rsidRPr="00DC3D6F">
        <w:rPr>
          <w:rFonts w:eastAsiaTheme="minorHAnsi"/>
          <w:bCs/>
          <w:lang w:val="ru"/>
        </w:rPr>
        <w:t>пруденциальный надзор.</w:t>
      </w:r>
      <w:r w:rsidRPr="00DC3D6F">
        <w:rPr>
          <w:rFonts w:eastAsiaTheme="minorHAnsi"/>
          <w:lang w:val="ru"/>
        </w:rPr>
        <w:t xml:space="preserve"> Целью </w:t>
      </w:r>
      <w:r w:rsidRPr="00DC3D6F">
        <w:rPr>
          <w:rFonts w:eastAsiaTheme="minorHAnsi"/>
          <w:bCs/>
          <w:lang w:val="ru"/>
        </w:rPr>
        <w:t xml:space="preserve">пруденциального надзора </w:t>
      </w:r>
      <w:r w:rsidRPr="00DC3D6F">
        <w:rPr>
          <w:rFonts w:eastAsiaTheme="minorHAnsi"/>
          <w:lang w:val="ru"/>
        </w:rPr>
        <w:t xml:space="preserve">является анализ рисков и устойчивости участников рынка. </w:t>
      </w:r>
      <w:r w:rsidRPr="00DC3D6F">
        <w:rPr>
          <w:rFonts w:eastAsiaTheme="minorHAnsi"/>
          <w:bCs/>
          <w:lang w:val="ru"/>
        </w:rPr>
        <w:t>Подразделение финансовой отчетности</w:t>
      </w:r>
      <w:r w:rsidRPr="00DC3D6F">
        <w:rPr>
          <w:rFonts w:eastAsiaTheme="minorHAnsi"/>
          <w:lang w:val="ru"/>
        </w:rPr>
        <w:t xml:space="preserve"> входит в состав службы пруденциального надзора FSA.</w:t>
      </w:r>
    </w:p>
    <w:p w:rsidR="007D1286" w:rsidRPr="00DC3D6F" w:rsidRDefault="007D1286" w:rsidP="00DC3D6F">
      <w:pPr>
        <w:pStyle w:val="a6"/>
        <w:spacing w:before="0" w:beforeAutospacing="0" w:after="0" w:afterAutospacing="0"/>
        <w:ind w:firstLine="709"/>
        <w:jc w:val="both"/>
        <w:rPr>
          <w:rFonts w:eastAsiaTheme="minorHAnsi"/>
          <w:i/>
          <w:lang w:val="ru"/>
        </w:rPr>
      </w:pPr>
      <w:r w:rsidRPr="00DC3D6F">
        <w:rPr>
          <w:rFonts w:eastAsiaTheme="minorHAnsi"/>
          <w:i/>
          <w:lang w:val="ru"/>
        </w:rPr>
        <w:t>Группа проверки</w:t>
      </w:r>
    </w:p>
    <w:p w:rsidR="007D1286" w:rsidRPr="00DC3D6F" w:rsidRDefault="007D1286" w:rsidP="00DC3D6F">
      <w:pPr>
        <w:pStyle w:val="a6"/>
        <w:spacing w:before="0" w:beforeAutospacing="0" w:after="0" w:afterAutospacing="0"/>
        <w:ind w:firstLine="709"/>
        <w:jc w:val="both"/>
        <w:rPr>
          <w:rFonts w:eastAsiaTheme="minorHAnsi"/>
          <w:i/>
          <w:lang w:val="ru"/>
        </w:rPr>
      </w:pPr>
      <w:r w:rsidRPr="00DC3D6F">
        <w:rPr>
          <w:lang w:val="ru"/>
        </w:rPr>
        <w:t xml:space="preserve">Члены Группы проверки </w:t>
      </w:r>
      <w:proofErr w:type="gramStart"/>
      <w:r w:rsidRPr="00DC3D6F">
        <w:rPr>
          <w:lang w:val="ru"/>
        </w:rPr>
        <w:t xml:space="preserve">являются штатными сотрудниками </w:t>
      </w:r>
      <w:r w:rsidRPr="00DC3D6F">
        <w:rPr>
          <w:lang w:val="en-US"/>
        </w:rPr>
        <w:t>FSA</w:t>
      </w:r>
      <w:r w:rsidRPr="00DC3D6F">
        <w:t xml:space="preserve"> и полностью независимы</w:t>
      </w:r>
      <w:proofErr w:type="gramEnd"/>
      <w:r w:rsidRPr="00DC3D6F">
        <w:t xml:space="preserve"> от правительства, эмитентов и аудиторов. Внешние эксперты не привлекаются.</w:t>
      </w:r>
    </w:p>
    <w:p w:rsidR="00E470E9" w:rsidRPr="00DC3D6F" w:rsidRDefault="00E470E9" w:rsidP="00DC3D6F">
      <w:pPr>
        <w:pStyle w:val="a6"/>
        <w:spacing w:before="0" w:beforeAutospacing="0" w:after="0" w:afterAutospacing="0"/>
        <w:ind w:firstLine="709"/>
        <w:jc w:val="both"/>
        <w:rPr>
          <w:rFonts w:eastAsiaTheme="minorHAnsi"/>
          <w:i/>
          <w:lang w:val="ru"/>
        </w:rPr>
      </w:pPr>
      <w:r w:rsidRPr="00DC3D6F">
        <w:rPr>
          <w:rFonts w:eastAsiaTheme="minorHAnsi"/>
          <w:i/>
          <w:lang w:val="ru"/>
        </w:rPr>
        <w:t>Критерии выбора финансовой отчетности для проверки </w:t>
      </w:r>
    </w:p>
    <w:p w:rsidR="00E470E9" w:rsidRPr="00DC3D6F" w:rsidRDefault="00E470E9" w:rsidP="00DC3D6F">
      <w:pPr>
        <w:pStyle w:val="a6"/>
        <w:spacing w:before="0" w:beforeAutospacing="0" w:after="0" w:afterAutospacing="0"/>
        <w:ind w:firstLine="709"/>
        <w:jc w:val="both"/>
        <w:rPr>
          <w:rFonts w:eastAsiaTheme="minorHAnsi"/>
          <w:lang w:val="ru"/>
        </w:rPr>
      </w:pPr>
      <w:r w:rsidRPr="00DC3D6F">
        <w:rPr>
          <w:rFonts w:eastAsiaTheme="minorHAnsi"/>
          <w:lang w:val="ru"/>
        </w:rPr>
        <w:t xml:space="preserve">Критерии выбора основаны на Руководстве ESMA (комбинация подхода, основанного на анализе рисков, выборочной проверки и принципа ротации). На практике, финансовая отчетность каждого эмитента (промежуточная или годовая) проверяется раз в 2-3 года. Следует отметить, что на Таллинской фондовой бирже зарегистрировано менее 20 компаний, поэтому существует возможность проводить проверку этих компаний достаточно часто. </w:t>
      </w:r>
    </w:p>
    <w:p w:rsidR="00EC56A5" w:rsidRPr="00DC3D6F" w:rsidRDefault="00E73B79" w:rsidP="00DC3D6F">
      <w:pPr>
        <w:pStyle w:val="a6"/>
        <w:spacing w:before="0" w:beforeAutospacing="0" w:after="0" w:afterAutospacing="0"/>
        <w:ind w:firstLine="709"/>
        <w:jc w:val="both"/>
        <w:rPr>
          <w:rFonts w:eastAsiaTheme="minorHAnsi"/>
          <w:i/>
        </w:rPr>
      </w:pPr>
      <w:r w:rsidRPr="00DC3D6F">
        <w:rPr>
          <w:rFonts w:eastAsiaTheme="minorHAnsi"/>
          <w:i/>
          <w:iCs/>
          <w:lang w:val="ru"/>
        </w:rPr>
        <w:t>Процесс проверки</w:t>
      </w:r>
      <w:r w:rsidR="00EC56A5" w:rsidRPr="00DC3D6F">
        <w:rPr>
          <w:rFonts w:eastAsiaTheme="minorHAnsi"/>
          <w:i/>
          <w:iCs/>
          <w:lang w:val="ru"/>
        </w:rPr>
        <w:t xml:space="preserve"> </w:t>
      </w:r>
    </w:p>
    <w:p w:rsidR="00E73B79" w:rsidRPr="00DC3D6F" w:rsidRDefault="00EC56A5" w:rsidP="00DC3D6F">
      <w:pPr>
        <w:pStyle w:val="a6"/>
        <w:spacing w:before="0" w:beforeAutospacing="0" w:after="0" w:afterAutospacing="0"/>
        <w:ind w:firstLine="709"/>
        <w:jc w:val="both"/>
        <w:rPr>
          <w:rFonts w:eastAsiaTheme="minorHAnsi"/>
          <w:lang w:val="ru"/>
        </w:rPr>
      </w:pPr>
      <w:r w:rsidRPr="00DC3D6F">
        <w:rPr>
          <w:rFonts w:eastAsiaTheme="minorHAnsi"/>
          <w:lang w:val="ru"/>
        </w:rPr>
        <w:t>Персонал проверяет качество, надежность и сопоставимость отчетности эмитентов, акции которых котируются на регулируемом рынке ценных бумаг. Кроме того, FSA утверждает предварительные проспекты эмиссии вместе с включенной в них финансовой отчетностью перед регистрацией проспекта публичного предложения и проспекта ценных бумаг. FSA публикует ежегодники, где описывает предпринятые действия и обнаруженные проблемы.</w:t>
      </w:r>
    </w:p>
    <w:p w:rsidR="00E73B79" w:rsidRPr="00DC3D6F" w:rsidRDefault="00E73B79" w:rsidP="00DC3D6F">
      <w:pPr>
        <w:pStyle w:val="a6"/>
        <w:spacing w:before="0" w:beforeAutospacing="0" w:after="0" w:afterAutospacing="0"/>
        <w:ind w:firstLine="709"/>
        <w:jc w:val="both"/>
        <w:rPr>
          <w:b/>
          <w:bCs/>
          <w:color w:val="000000"/>
          <w:lang w:eastAsia="en-US"/>
        </w:rPr>
      </w:pPr>
      <w:r w:rsidRPr="00DC3D6F">
        <w:rPr>
          <w:rFonts w:eastAsiaTheme="minorHAnsi"/>
          <w:lang w:val="ru"/>
        </w:rPr>
        <w:t>В процессе проверки FSA следует Руководству ESMA.  При этом отчеты эмитентов проверяются полностью, включая финансовую отчетность, отчет руководства и прочую информацию, включенную в отчеты.</w:t>
      </w:r>
      <w:r w:rsidR="00D10AA4" w:rsidRPr="00DC3D6F">
        <w:rPr>
          <w:rFonts w:eastAsiaTheme="minorHAnsi"/>
          <w:lang w:val="ru"/>
        </w:rPr>
        <w:t xml:space="preserve"> Иногда проверяется промежуточная финансовая отчетность, а не годовая.</w:t>
      </w:r>
      <w:r w:rsidRPr="00DC3D6F">
        <w:rPr>
          <w:rFonts w:eastAsiaTheme="minorHAnsi"/>
          <w:lang w:val="ru"/>
        </w:rPr>
        <w:t xml:space="preserve">  </w:t>
      </w:r>
      <w:r w:rsidR="00D10AA4" w:rsidRPr="00DC3D6F">
        <w:rPr>
          <w:rFonts w:eastAsiaTheme="minorHAnsi"/>
          <w:lang w:val="ru"/>
        </w:rPr>
        <w:t>Несмотря на то, что основной целью проверки является проверка финансовой отчетности на соответствие МСФО, FSA также проверят соблюдение других требований законодательства, а также потенциальной заведомо ложной информации и другие аспекты. В зависимости от существенности обнаруженных нарушений</w:t>
      </w:r>
      <w:r w:rsidR="00FA0E3E" w:rsidRPr="00DC3D6F">
        <w:rPr>
          <w:rFonts w:eastAsiaTheme="minorHAnsi"/>
          <w:lang w:val="ru"/>
        </w:rPr>
        <w:t>, потенциальными мерами, применяемыми</w:t>
      </w:r>
      <w:r w:rsidR="00E470E9" w:rsidRPr="00DC3D6F">
        <w:rPr>
          <w:rFonts w:eastAsiaTheme="minorHAnsi"/>
          <w:lang w:val="ru"/>
        </w:rPr>
        <w:t xml:space="preserve"> </w:t>
      </w:r>
      <w:r w:rsidR="00E470E9" w:rsidRPr="00DC3D6F">
        <w:rPr>
          <w:rFonts w:eastAsiaTheme="minorHAnsi"/>
          <w:lang w:val="en-US"/>
        </w:rPr>
        <w:t>FSA</w:t>
      </w:r>
      <w:r w:rsidR="00FA0E3E" w:rsidRPr="00DC3D6F">
        <w:rPr>
          <w:rFonts w:eastAsiaTheme="minorHAnsi"/>
          <w:lang w:val="ru"/>
        </w:rPr>
        <w:t xml:space="preserve">, могут быть: требование внесении исправлений в следующую финансовую отчетность (наиболее часто применяемая мера), требование о </w:t>
      </w:r>
      <w:proofErr w:type="spellStart"/>
      <w:r w:rsidR="00FA0E3E" w:rsidRPr="00DC3D6F">
        <w:rPr>
          <w:rFonts w:eastAsiaTheme="minorHAnsi"/>
          <w:lang w:val="ru"/>
        </w:rPr>
        <w:t>перевыпуске</w:t>
      </w:r>
      <w:proofErr w:type="spellEnd"/>
      <w:r w:rsidR="00FA0E3E" w:rsidRPr="00DC3D6F">
        <w:rPr>
          <w:rFonts w:eastAsiaTheme="minorHAnsi"/>
          <w:lang w:val="ru"/>
        </w:rPr>
        <w:t>, а также финансовые санкции.</w:t>
      </w:r>
      <w:r w:rsidR="00FA0E3E" w:rsidRPr="00DC3D6F">
        <w:rPr>
          <w:b/>
          <w:bCs/>
          <w:color w:val="000000"/>
          <w:lang w:eastAsia="en-US"/>
        </w:rPr>
        <w:t xml:space="preserve"> </w:t>
      </w:r>
      <w:r w:rsidR="00E470E9" w:rsidRPr="00DC3D6F">
        <w:rPr>
          <w:rFonts w:eastAsiaTheme="minorHAnsi"/>
          <w:lang w:val="ru"/>
        </w:rPr>
        <w:t>FSA имеет полномочия добиваться при необходимости в судебном порядке соответствующего раскрытия информации и исправления искажений.</w:t>
      </w:r>
    </w:p>
    <w:p w:rsidR="005607D1" w:rsidRPr="00DC3D6F" w:rsidRDefault="005607D1" w:rsidP="00DC3D6F">
      <w:pPr>
        <w:pStyle w:val="a6"/>
        <w:spacing w:before="0" w:beforeAutospacing="0" w:after="0" w:afterAutospacing="0"/>
        <w:ind w:firstLine="709"/>
        <w:jc w:val="both"/>
        <w:rPr>
          <w:rFonts w:eastAsiaTheme="minorHAnsi"/>
          <w:i/>
          <w:lang w:val="ru"/>
        </w:rPr>
      </w:pPr>
      <w:r w:rsidRPr="00DC3D6F">
        <w:rPr>
          <w:rFonts w:eastAsiaTheme="minorHAnsi"/>
          <w:i/>
          <w:lang w:val="ru"/>
        </w:rPr>
        <w:t>Финансирование деятельности</w:t>
      </w:r>
    </w:p>
    <w:p w:rsidR="005607D1" w:rsidRPr="00DC3D6F" w:rsidRDefault="005607D1" w:rsidP="00160492">
      <w:pPr>
        <w:pStyle w:val="a6"/>
        <w:spacing w:before="0" w:beforeAutospacing="0" w:after="0" w:afterAutospacing="0"/>
        <w:ind w:firstLine="709"/>
        <w:jc w:val="both"/>
        <w:rPr>
          <w:rFonts w:eastAsiaTheme="minorHAnsi"/>
        </w:rPr>
      </w:pPr>
      <w:r w:rsidRPr="00DC3D6F">
        <w:rPr>
          <w:rFonts w:eastAsiaTheme="minorHAnsi"/>
          <w:lang w:val="ru"/>
        </w:rPr>
        <w:t>Расходы Управления финансового надзора покрываются из сбора за надзор и административных сборов, вносимых объектами финансового надзора. Сбор за надзор обычно рассчитывается на основе доли в капитале и актив</w:t>
      </w:r>
      <w:r w:rsidR="00B35E40" w:rsidRPr="00DC3D6F">
        <w:rPr>
          <w:rFonts w:eastAsiaTheme="minorHAnsi"/>
          <w:lang w:val="ru"/>
        </w:rPr>
        <w:t>ах эмитента</w:t>
      </w:r>
      <w:r w:rsidRPr="00DC3D6F">
        <w:rPr>
          <w:rFonts w:eastAsiaTheme="minorHAnsi"/>
          <w:lang w:val="ru"/>
        </w:rPr>
        <w:t>.</w:t>
      </w:r>
    </w:p>
    <w:p w:rsidR="00160492" w:rsidRDefault="00160492" w:rsidP="00160492">
      <w:pPr>
        <w:spacing w:after="0" w:line="240" w:lineRule="auto"/>
        <w:jc w:val="center"/>
        <w:rPr>
          <w:rFonts w:ascii="Times New Roman" w:hAnsi="Times New Roman" w:cs="Times New Roman"/>
          <w:b/>
          <w:bCs/>
          <w:sz w:val="28"/>
          <w:szCs w:val="28"/>
          <w:lang w:val="ru"/>
        </w:rPr>
      </w:pPr>
    </w:p>
    <w:p w:rsidR="008A5D5A" w:rsidRDefault="008A5D5A" w:rsidP="00160492">
      <w:pPr>
        <w:spacing w:after="0" w:line="240" w:lineRule="auto"/>
        <w:jc w:val="center"/>
        <w:rPr>
          <w:rFonts w:ascii="Times New Roman" w:hAnsi="Times New Roman" w:cs="Times New Roman"/>
          <w:b/>
          <w:bCs/>
          <w:sz w:val="28"/>
          <w:szCs w:val="28"/>
          <w:lang w:val="ru"/>
        </w:rPr>
      </w:pPr>
      <w:r w:rsidRPr="003F723B">
        <w:rPr>
          <w:rFonts w:ascii="Times New Roman" w:hAnsi="Times New Roman" w:cs="Times New Roman"/>
          <w:b/>
          <w:bCs/>
          <w:sz w:val="28"/>
          <w:szCs w:val="28"/>
          <w:lang w:val="ru"/>
        </w:rPr>
        <w:t>Венгрия</w:t>
      </w:r>
    </w:p>
    <w:p w:rsidR="00160492" w:rsidRPr="003F723B" w:rsidRDefault="00160492" w:rsidP="00160492">
      <w:pPr>
        <w:spacing w:after="0" w:line="240" w:lineRule="auto"/>
        <w:jc w:val="center"/>
        <w:rPr>
          <w:rFonts w:ascii="Times New Roman" w:hAnsi="Times New Roman" w:cs="Times New Roman"/>
          <w:b/>
          <w:sz w:val="28"/>
          <w:szCs w:val="28"/>
          <w:lang w:val="ru-RU"/>
        </w:rPr>
      </w:pPr>
    </w:p>
    <w:p w:rsidR="008A5D5A" w:rsidRPr="00DC3D6F" w:rsidRDefault="008A5D5A" w:rsidP="00DC3D6F">
      <w:pPr>
        <w:pStyle w:val="a6"/>
        <w:spacing w:before="0" w:beforeAutospacing="0" w:after="0" w:afterAutospacing="0"/>
        <w:ind w:firstLine="709"/>
        <w:jc w:val="both"/>
      </w:pPr>
      <w:r w:rsidRPr="00DC3D6F">
        <w:rPr>
          <w:lang w:val="ru"/>
        </w:rPr>
        <w:t xml:space="preserve">В Венгрии, как и в России, функция надзора за финансовым рынком осуществляется </w:t>
      </w:r>
      <w:r w:rsidRPr="00DC3D6F">
        <w:rPr>
          <w:bCs/>
          <w:i/>
          <w:lang w:val="ru"/>
        </w:rPr>
        <w:t>Центральным банком Венгрии (</w:t>
      </w:r>
      <w:proofErr w:type="spellStart"/>
      <w:r w:rsidRPr="00DC3D6F">
        <w:rPr>
          <w:bCs/>
          <w:i/>
          <w:lang w:val="ru"/>
        </w:rPr>
        <w:t>Magyar</w:t>
      </w:r>
      <w:proofErr w:type="spellEnd"/>
      <w:r w:rsidRPr="00DC3D6F">
        <w:rPr>
          <w:bCs/>
          <w:i/>
          <w:lang w:val="ru"/>
        </w:rPr>
        <w:t xml:space="preserve"> </w:t>
      </w:r>
      <w:proofErr w:type="spellStart"/>
      <w:r w:rsidRPr="00DC3D6F">
        <w:rPr>
          <w:bCs/>
          <w:i/>
          <w:lang w:val="ru"/>
        </w:rPr>
        <w:t>Nemzeti</w:t>
      </w:r>
      <w:proofErr w:type="spellEnd"/>
      <w:r w:rsidRPr="00DC3D6F">
        <w:rPr>
          <w:bCs/>
          <w:i/>
          <w:lang w:val="ru"/>
        </w:rPr>
        <w:t xml:space="preserve"> </w:t>
      </w:r>
      <w:proofErr w:type="spellStart"/>
      <w:r w:rsidRPr="00DC3D6F">
        <w:rPr>
          <w:bCs/>
          <w:i/>
          <w:lang w:val="ru"/>
        </w:rPr>
        <w:t>Bank</w:t>
      </w:r>
      <w:proofErr w:type="spellEnd"/>
      <w:r w:rsidRPr="00DC3D6F">
        <w:rPr>
          <w:bCs/>
          <w:i/>
          <w:lang w:val="ru"/>
        </w:rPr>
        <w:t>, MNB).</w:t>
      </w:r>
      <w:r w:rsidRPr="00DC3D6F">
        <w:rPr>
          <w:lang w:val="ru"/>
        </w:rPr>
        <w:t xml:space="preserve"> MNB является участником Европейской системы центральных банков. MNB действует в соответствии с </w:t>
      </w:r>
      <w:r w:rsidRPr="00DC3D6F">
        <w:rPr>
          <w:lang w:val="ru"/>
        </w:rPr>
        <w:lastRenderedPageBreak/>
        <w:t xml:space="preserve">законодательством Европейского Союза, включая упомянутую выше Директиву о прозрачности ЕС. </w:t>
      </w:r>
    </w:p>
    <w:p w:rsidR="00DB6794" w:rsidRPr="00DC3D6F" w:rsidRDefault="008A5D5A" w:rsidP="00DC3D6F">
      <w:pPr>
        <w:pStyle w:val="a6"/>
        <w:spacing w:before="0" w:beforeAutospacing="0" w:after="0" w:afterAutospacing="0"/>
        <w:ind w:firstLine="709"/>
        <w:jc w:val="both"/>
        <w:rPr>
          <w:lang w:val="ru"/>
        </w:rPr>
      </w:pPr>
      <w:r w:rsidRPr="00DC3D6F">
        <w:rPr>
          <w:lang w:val="ru"/>
        </w:rPr>
        <w:t xml:space="preserve">С помощью надзора за рынком MNB обеспечивает законопослушность и честность участников рынка капитала, а также поддерживает доверие к рынку капитала. Кроме того, он контролирует форму и содержание публичных заявлений эмитентов, а также утверждает ценные бумаги, предлагаемые ими для продажи. Для сохранения и укрепления доверия к рынку капитала он проверяет, соответствуют ли отчеты эмитента соответствующему законодательству и международным стандартам </w:t>
      </w:r>
      <w:r w:rsidR="00125123" w:rsidRPr="00DC3D6F">
        <w:rPr>
          <w:lang w:val="ru"/>
        </w:rPr>
        <w:t>финансовой отчетности</w:t>
      </w:r>
      <w:r w:rsidRPr="00DC3D6F">
        <w:rPr>
          <w:lang w:val="ru"/>
        </w:rPr>
        <w:t xml:space="preserve">, поскольку крайне важно, чтобы такая отчетность давала точное и достоверное представление о финансовом положении эмитента. </w:t>
      </w:r>
    </w:p>
    <w:p w:rsidR="00DB6794" w:rsidRPr="00DC3D6F" w:rsidRDefault="00DB6794" w:rsidP="00DC3D6F">
      <w:pPr>
        <w:pStyle w:val="a6"/>
        <w:spacing w:before="0" w:beforeAutospacing="0" w:after="0" w:afterAutospacing="0"/>
        <w:ind w:firstLine="709"/>
        <w:jc w:val="both"/>
        <w:rPr>
          <w:i/>
          <w:lang w:val="ru"/>
        </w:rPr>
      </w:pPr>
      <w:r w:rsidRPr="00DC3D6F">
        <w:rPr>
          <w:i/>
          <w:lang w:val="ru"/>
        </w:rPr>
        <w:t>Организация</w:t>
      </w:r>
    </w:p>
    <w:p w:rsidR="00DB6794" w:rsidRPr="00DC3D6F" w:rsidRDefault="008A5D5A" w:rsidP="00DC3D6F">
      <w:pPr>
        <w:pStyle w:val="a6"/>
        <w:spacing w:before="0" w:beforeAutospacing="0" w:after="0" w:afterAutospacing="0"/>
        <w:ind w:firstLine="709"/>
        <w:jc w:val="both"/>
        <w:rPr>
          <w:i/>
          <w:lang w:val="ru"/>
        </w:rPr>
      </w:pPr>
      <w:r w:rsidRPr="00DC3D6F">
        <w:rPr>
          <w:lang w:val="ru"/>
        </w:rPr>
        <w:t xml:space="preserve">Функция надзора выполняется отдельным </w:t>
      </w:r>
      <w:r w:rsidRPr="00DC3D6F">
        <w:rPr>
          <w:i/>
          <w:lang w:val="ru"/>
        </w:rPr>
        <w:t xml:space="preserve">Департаментом </w:t>
      </w:r>
      <w:r w:rsidR="00DB6794" w:rsidRPr="00DC3D6F">
        <w:rPr>
          <w:i/>
          <w:lang w:val="ru"/>
        </w:rPr>
        <w:t xml:space="preserve">по </w:t>
      </w:r>
      <w:r w:rsidRPr="00DC3D6F">
        <w:rPr>
          <w:i/>
          <w:lang w:val="ru"/>
        </w:rPr>
        <w:t>надзор</w:t>
      </w:r>
      <w:r w:rsidR="00DB6794" w:rsidRPr="00DC3D6F">
        <w:rPr>
          <w:i/>
          <w:lang w:val="ru"/>
        </w:rPr>
        <w:t>у</w:t>
      </w:r>
      <w:r w:rsidRPr="00DC3D6F">
        <w:rPr>
          <w:i/>
          <w:lang w:val="ru"/>
        </w:rPr>
        <w:t xml:space="preserve"> за рынками капитала</w:t>
      </w:r>
      <w:r w:rsidR="00DB6794" w:rsidRPr="00DC3D6F">
        <w:rPr>
          <w:i/>
          <w:lang w:val="ru"/>
        </w:rPr>
        <w:t>.</w:t>
      </w:r>
    </w:p>
    <w:p w:rsidR="00F67EC5" w:rsidRPr="00DC3D6F" w:rsidRDefault="00DB6794" w:rsidP="00DC3D6F">
      <w:pPr>
        <w:pStyle w:val="a6"/>
        <w:spacing w:before="0" w:beforeAutospacing="0" w:after="0" w:afterAutospacing="0"/>
        <w:ind w:firstLine="709"/>
        <w:jc w:val="both"/>
        <w:rPr>
          <w:b/>
          <w:i/>
          <w:highlight w:val="yellow"/>
        </w:rPr>
      </w:pPr>
      <w:r w:rsidRPr="00DC3D6F">
        <w:rPr>
          <w:i/>
          <w:lang w:val="ru"/>
        </w:rPr>
        <w:t>Группа проверки</w:t>
      </w:r>
    </w:p>
    <w:p w:rsidR="00AC5E50" w:rsidRPr="00DC3D6F" w:rsidRDefault="00DB6794" w:rsidP="00DC3D6F">
      <w:pPr>
        <w:pStyle w:val="a6"/>
        <w:spacing w:before="0" w:beforeAutospacing="0" w:after="0" w:afterAutospacing="0"/>
        <w:ind w:firstLine="709"/>
        <w:jc w:val="both"/>
        <w:rPr>
          <w:lang w:val="ru"/>
        </w:rPr>
      </w:pPr>
      <w:r w:rsidRPr="00DC3D6F">
        <w:rPr>
          <w:lang w:val="ru"/>
        </w:rPr>
        <w:t>Проверка осуществляется штатными сотрудниками Департамента по надзору за рынками капитала, которые являются полностью независимыми. Внешние эксперты могут привлекаться для решения определенных специфичных вопросов, однако их вовлечение ограничено в силу строгих правил в отношении независимости.</w:t>
      </w:r>
    </w:p>
    <w:p w:rsidR="00DB6794" w:rsidRPr="00DC3D6F" w:rsidRDefault="00DB6794" w:rsidP="00DC3D6F">
      <w:pPr>
        <w:pStyle w:val="3"/>
        <w:shd w:val="clear" w:color="auto" w:fill="FFFFFF"/>
        <w:spacing w:before="0" w:line="240" w:lineRule="auto"/>
        <w:ind w:firstLine="709"/>
        <w:jc w:val="both"/>
        <w:rPr>
          <w:rFonts w:ascii="Times New Roman" w:eastAsiaTheme="minorHAnsi" w:hAnsi="Times New Roman" w:cs="Times New Roman"/>
          <w:i/>
          <w:iCs/>
          <w:color w:val="auto"/>
          <w:lang w:val="ru"/>
        </w:rPr>
      </w:pPr>
      <w:r w:rsidRPr="00DC3D6F">
        <w:rPr>
          <w:rFonts w:ascii="Times New Roman" w:eastAsiaTheme="minorHAnsi" w:hAnsi="Times New Roman" w:cs="Times New Roman"/>
          <w:i/>
          <w:iCs/>
          <w:color w:val="auto"/>
          <w:lang w:val="ru"/>
        </w:rPr>
        <w:t>Выбор финансовой отчетности для проверки</w:t>
      </w:r>
    </w:p>
    <w:p w:rsidR="00DB6794" w:rsidRPr="00DC3D6F" w:rsidRDefault="00DB6794" w:rsidP="00DC3D6F">
      <w:pPr>
        <w:spacing w:after="0" w:line="240" w:lineRule="auto"/>
        <w:ind w:firstLine="709"/>
        <w:jc w:val="both"/>
        <w:rPr>
          <w:rFonts w:ascii="Times New Roman" w:eastAsia="Times New Roman" w:hAnsi="Times New Roman" w:cs="Times New Roman"/>
          <w:sz w:val="24"/>
          <w:szCs w:val="24"/>
          <w:lang w:val="ru-RU" w:eastAsia="ru-RU" w:bidi="ar-SA"/>
        </w:rPr>
      </w:pPr>
      <w:r w:rsidRPr="00DC3D6F">
        <w:rPr>
          <w:rFonts w:ascii="Times New Roman" w:eastAsia="Times New Roman" w:hAnsi="Times New Roman" w:cs="Times New Roman"/>
          <w:sz w:val="24"/>
          <w:szCs w:val="24"/>
          <w:lang w:val="ru" w:eastAsia="ru-RU" w:bidi="ar-SA"/>
        </w:rPr>
        <w:t xml:space="preserve">Выбор финансовой отчетности в целом соответствует критериям, установленным Руководством </w:t>
      </w:r>
      <w:r w:rsidRPr="00DC3D6F">
        <w:rPr>
          <w:rFonts w:ascii="Times New Roman" w:eastAsia="Times New Roman" w:hAnsi="Times New Roman" w:cs="Times New Roman"/>
          <w:sz w:val="24"/>
          <w:szCs w:val="24"/>
          <w:lang w:val="en-US" w:eastAsia="ru-RU" w:bidi="ar-SA"/>
        </w:rPr>
        <w:t>ESMA</w:t>
      </w:r>
      <w:r w:rsidRPr="00DC3D6F">
        <w:rPr>
          <w:rFonts w:ascii="Times New Roman" w:eastAsia="Times New Roman" w:hAnsi="Times New Roman" w:cs="Times New Roman"/>
          <w:sz w:val="24"/>
          <w:szCs w:val="24"/>
          <w:lang w:val="ru-RU" w:eastAsia="ru-RU" w:bidi="ar-SA"/>
        </w:rPr>
        <w:t xml:space="preserve"> (смешанная модель на основе анализа рисков, выборке и ротации).  Регулятор уделяет особое внимание проверке финансовой отчетности</w:t>
      </w:r>
      <w:r w:rsidR="00E75BA9" w:rsidRPr="00DC3D6F">
        <w:rPr>
          <w:rFonts w:ascii="Times New Roman" w:eastAsia="Times New Roman" w:hAnsi="Times New Roman" w:cs="Times New Roman"/>
          <w:sz w:val="24"/>
          <w:szCs w:val="24"/>
          <w:lang w:val="ru-RU" w:eastAsia="ru-RU" w:bidi="ar-SA"/>
        </w:rPr>
        <w:t xml:space="preserve"> эмитентов «голубых фишек» (в Венгрии 4 компании составляют 80% рыночной капитализации), а также осуществляют проверку более мелких эмитентов на выборочной основе.</w:t>
      </w:r>
    </w:p>
    <w:p w:rsidR="00E75BA9" w:rsidRPr="00DC3D6F" w:rsidRDefault="00E75BA9" w:rsidP="00DC3D6F">
      <w:pPr>
        <w:spacing w:after="0" w:line="240" w:lineRule="auto"/>
        <w:ind w:firstLine="709"/>
        <w:jc w:val="both"/>
        <w:rPr>
          <w:rFonts w:ascii="Times New Roman" w:eastAsia="Times New Roman" w:hAnsi="Times New Roman" w:cs="Times New Roman"/>
          <w:i/>
          <w:sz w:val="24"/>
          <w:szCs w:val="24"/>
          <w:lang w:val="ru-RU" w:eastAsia="ru-RU" w:bidi="ar-SA"/>
        </w:rPr>
      </w:pPr>
      <w:r w:rsidRPr="00DC3D6F">
        <w:rPr>
          <w:rFonts w:ascii="Times New Roman" w:eastAsia="Times New Roman" w:hAnsi="Times New Roman" w:cs="Times New Roman"/>
          <w:i/>
          <w:sz w:val="24"/>
          <w:szCs w:val="24"/>
          <w:lang w:val="ru-RU" w:eastAsia="ru-RU" w:bidi="ar-SA"/>
        </w:rPr>
        <w:t>Финансирование</w:t>
      </w:r>
    </w:p>
    <w:p w:rsidR="00E75BA9" w:rsidRPr="00DC3D6F" w:rsidRDefault="00E75BA9" w:rsidP="00DC3D6F">
      <w:pPr>
        <w:pStyle w:val="a6"/>
        <w:spacing w:before="0" w:beforeAutospacing="0" w:after="0" w:afterAutospacing="0"/>
        <w:ind w:firstLine="709"/>
        <w:jc w:val="both"/>
      </w:pPr>
      <w:r w:rsidRPr="00DC3D6F">
        <w:rPr>
          <w:lang w:val="ru"/>
        </w:rPr>
        <w:t xml:space="preserve">Поскольку проверка финансовой отчетности эмитентов осуществляется штатными сотрудниками </w:t>
      </w:r>
      <w:r w:rsidRPr="00DC3D6F">
        <w:rPr>
          <w:lang w:val="en-US"/>
        </w:rPr>
        <w:t>MNB</w:t>
      </w:r>
      <w:r w:rsidRPr="00DC3D6F">
        <w:t>, отдельного финансирования данной функции не требуется.</w:t>
      </w:r>
    </w:p>
    <w:p w:rsidR="00160492" w:rsidRDefault="00160492" w:rsidP="00160492">
      <w:pPr>
        <w:spacing w:after="0" w:line="240" w:lineRule="auto"/>
        <w:jc w:val="center"/>
        <w:rPr>
          <w:rFonts w:ascii="Times New Roman" w:hAnsi="Times New Roman" w:cs="Times New Roman"/>
          <w:b/>
          <w:bCs/>
          <w:sz w:val="28"/>
          <w:szCs w:val="28"/>
          <w:lang w:val="ru"/>
        </w:rPr>
      </w:pPr>
    </w:p>
    <w:p w:rsidR="002360DD" w:rsidRDefault="002360DD" w:rsidP="00160492">
      <w:pPr>
        <w:spacing w:after="0" w:line="240" w:lineRule="auto"/>
        <w:jc w:val="center"/>
        <w:rPr>
          <w:rFonts w:ascii="Times New Roman" w:hAnsi="Times New Roman" w:cs="Times New Roman"/>
          <w:b/>
          <w:bCs/>
          <w:sz w:val="28"/>
          <w:szCs w:val="28"/>
          <w:lang w:val="ru"/>
        </w:rPr>
      </w:pPr>
      <w:r w:rsidRPr="003F723B">
        <w:rPr>
          <w:rFonts w:ascii="Times New Roman" w:hAnsi="Times New Roman" w:cs="Times New Roman"/>
          <w:b/>
          <w:bCs/>
          <w:sz w:val="28"/>
          <w:szCs w:val="28"/>
          <w:lang w:val="ru"/>
        </w:rPr>
        <w:t>ЮАР</w:t>
      </w:r>
    </w:p>
    <w:p w:rsidR="00160492" w:rsidRPr="003F723B" w:rsidRDefault="00160492" w:rsidP="00160492">
      <w:pPr>
        <w:spacing w:after="0" w:line="240" w:lineRule="auto"/>
        <w:jc w:val="center"/>
        <w:rPr>
          <w:rFonts w:ascii="Times New Roman" w:hAnsi="Times New Roman" w:cs="Times New Roman"/>
          <w:b/>
          <w:sz w:val="28"/>
          <w:szCs w:val="28"/>
          <w:lang w:val="ru-RU"/>
        </w:rPr>
      </w:pPr>
    </w:p>
    <w:p w:rsidR="004D059D" w:rsidRPr="00DC3D6F" w:rsidRDefault="002360DD" w:rsidP="00DC3D6F">
      <w:pPr>
        <w:pStyle w:val="a6"/>
        <w:spacing w:before="0" w:beforeAutospacing="0" w:after="0" w:afterAutospacing="0"/>
        <w:ind w:firstLine="709"/>
        <w:jc w:val="both"/>
        <w:rPr>
          <w:lang w:val="ru"/>
        </w:rPr>
      </w:pPr>
      <w:r w:rsidRPr="00DC3D6F">
        <w:rPr>
          <w:lang w:val="ru"/>
        </w:rPr>
        <w:t xml:space="preserve">Применяемая модель проверки финансовой отчетности эмитентов ценных бумаг на предмет соответствия </w:t>
      </w:r>
      <w:r w:rsidR="00ED4EF9" w:rsidRPr="00DC3D6F">
        <w:rPr>
          <w:lang w:val="ru"/>
        </w:rPr>
        <w:t>стандартам финансовой</w:t>
      </w:r>
      <w:r w:rsidRPr="00DC3D6F">
        <w:rPr>
          <w:lang w:val="ru"/>
        </w:rPr>
        <w:t xml:space="preserve"> отчетности заметно отличается </w:t>
      </w:r>
      <w:proofErr w:type="gramStart"/>
      <w:r w:rsidRPr="00DC3D6F">
        <w:rPr>
          <w:lang w:val="ru"/>
        </w:rPr>
        <w:t>от</w:t>
      </w:r>
      <w:proofErr w:type="gramEnd"/>
      <w:r w:rsidRPr="00DC3D6F">
        <w:rPr>
          <w:lang w:val="ru"/>
        </w:rPr>
        <w:t xml:space="preserve"> принятых в США и Европе. Согласно модели ЮАР, функция проверки финансовой отчетности возложена на </w:t>
      </w:r>
      <w:r w:rsidRPr="00401113">
        <w:rPr>
          <w:i/>
          <w:lang w:val="ru"/>
        </w:rPr>
        <w:t xml:space="preserve">Группу по расследованию нарушений, касающихся финансовой </w:t>
      </w:r>
      <w:r w:rsidR="00401113" w:rsidRPr="00401113">
        <w:rPr>
          <w:bCs/>
          <w:i/>
          <w:iCs/>
          <w:lang w:val="ru"/>
        </w:rPr>
        <w:t>отчетности</w:t>
      </w:r>
      <w:r w:rsidR="00401113" w:rsidRPr="00401113">
        <w:rPr>
          <w:bCs/>
          <w:i/>
          <w:iCs/>
          <w:vertAlign w:val="superscript"/>
          <w:lang w:val="ru"/>
        </w:rPr>
        <w:footnoteReference w:id="4"/>
      </w:r>
      <w:r w:rsidR="00401113" w:rsidRPr="00160492">
        <w:rPr>
          <w:bCs/>
          <w:i/>
          <w:iCs/>
          <w:lang w:val="ru"/>
        </w:rPr>
        <w:t xml:space="preserve"> </w:t>
      </w:r>
      <w:r w:rsidRPr="00DC3D6F">
        <w:rPr>
          <w:lang w:val="ru"/>
        </w:rPr>
        <w:t>(</w:t>
      </w:r>
      <w:r w:rsidR="00617BF9">
        <w:rPr>
          <w:lang w:val="ru"/>
        </w:rPr>
        <w:t xml:space="preserve">далее – </w:t>
      </w:r>
      <w:r w:rsidRPr="00DC3D6F">
        <w:rPr>
          <w:lang w:val="ru"/>
        </w:rPr>
        <w:t>Групп</w:t>
      </w:r>
      <w:r w:rsidR="00ED4EF9" w:rsidRPr="00DC3D6F">
        <w:rPr>
          <w:lang w:val="ru"/>
        </w:rPr>
        <w:t>а</w:t>
      </w:r>
      <w:r w:rsidRPr="00DC3D6F">
        <w:rPr>
          <w:lang w:val="ru"/>
        </w:rPr>
        <w:t xml:space="preserve">). </w:t>
      </w:r>
    </w:p>
    <w:p w:rsidR="00ED4EF9" w:rsidRPr="00DC3D6F" w:rsidRDefault="00ED4EF9" w:rsidP="00DC3D6F">
      <w:pPr>
        <w:spacing w:after="0" w:line="240" w:lineRule="auto"/>
        <w:ind w:firstLine="709"/>
        <w:jc w:val="both"/>
        <w:rPr>
          <w:rFonts w:ascii="Times New Roman" w:hAnsi="Times New Roman" w:cs="Times New Roman"/>
          <w:i/>
          <w:sz w:val="24"/>
          <w:szCs w:val="24"/>
          <w:lang w:val="ru-RU"/>
        </w:rPr>
      </w:pPr>
      <w:r w:rsidRPr="00DC3D6F">
        <w:rPr>
          <w:rFonts w:ascii="Times New Roman" w:hAnsi="Times New Roman" w:cs="Times New Roman"/>
          <w:i/>
          <w:sz w:val="24"/>
          <w:szCs w:val="24"/>
          <w:lang w:val="ru"/>
        </w:rPr>
        <w:t>Организация</w:t>
      </w:r>
    </w:p>
    <w:p w:rsidR="00ED4EF9" w:rsidRPr="00DC3D6F" w:rsidRDefault="004D059D" w:rsidP="00DC3D6F">
      <w:pPr>
        <w:pStyle w:val="a6"/>
        <w:spacing w:before="0" w:beforeAutospacing="0" w:after="0" w:afterAutospacing="0"/>
        <w:ind w:firstLine="709"/>
        <w:jc w:val="both"/>
        <w:rPr>
          <w:lang w:val="ru"/>
        </w:rPr>
      </w:pPr>
      <w:r w:rsidRPr="00DC3D6F">
        <w:rPr>
          <w:lang w:val="ru"/>
        </w:rPr>
        <w:t>Группа, ранее известная как Группа по мониторингу соответствия ОПБУ (GMP), является консультативным органом из 16 экспертов по финансовой отчетности. Группа впервые образована в 2002 г. по совместной инициативе Йоханнесбургской фондовой биржи (JSE) и Южноафриканского института профессиональных аудиторов (SAICA). Поэтому одним из основных отличий от моделей США и Европы является то, что Группа не входит в состав (и не является подразделением) организации, регулирующей финансовый рынок.</w:t>
      </w:r>
      <w:r w:rsidR="00ED4EF9" w:rsidRPr="00DC3D6F">
        <w:rPr>
          <w:lang w:val="ru"/>
        </w:rPr>
        <w:t xml:space="preserve"> Полномочия </w:t>
      </w:r>
      <w:r w:rsidR="00AB1B53" w:rsidRPr="00DC3D6F">
        <w:rPr>
          <w:lang w:val="ru"/>
        </w:rPr>
        <w:t xml:space="preserve">Группы в соответствии с правилами JSE ограничены предоставлением консультаций Отделу регулирования деятельности эмитентов (IRD) этой биржи по поводу случаев предполагаемого несоблюдения требований к финансовой отчетности. </w:t>
      </w:r>
      <w:r w:rsidR="00ED4EF9" w:rsidRPr="00DC3D6F">
        <w:rPr>
          <w:lang w:val="ru"/>
        </w:rPr>
        <w:t xml:space="preserve">Функция Группы заключается в предоставлении JSE рекомендаций по случаям предполагаемого несоблюдения стандартов финансовой отчетности в годовых и промежуточных отчетах, а также в любых других публикациях компании, переданных Группе отделом IRD. IRD </w:t>
      </w:r>
      <w:proofErr w:type="gramStart"/>
      <w:r w:rsidR="00ED4EF9" w:rsidRPr="00DC3D6F">
        <w:rPr>
          <w:lang w:val="ru"/>
        </w:rPr>
        <w:t>рассматривает рекомендации Группы и принимает</w:t>
      </w:r>
      <w:proofErr w:type="gramEnd"/>
      <w:r w:rsidR="00ED4EF9" w:rsidRPr="00DC3D6F">
        <w:rPr>
          <w:lang w:val="ru"/>
        </w:rPr>
        <w:t xml:space="preserve"> меры, которые IRD считает целесообразными.</w:t>
      </w:r>
    </w:p>
    <w:p w:rsidR="009D77A9" w:rsidRPr="00DC3D6F" w:rsidRDefault="009D77A9" w:rsidP="00DC3D6F">
      <w:pPr>
        <w:spacing w:after="0" w:line="240" w:lineRule="auto"/>
        <w:ind w:firstLine="709"/>
        <w:jc w:val="both"/>
        <w:rPr>
          <w:rFonts w:ascii="Times New Roman" w:hAnsi="Times New Roman" w:cs="Times New Roman"/>
          <w:i/>
          <w:sz w:val="24"/>
          <w:szCs w:val="24"/>
          <w:lang w:val="ru"/>
        </w:rPr>
      </w:pPr>
      <w:r w:rsidRPr="00DC3D6F">
        <w:rPr>
          <w:rFonts w:ascii="Times New Roman" w:hAnsi="Times New Roman" w:cs="Times New Roman"/>
          <w:i/>
          <w:sz w:val="24"/>
          <w:szCs w:val="24"/>
          <w:lang w:val="ru"/>
        </w:rPr>
        <w:t>Выбор финансовой отчетности для проверки</w:t>
      </w:r>
    </w:p>
    <w:p w:rsidR="009D77A9" w:rsidRPr="00DC3D6F" w:rsidRDefault="009D77A9" w:rsidP="00DC3D6F">
      <w:pPr>
        <w:pStyle w:val="a6"/>
        <w:spacing w:before="0" w:beforeAutospacing="0" w:after="0" w:afterAutospacing="0"/>
        <w:ind w:firstLine="709"/>
        <w:jc w:val="both"/>
        <w:rPr>
          <w:lang w:val="ru"/>
        </w:rPr>
      </w:pPr>
      <w:r w:rsidRPr="00DC3D6F">
        <w:rPr>
          <w:lang w:val="ru"/>
        </w:rPr>
        <w:lastRenderedPageBreak/>
        <w:t>Поскольку Группа не входит в состав регулирующего органа, полномочия Группы в соответствии с правилами JSE ограничены предоставлением консультаций Отделу регулирования деятельности эмитентов (IRD) этой биржи по поводу случаев предполагаемого несоблюдения требований к финансовой отчетности. Группа рассматривает исключительно дела, направляемые ей IRD. Это еще одно ее ключевое отличие от других моделей проверки, описанных выше</w:t>
      </w:r>
      <w:r w:rsidR="00E75387" w:rsidRPr="00DC3D6F">
        <w:rPr>
          <w:lang w:val="ru"/>
        </w:rPr>
        <w:t xml:space="preserve">. То есть Группа имеет более узкие </w:t>
      </w:r>
      <w:r w:rsidRPr="00DC3D6F">
        <w:rPr>
          <w:lang w:val="ru"/>
        </w:rPr>
        <w:t xml:space="preserve"> возможности для выбора отчетности для проверки (</w:t>
      </w:r>
      <w:r w:rsidR="00E75387" w:rsidRPr="00DC3D6F">
        <w:rPr>
          <w:lang w:val="ru"/>
        </w:rPr>
        <w:t xml:space="preserve">фактически выбор осуществляется IRD, а не Группой, </w:t>
      </w:r>
      <w:r w:rsidRPr="00DC3D6F">
        <w:rPr>
          <w:lang w:val="ru"/>
        </w:rPr>
        <w:t xml:space="preserve">например,  на основе анализа рисков). </w:t>
      </w:r>
    </w:p>
    <w:p w:rsidR="002564C9" w:rsidRPr="00DC3D6F" w:rsidRDefault="002564C9" w:rsidP="00DC3D6F">
      <w:pPr>
        <w:pStyle w:val="a6"/>
        <w:spacing w:before="0" w:beforeAutospacing="0" w:after="0" w:afterAutospacing="0"/>
        <w:ind w:firstLine="709"/>
        <w:jc w:val="both"/>
        <w:rPr>
          <w:lang w:val="ru"/>
        </w:rPr>
      </w:pPr>
      <w:r w:rsidRPr="00DC3D6F">
        <w:rPr>
          <w:lang w:val="ru"/>
        </w:rPr>
        <w:t>JSE может поручать Группе такие дела, какие она считает целесообразным, включая (но не только):</w:t>
      </w:r>
    </w:p>
    <w:p w:rsidR="002564C9" w:rsidRPr="00DC3D6F" w:rsidRDefault="002564C9" w:rsidP="00617BF9">
      <w:pPr>
        <w:pStyle w:val="a4"/>
        <w:numPr>
          <w:ilvl w:val="0"/>
          <w:numId w:val="26"/>
        </w:numPr>
        <w:tabs>
          <w:tab w:val="left" w:pos="993"/>
        </w:tabs>
        <w:spacing w:after="0" w:line="240" w:lineRule="auto"/>
        <w:ind w:left="0"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жалобы, направленные бирже (от регулирующего органа, частного лица или корпоративной организации);</w:t>
      </w:r>
    </w:p>
    <w:p w:rsidR="002564C9" w:rsidRPr="00DC3D6F" w:rsidRDefault="004177C9" w:rsidP="00617BF9">
      <w:pPr>
        <w:pStyle w:val="a4"/>
        <w:numPr>
          <w:ilvl w:val="0"/>
          <w:numId w:val="26"/>
        </w:numPr>
        <w:tabs>
          <w:tab w:val="left" w:pos="993"/>
        </w:tabs>
        <w:spacing w:after="0" w:line="240" w:lineRule="auto"/>
        <w:ind w:left="0"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профилактическое наблюдение, с помощью которого JSE выявляет дела, в которых ей могут потребоваться советы, или</w:t>
      </w:r>
    </w:p>
    <w:p w:rsidR="004177C9" w:rsidRPr="00DC3D6F" w:rsidRDefault="004177C9" w:rsidP="00617BF9">
      <w:pPr>
        <w:pStyle w:val="a4"/>
        <w:numPr>
          <w:ilvl w:val="0"/>
          <w:numId w:val="26"/>
        </w:numPr>
        <w:tabs>
          <w:tab w:val="left" w:pos="993"/>
        </w:tabs>
        <w:spacing w:after="0" w:line="240" w:lineRule="auto"/>
        <w:ind w:left="0"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дела, в которых JSE необходимы публичные комментар</w:t>
      </w:r>
      <w:r w:rsidR="00617BF9">
        <w:rPr>
          <w:rFonts w:ascii="Times New Roman" w:hAnsi="Times New Roman" w:cs="Times New Roman"/>
          <w:sz w:val="24"/>
          <w:szCs w:val="24"/>
          <w:lang w:val="ru"/>
        </w:rPr>
        <w:t>ии (например</w:t>
      </w:r>
      <w:r w:rsidRPr="00DC3D6F">
        <w:rPr>
          <w:rFonts w:ascii="Times New Roman" w:hAnsi="Times New Roman" w:cs="Times New Roman"/>
          <w:sz w:val="24"/>
          <w:szCs w:val="24"/>
          <w:lang w:val="ru"/>
        </w:rPr>
        <w:t>, комментарии в прессе), где JSE нужны дополнительные советы по потенциальной проблеме.</w:t>
      </w:r>
    </w:p>
    <w:p w:rsidR="004D059D" w:rsidRPr="00DC3D6F" w:rsidRDefault="00CB6FCC" w:rsidP="00DC3D6F">
      <w:pPr>
        <w:pStyle w:val="a6"/>
        <w:spacing w:before="0" w:beforeAutospacing="0" w:after="0" w:afterAutospacing="0"/>
        <w:ind w:firstLine="709"/>
        <w:jc w:val="both"/>
        <w:rPr>
          <w:lang w:val="ru"/>
        </w:rPr>
      </w:pPr>
      <w:r w:rsidRPr="00DC3D6F">
        <w:rPr>
          <w:lang w:val="ru"/>
        </w:rPr>
        <w:t>Полномочия Группы также ограничиваются проверкой компаний, зарегистрированных на JSE, и их групповыми участниками или участниками, которые подали заявку на регистрацию на JSE.</w:t>
      </w:r>
    </w:p>
    <w:p w:rsidR="00ED4EF9" w:rsidRPr="00DC3D6F" w:rsidRDefault="00ED4EF9" w:rsidP="00DC3D6F">
      <w:pPr>
        <w:spacing w:after="0" w:line="240" w:lineRule="auto"/>
        <w:ind w:firstLine="709"/>
        <w:jc w:val="both"/>
        <w:rPr>
          <w:rFonts w:ascii="Times New Roman" w:hAnsi="Times New Roman" w:cs="Times New Roman"/>
          <w:i/>
          <w:sz w:val="24"/>
          <w:szCs w:val="24"/>
          <w:lang w:val="ru-RU"/>
        </w:rPr>
      </w:pPr>
      <w:r w:rsidRPr="00DC3D6F">
        <w:rPr>
          <w:rFonts w:ascii="Times New Roman" w:hAnsi="Times New Roman" w:cs="Times New Roman"/>
          <w:i/>
          <w:iCs/>
          <w:sz w:val="24"/>
          <w:szCs w:val="24"/>
          <w:lang w:val="ru"/>
        </w:rPr>
        <w:t>Группа проверки</w:t>
      </w:r>
    </w:p>
    <w:p w:rsidR="00ED4EF9" w:rsidRPr="00DC3D6F" w:rsidRDefault="00ED4EF9" w:rsidP="00DC3D6F">
      <w:pPr>
        <w:pStyle w:val="a6"/>
        <w:spacing w:before="0" w:beforeAutospacing="0" w:after="0" w:afterAutospacing="0"/>
        <w:ind w:firstLine="709"/>
        <w:jc w:val="both"/>
        <w:rPr>
          <w:lang w:val="ru"/>
        </w:rPr>
      </w:pPr>
      <w:r w:rsidRPr="00DC3D6F">
        <w:rPr>
          <w:lang w:val="ru"/>
        </w:rPr>
        <w:t>Члены Группы (включая Председател</w:t>
      </w:r>
      <w:r w:rsidR="009D77A9" w:rsidRPr="00DC3D6F">
        <w:rPr>
          <w:lang w:val="ru"/>
        </w:rPr>
        <w:t>я</w:t>
      </w:r>
      <w:r w:rsidRPr="00DC3D6F">
        <w:rPr>
          <w:lang w:val="ru"/>
        </w:rPr>
        <w:t>) назначаются JSE после консультаций с SAICA. Группа состоит из Председателей и пятнадцати членов</w:t>
      </w:r>
      <w:r w:rsidR="00617BF9">
        <w:rPr>
          <w:lang w:val="ru"/>
        </w:rPr>
        <w:t xml:space="preserve"> – </w:t>
      </w:r>
      <w:r w:rsidRPr="00DC3D6F">
        <w:rPr>
          <w:lang w:val="ru"/>
        </w:rPr>
        <w:t>представителей аудиторов, ученых, составителей и пользователей финансовой отчетности зарегистрированных на бирже компаний. JSE после консультаций с SAICA ежегодно пересматривает состав группы. В ходе такого ежегодного пересмотра члены группы могут быть заменены.</w:t>
      </w:r>
    </w:p>
    <w:p w:rsidR="00ED4EF9" w:rsidRPr="00DC3D6F" w:rsidRDefault="00ED4EF9" w:rsidP="00DC3D6F">
      <w:pPr>
        <w:pStyle w:val="a6"/>
        <w:spacing w:before="0" w:beforeAutospacing="0" w:after="0" w:afterAutospacing="0"/>
        <w:ind w:firstLine="709"/>
        <w:jc w:val="both"/>
        <w:rPr>
          <w:lang w:val="ru"/>
        </w:rPr>
      </w:pPr>
      <w:r w:rsidRPr="00DC3D6F">
        <w:rPr>
          <w:lang w:val="ru"/>
        </w:rPr>
        <w:t xml:space="preserve">Ключевой особенностью Группы и ее членов является то, что они не </w:t>
      </w:r>
      <w:r w:rsidR="009D77A9" w:rsidRPr="00DC3D6F">
        <w:rPr>
          <w:lang w:val="ru"/>
        </w:rPr>
        <w:t>полностью</w:t>
      </w:r>
      <w:r w:rsidRPr="00DC3D6F">
        <w:rPr>
          <w:lang w:val="ru"/>
        </w:rPr>
        <w:t xml:space="preserve"> независимы, как</w:t>
      </w:r>
      <w:r w:rsidR="00E75387" w:rsidRPr="00DC3D6F">
        <w:rPr>
          <w:lang w:val="ru"/>
        </w:rPr>
        <w:t>, например,</w:t>
      </w:r>
      <w:r w:rsidRPr="00DC3D6F">
        <w:rPr>
          <w:lang w:val="ru"/>
        </w:rPr>
        <w:t xml:space="preserve"> члены Комиссии по ценным бумагам и биржам в США. Члены SEC </w:t>
      </w:r>
      <w:proofErr w:type="gramStart"/>
      <w:r w:rsidRPr="00DC3D6F">
        <w:rPr>
          <w:lang w:val="ru"/>
        </w:rPr>
        <w:t>нанимаются исключительно правительством и не могут</w:t>
      </w:r>
      <w:proofErr w:type="gramEnd"/>
      <w:r w:rsidRPr="00DC3D6F">
        <w:rPr>
          <w:lang w:val="ru"/>
        </w:rPr>
        <w:t xml:space="preserve"> занимать каких-либо должностей в качестве внешних аудиторов или работать в корпорациях. В британской модели у группы по проверке смешанный состав, имеются как аудиторы, так и независимые участники. Тем не </w:t>
      </w:r>
      <w:proofErr w:type="gramStart"/>
      <w:r w:rsidRPr="00DC3D6F">
        <w:rPr>
          <w:lang w:val="ru"/>
        </w:rPr>
        <w:t>менее</w:t>
      </w:r>
      <w:proofErr w:type="gramEnd"/>
      <w:r w:rsidRPr="00DC3D6F">
        <w:rPr>
          <w:lang w:val="ru"/>
        </w:rPr>
        <w:t xml:space="preserve"> член Группы </w:t>
      </w:r>
      <w:r w:rsidR="00E75387" w:rsidRPr="00DC3D6F">
        <w:rPr>
          <w:lang w:val="ru"/>
        </w:rPr>
        <w:t xml:space="preserve">проверки (в ЮАР) </w:t>
      </w:r>
      <w:r w:rsidRPr="00DC3D6F">
        <w:rPr>
          <w:lang w:val="ru"/>
        </w:rPr>
        <w:t>не может войти в состав Комитета по проверке, если в результате может возникнуть конфликт интересов. Члены Группы должны учитывать свое положение всякий раз, как их приглашают войти в состав Комитета по проверке, и заявлять самоотвод при наличии реального или воспринимаемого конфликта интересов.</w:t>
      </w:r>
    </w:p>
    <w:p w:rsidR="009D77A9" w:rsidRPr="00DC3D6F" w:rsidRDefault="009D77A9" w:rsidP="00DC3D6F">
      <w:pPr>
        <w:pStyle w:val="a6"/>
        <w:spacing w:before="0" w:beforeAutospacing="0" w:after="0" w:afterAutospacing="0"/>
        <w:ind w:firstLine="709"/>
        <w:jc w:val="both"/>
        <w:rPr>
          <w:lang w:val="ru"/>
        </w:rPr>
      </w:pPr>
      <w:r w:rsidRPr="00DC3D6F">
        <w:rPr>
          <w:lang w:val="ru"/>
        </w:rPr>
        <w:t>Если IRD направляет дело Группе, Председатель решает, имеется ли достаточно доказатель</w:t>
      </w:r>
      <w:proofErr w:type="gramStart"/>
      <w:r w:rsidRPr="00DC3D6F">
        <w:rPr>
          <w:lang w:val="ru"/>
        </w:rPr>
        <w:t>ств дл</w:t>
      </w:r>
      <w:proofErr w:type="gramEnd"/>
      <w:r w:rsidRPr="00DC3D6F">
        <w:rPr>
          <w:lang w:val="ru"/>
        </w:rPr>
        <w:t>я возбуждения JSE судебного дела или проведения дальнейшего расследования. Председатель может проконсультироваться по этому вопросу у любых других членов Группы. Если Председатель решает, что оснований для проведения проверки по данному делу нет, IRD информируется об этом факте. Если Председатель считает, что необходимо провести дальнейшее расследование, IRD информируется об этом факте, а Председатель формирует Комитет по проверке для рассмотрения дела.</w:t>
      </w:r>
    </w:p>
    <w:p w:rsidR="009D77A9" w:rsidRPr="00DC3D6F" w:rsidRDefault="009D77A9" w:rsidP="00DC3D6F">
      <w:pPr>
        <w:pStyle w:val="a6"/>
        <w:spacing w:before="0" w:beforeAutospacing="0" w:after="0" w:afterAutospacing="0"/>
        <w:ind w:firstLine="709"/>
        <w:jc w:val="both"/>
        <w:rPr>
          <w:lang w:val="ru"/>
        </w:rPr>
      </w:pPr>
      <w:r w:rsidRPr="00DC3D6F">
        <w:rPr>
          <w:lang w:val="ru"/>
        </w:rPr>
        <w:t xml:space="preserve">Комитет по проверке должен состоять как минимум из четырех человек (включая Председателя). Председатель может, в дополнение к членам Группы, входящим в состав Комитета по проверке, </w:t>
      </w:r>
      <w:proofErr w:type="gramStart"/>
      <w:r w:rsidRPr="00DC3D6F">
        <w:rPr>
          <w:lang w:val="ru"/>
        </w:rPr>
        <w:t>определить и включить</w:t>
      </w:r>
      <w:proofErr w:type="gramEnd"/>
      <w:r w:rsidRPr="00DC3D6F">
        <w:rPr>
          <w:lang w:val="ru"/>
        </w:rPr>
        <w:t xml:space="preserve"> специалистов для оказания помощи Комитету по проверке, которые не являются членами Группы. Тем не менее, члены Группы не могут быть назначены в Комитет по проверке при наличии конфликта интересов.</w:t>
      </w:r>
    </w:p>
    <w:p w:rsidR="00ED4EF9" w:rsidRPr="00DC3D6F" w:rsidRDefault="00ED4EF9" w:rsidP="00DC3D6F">
      <w:pPr>
        <w:pStyle w:val="a6"/>
        <w:spacing w:before="0" w:beforeAutospacing="0" w:after="0" w:afterAutospacing="0"/>
        <w:ind w:firstLine="709"/>
        <w:jc w:val="both"/>
        <w:rPr>
          <w:lang w:val="ru"/>
        </w:rPr>
      </w:pPr>
      <w:r w:rsidRPr="00DC3D6F">
        <w:rPr>
          <w:lang w:val="ru"/>
        </w:rPr>
        <w:t xml:space="preserve">Группа, Председатель, любой член Группы или любое должностное лицо либо сотрудник JSE или SAICA не несет ответственности перед кем-либо за любое действие, совершенное добросовестно в процессе реализации полномочий или выполнения обязанностей, предоставленных ему или возложенных на него Уставом или Требованиями к регистрации или в соответствии с этими документами. Поскольку перечисленные далее лица не являются </w:t>
      </w:r>
      <w:r w:rsidRPr="00DC3D6F">
        <w:rPr>
          <w:lang w:val="ru"/>
        </w:rPr>
        <w:lastRenderedPageBreak/>
        <w:t xml:space="preserve">служащими JSE, JSE возмещает ущерб Комиссии, любому члену Комиссии, IRAC и любому должностному лицу или служащему JSE. </w:t>
      </w:r>
    </w:p>
    <w:p w:rsidR="00ED4EF9" w:rsidRPr="00DC3D6F" w:rsidRDefault="00ED4EF9" w:rsidP="00DC3D6F">
      <w:pPr>
        <w:pStyle w:val="a6"/>
        <w:spacing w:before="0" w:beforeAutospacing="0" w:after="0" w:afterAutospacing="0"/>
        <w:ind w:firstLine="709"/>
        <w:jc w:val="both"/>
        <w:rPr>
          <w:lang w:val="ru"/>
        </w:rPr>
      </w:pPr>
      <w:r w:rsidRPr="00DC3D6F">
        <w:rPr>
          <w:lang w:val="ru"/>
        </w:rPr>
        <w:t xml:space="preserve">Необходимо учесть, что членам Комиссии не оплачивается выполнение их функций; они участвуют в данной инициативе </w:t>
      </w:r>
      <w:r w:rsidR="00E75387" w:rsidRPr="00DC3D6F">
        <w:rPr>
          <w:lang w:val="ru"/>
        </w:rPr>
        <w:t xml:space="preserve">для </w:t>
      </w:r>
      <w:r w:rsidRPr="00DC3D6F">
        <w:rPr>
          <w:lang w:val="ru"/>
        </w:rPr>
        <w:t xml:space="preserve">JSE </w:t>
      </w:r>
      <w:r w:rsidR="00E75387" w:rsidRPr="00DC3D6F">
        <w:rPr>
          <w:lang w:val="ru"/>
        </w:rPr>
        <w:t>безвозмездно</w:t>
      </w:r>
      <w:r w:rsidRPr="00DC3D6F">
        <w:rPr>
          <w:lang w:val="ru"/>
        </w:rPr>
        <w:t>.</w:t>
      </w:r>
    </w:p>
    <w:p w:rsidR="002564C9" w:rsidRPr="00DC3D6F" w:rsidRDefault="00E73B79" w:rsidP="00DC3D6F">
      <w:pPr>
        <w:spacing w:after="0" w:line="240" w:lineRule="auto"/>
        <w:ind w:firstLine="709"/>
        <w:jc w:val="both"/>
        <w:rPr>
          <w:rFonts w:ascii="Times New Roman" w:hAnsi="Times New Roman" w:cs="Times New Roman"/>
          <w:i/>
          <w:sz w:val="24"/>
          <w:szCs w:val="24"/>
          <w:lang w:val="ru-RU"/>
        </w:rPr>
      </w:pPr>
      <w:r w:rsidRPr="00DC3D6F">
        <w:rPr>
          <w:rFonts w:ascii="Times New Roman" w:hAnsi="Times New Roman" w:cs="Times New Roman"/>
          <w:i/>
          <w:iCs/>
          <w:sz w:val="24"/>
          <w:szCs w:val="24"/>
          <w:lang w:val="ru"/>
        </w:rPr>
        <w:t>Процесс проверки</w:t>
      </w:r>
    </w:p>
    <w:p w:rsidR="002564C9" w:rsidRPr="00DC3D6F" w:rsidRDefault="002564C9" w:rsidP="00DC3D6F">
      <w:pPr>
        <w:spacing w:after="0" w:line="240" w:lineRule="auto"/>
        <w:ind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 xml:space="preserve">Группа собирается на заседание не реже одного раза в год по усмотрению Председателя. </w:t>
      </w:r>
    </w:p>
    <w:p w:rsidR="004177C9" w:rsidRPr="00DC3D6F" w:rsidRDefault="004177C9" w:rsidP="00DC3D6F">
      <w:pPr>
        <w:spacing w:after="0" w:line="240" w:lineRule="auto"/>
        <w:ind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Если жалоба подана JSE, Отдел регулирования деятельности эмитентов может:</w:t>
      </w:r>
    </w:p>
    <w:p w:rsidR="004177C9" w:rsidRPr="00DC3D6F" w:rsidRDefault="004177C9" w:rsidP="00617BF9">
      <w:pPr>
        <w:pStyle w:val="a4"/>
        <w:numPr>
          <w:ilvl w:val="0"/>
          <w:numId w:val="27"/>
        </w:numPr>
        <w:tabs>
          <w:tab w:val="left" w:pos="993"/>
        </w:tabs>
        <w:spacing w:after="0" w:line="240" w:lineRule="auto"/>
        <w:ind w:left="0"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связаться с зарегистрированной на бирже компанией и предложить директорам компании прокомментировать проблемы, поднятые в жалобе;</w:t>
      </w:r>
    </w:p>
    <w:p w:rsidR="004177C9" w:rsidRPr="00DC3D6F" w:rsidRDefault="004177C9" w:rsidP="00617BF9">
      <w:pPr>
        <w:pStyle w:val="a4"/>
        <w:numPr>
          <w:ilvl w:val="0"/>
          <w:numId w:val="27"/>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DC3D6F">
        <w:rPr>
          <w:rFonts w:ascii="Times New Roman" w:hAnsi="Times New Roman" w:cs="Times New Roman"/>
          <w:sz w:val="24"/>
          <w:szCs w:val="24"/>
          <w:lang w:val="ru"/>
        </w:rPr>
        <w:t>передать дело непосредственно Группе в случаях, когда IRD считает рассмотрение жалобы Группой целесообразным.</w:t>
      </w:r>
    </w:p>
    <w:p w:rsidR="00E136E9" w:rsidRPr="00DC3D6F" w:rsidRDefault="00E136E9" w:rsidP="00DC3D6F">
      <w:pPr>
        <w:pStyle w:val="a6"/>
        <w:spacing w:before="0" w:beforeAutospacing="0" w:after="0" w:afterAutospacing="0"/>
        <w:ind w:firstLine="709"/>
        <w:jc w:val="both"/>
        <w:rPr>
          <w:lang w:val="ru"/>
        </w:rPr>
      </w:pPr>
      <w:bookmarkStart w:id="1" w:name="page5"/>
      <w:bookmarkEnd w:id="1"/>
      <w:r w:rsidRPr="00DC3D6F">
        <w:rPr>
          <w:lang w:val="ru"/>
        </w:rPr>
        <w:t>Если Комитет по проверке соглашается после консультаций с Председателем, что требуется дополнительная информация, IRD может потребовать предоставления такой информации от</w:t>
      </w:r>
      <w:r w:rsidR="00730155" w:rsidRPr="00DC3D6F">
        <w:rPr>
          <w:lang w:val="ru"/>
        </w:rPr>
        <w:t xml:space="preserve"> эмитента</w:t>
      </w:r>
      <w:r w:rsidRPr="00DC3D6F">
        <w:rPr>
          <w:lang w:val="ru"/>
        </w:rPr>
        <w:t xml:space="preserve">. </w:t>
      </w:r>
    </w:p>
    <w:p w:rsidR="00E136E9" w:rsidRPr="00DC3D6F" w:rsidRDefault="00E136E9" w:rsidP="00DC3D6F">
      <w:pPr>
        <w:pStyle w:val="a6"/>
        <w:spacing w:before="0" w:beforeAutospacing="0" w:after="0" w:afterAutospacing="0"/>
        <w:ind w:firstLine="709"/>
        <w:jc w:val="both"/>
        <w:rPr>
          <w:lang w:val="ru"/>
        </w:rPr>
      </w:pPr>
      <w:r w:rsidRPr="00DC3D6F">
        <w:rPr>
          <w:lang w:val="ru"/>
        </w:rPr>
        <w:t>Председатель предоставляет IRD письменные рекомендации Комитета по проверке, которые могут включать в себя пояснения по рассмотренной информации, основания для выводов и рекомендацию относительно исправления недочетов. IRD должно решить, какие действия следует предпринять, если это необходимо. IRD может сообщить компании о выводах Комитета по проверке и предоставить компании возможность дать свой ответ. IRD проанализирует ответ компании, зарегистрированной на бирже. IRD может обсудить ответ компании, зарегистрированной на бирже, с Председателем, и/или Комитетом по проверке, и/или компанией, зарегистрированной на бирже, а также с ее согласия с аудиторами и/или спонсорами компании.</w:t>
      </w:r>
      <w:r w:rsidR="00AE63AE" w:rsidRPr="00DC3D6F">
        <w:rPr>
          <w:lang w:val="ru"/>
        </w:rPr>
        <w:t xml:space="preserve"> </w:t>
      </w:r>
      <w:bookmarkStart w:id="2" w:name="page6"/>
      <w:bookmarkEnd w:id="2"/>
      <w:r w:rsidRPr="00DC3D6F">
        <w:rPr>
          <w:lang w:val="ru"/>
        </w:rPr>
        <w:t xml:space="preserve">JSE может и в дальнейшем обмениваться информацией и/или проводить встречи с представителями компании так, как это посчитает </w:t>
      </w:r>
      <w:proofErr w:type="gramStart"/>
      <w:r w:rsidRPr="00DC3D6F">
        <w:rPr>
          <w:lang w:val="ru"/>
        </w:rPr>
        <w:t>целесообразным</w:t>
      </w:r>
      <w:proofErr w:type="gramEnd"/>
      <w:r w:rsidRPr="00DC3D6F">
        <w:rPr>
          <w:lang w:val="ru"/>
        </w:rPr>
        <w:t xml:space="preserve"> IRD. JSE может попросить Председателя и/или членов группы поприсутствовать на встрече с представителями компании.</w:t>
      </w:r>
    </w:p>
    <w:p w:rsidR="00730155" w:rsidRDefault="00730155" w:rsidP="00DC3D6F">
      <w:pPr>
        <w:spacing w:after="0" w:line="240" w:lineRule="auto"/>
        <w:ind w:firstLine="709"/>
        <w:jc w:val="both"/>
        <w:rPr>
          <w:rFonts w:ascii="Times New Roman" w:eastAsia="Times New Roman" w:hAnsi="Times New Roman" w:cs="Times New Roman"/>
          <w:sz w:val="24"/>
          <w:szCs w:val="24"/>
          <w:lang w:val="ru"/>
        </w:rPr>
      </w:pPr>
      <w:proofErr w:type="gramStart"/>
      <w:r w:rsidRPr="00DC3D6F">
        <w:rPr>
          <w:rFonts w:ascii="Times New Roman" w:eastAsia="Times New Roman" w:hAnsi="Times New Roman" w:cs="Times New Roman"/>
          <w:sz w:val="24"/>
          <w:szCs w:val="24"/>
          <w:lang w:val="ru"/>
        </w:rPr>
        <w:t xml:space="preserve">В 2016 г. </w:t>
      </w:r>
      <w:r w:rsidR="00DC3D6F">
        <w:rPr>
          <w:rFonts w:ascii="Times New Roman" w:eastAsia="Times New Roman" w:hAnsi="Times New Roman" w:cs="Times New Roman"/>
          <w:sz w:val="24"/>
          <w:szCs w:val="24"/>
          <w:lang w:val="ru"/>
        </w:rPr>
        <w:t>б</w:t>
      </w:r>
      <w:r w:rsidRPr="00DC3D6F">
        <w:rPr>
          <w:rFonts w:ascii="Times New Roman" w:eastAsia="Times New Roman" w:hAnsi="Times New Roman" w:cs="Times New Roman"/>
          <w:sz w:val="24"/>
          <w:szCs w:val="24"/>
          <w:lang w:val="ru"/>
        </w:rPr>
        <w:t>ыла проведена проверка промежуточной и (или) годовую финансовой отчетности 81 эмитента</w:t>
      </w:r>
      <w:r w:rsidRPr="00DC3D6F">
        <w:rPr>
          <w:rFonts w:ascii="Times New Roman" w:eastAsia="Times New Roman" w:hAnsi="Times New Roman" w:cs="Times New Roman"/>
          <w:sz w:val="24"/>
          <w:szCs w:val="24"/>
          <w:lang w:val="ru-RU"/>
        </w:rPr>
        <w:t xml:space="preserve">, или около </w:t>
      </w:r>
      <w:r w:rsidRPr="00DC3D6F">
        <w:rPr>
          <w:rFonts w:ascii="Times New Roman" w:eastAsia="Times New Roman" w:hAnsi="Times New Roman" w:cs="Times New Roman"/>
          <w:sz w:val="24"/>
          <w:szCs w:val="24"/>
          <w:lang w:val="ru"/>
        </w:rPr>
        <w:t>17 % эмитентов ценных бумаг</w:t>
      </w:r>
      <w:r w:rsidR="00690205">
        <w:rPr>
          <w:rStyle w:val="af8"/>
          <w:rFonts w:ascii="Times New Roman" w:eastAsia="Times New Roman" w:hAnsi="Times New Roman" w:cs="Times New Roman"/>
          <w:sz w:val="24"/>
          <w:szCs w:val="24"/>
          <w:lang w:val="ru"/>
        </w:rPr>
        <w:footnoteReference w:id="5"/>
      </w:r>
      <w:r w:rsidRPr="00DC3D6F">
        <w:rPr>
          <w:rFonts w:ascii="Times New Roman" w:eastAsia="Times New Roman" w:hAnsi="Times New Roman" w:cs="Times New Roman"/>
          <w:sz w:val="24"/>
          <w:szCs w:val="24"/>
          <w:lang w:val="ru"/>
        </w:rPr>
        <w:t>. В результате проверок было направлено 59 требований устранить существенные отклонения от МСФО и, в частности, было направлено требований:</w:t>
      </w:r>
      <w:proofErr w:type="gramEnd"/>
    </w:p>
    <w:p w:rsidR="00DC3D6F" w:rsidRPr="00DC3D6F" w:rsidRDefault="00DC3D6F" w:rsidP="00DC3D6F">
      <w:pPr>
        <w:spacing w:after="0" w:line="240" w:lineRule="auto"/>
        <w:ind w:firstLine="709"/>
        <w:jc w:val="both"/>
        <w:rPr>
          <w:rFonts w:ascii="Times New Roman" w:eastAsia="Times New Roman" w:hAnsi="Times New Roman" w:cs="Times New Roman"/>
          <w:sz w:val="24"/>
          <w:szCs w:val="24"/>
          <w:lang w:val="ru"/>
        </w:rPr>
      </w:pPr>
    </w:p>
    <w:tbl>
      <w:tblPr>
        <w:tblStyle w:val="a3"/>
        <w:tblW w:w="0" w:type="auto"/>
        <w:tblLook w:val="04A0" w:firstRow="1" w:lastRow="0" w:firstColumn="1" w:lastColumn="0" w:noHBand="0" w:noVBand="1"/>
      </w:tblPr>
      <w:tblGrid>
        <w:gridCol w:w="7392"/>
        <w:gridCol w:w="2639"/>
      </w:tblGrid>
      <w:tr w:rsidR="00DC3D6F" w:rsidRPr="00DC3D6F" w:rsidTr="00EC13F9">
        <w:tc>
          <w:tcPr>
            <w:tcW w:w="7392" w:type="dxa"/>
          </w:tcPr>
          <w:p w:rsidR="007D229A" w:rsidRPr="00617BF9" w:rsidRDefault="007D229A" w:rsidP="00617BF9">
            <w:pPr>
              <w:pStyle w:val="a6"/>
              <w:spacing w:before="0" w:beforeAutospacing="0" w:after="0" w:afterAutospacing="0"/>
              <w:jc w:val="center"/>
              <w:rPr>
                <w:b/>
                <w:lang w:val="ru"/>
              </w:rPr>
            </w:pPr>
            <w:r w:rsidRPr="00617BF9">
              <w:rPr>
                <w:b/>
                <w:lang w:val="ru"/>
              </w:rPr>
              <w:t>Требование</w:t>
            </w:r>
          </w:p>
        </w:tc>
        <w:tc>
          <w:tcPr>
            <w:tcW w:w="2639" w:type="dxa"/>
          </w:tcPr>
          <w:p w:rsidR="007D229A" w:rsidRPr="00617BF9" w:rsidRDefault="007D229A" w:rsidP="00617BF9">
            <w:pPr>
              <w:spacing w:after="0" w:line="240" w:lineRule="auto"/>
              <w:jc w:val="center"/>
              <w:rPr>
                <w:rFonts w:ascii="Times New Roman" w:eastAsia="Times New Roman" w:hAnsi="Times New Roman" w:cs="Times New Roman"/>
                <w:b/>
                <w:sz w:val="24"/>
                <w:szCs w:val="24"/>
                <w:highlight w:val="yellow"/>
                <w:lang w:val="en-US" w:eastAsia="ru-RU"/>
              </w:rPr>
            </w:pPr>
            <w:proofErr w:type="spellStart"/>
            <w:r w:rsidRPr="00617BF9">
              <w:rPr>
                <w:rFonts w:ascii="Times New Roman" w:eastAsia="Times New Roman" w:hAnsi="Times New Roman" w:cs="Times New Roman"/>
                <w:b/>
                <w:sz w:val="24"/>
                <w:szCs w:val="24"/>
                <w:lang w:val="en-US" w:eastAsia="ru-RU"/>
              </w:rPr>
              <w:t>Количество</w:t>
            </w:r>
            <w:proofErr w:type="spellEnd"/>
          </w:p>
        </w:tc>
      </w:tr>
      <w:tr w:rsidR="00DC3D6F" w:rsidRPr="00DC3D6F" w:rsidTr="00EC13F9">
        <w:tc>
          <w:tcPr>
            <w:tcW w:w="7392" w:type="dxa"/>
          </w:tcPr>
          <w:p w:rsidR="007D229A" w:rsidRPr="00DC3D6F" w:rsidRDefault="007D229A" w:rsidP="00617BF9">
            <w:pPr>
              <w:pStyle w:val="a6"/>
              <w:spacing w:before="0" w:beforeAutospacing="0" w:after="0" w:afterAutospacing="0"/>
              <w:jc w:val="both"/>
              <w:rPr>
                <w:lang w:val="ru"/>
              </w:rPr>
            </w:pPr>
            <w:r w:rsidRPr="00DC3D6F">
              <w:rPr>
                <w:lang w:val="ru"/>
              </w:rPr>
              <w:t xml:space="preserve">О </w:t>
            </w:r>
            <w:proofErr w:type="spellStart"/>
            <w:r w:rsidRPr="00DC3D6F">
              <w:rPr>
                <w:lang w:val="ru"/>
              </w:rPr>
              <w:t>перевыпуске</w:t>
            </w:r>
            <w:proofErr w:type="spellEnd"/>
            <w:r w:rsidRPr="00DC3D6F">
              <w:rPr>
                <w:lang w:val="ru"/>
              </w:rPr>
              <w:t xml:space="preserve"> финансовой отчетности и публикации корректирующего примечания</w:t>
            </w:r>
          </w:p>
        </w:tc>
        <w:tc>
          <w:tcPr>
            <w:tcW w:w="2639" w:type="dxa"/>
          </w:tcPr>
          <w:p w:rsidR="007D229A" w:rsidRPr="00DC3D6F" w:rsidRDefault="007D229A" w:rsidP="00617BF9">
            <w:pPr>
              <w:pStyle w:val="a6"/>
              <w:spacing w:before="0" w:beforeAutospacing="0" w:after="0" w:afterAutospacing="0"/>
              <w:jc w:val="center"/>
              <w:rPr>
                <w:lang w:val="ru"/>
              </w:rPr>
            </w:pPr>
            <w:r w:rsidRPr="00DC3D6F">
              <w:rPr>
                <w:lang w:val="ru"/>
              </w:rPr>
              <w:t>2</w:t>
            </w:r>
          </w:p>
        </w:tc>
      </w:tr>
      <w:tr w:rsidR="00DC3D6F" w:rsidRPr="00DC3D6F" w:rsidTr="00EC13F9">
        <w:tc>
          <w:tcPr>
            <w:tcW w:w="7392" w:type="dxa"/>
          </w:tcPr>
          <w:p w:rsidR="007D229A" w:rsidRPr="00DC3D6F" w:rsidRDefault="007D229A" w:rsidP="00617BF9">
            <w:pPr>
              <w:pStyle w:val="a6"/>
              <w:spacing w:before="0" w:beforeAutospacing="0" w:after="0" w:afterAutospacing="0"/>
              <w:jc w:val="both"/>
              <w:rPr>
                <w:lang w:val="ru"/>
              </w:rPr>
            </w:pPr>
            <w:r w:rsidRPr="00DC3D6F">
              <w:rPr>
                <w:lang w:val="ru"/>
              </w:rPr>
              <w:t>О корректировке существенных отступлений от МСФО в последующей финансовой отчетности </w:t>
            </w:r>
          </w:p>
        </w:tc>
        <w:tc>
          <w:tcPr>
            <w:tcW w:w="2639" w:type="dxa"/>
          </w:tcPr>
          <w:p w:rsidR="007D229A" w:rsidRPr="00DC3D6F" w:rsidRDefault="007D229A" w:rsidP="00617BF9">
            <w:pPr>
              <w:pStyle w:val="a6"/>
              <w:spacing w:before="0" w:beforeAutospacing="0" w:after="0" w:afterAutospacing="0"/>
              <w:jc w:val="center"/>
              <w:rPr>
                <w:lang w:val="ru"/>
              </w:rPr>
            </w:pPr>
            <w:r w:rsidRPr="00DC3D6F">
              <w:rPr>
                <w:lang w:val="ru"/>
              </w:rPr>
              <w:t>6</w:t>
            </w:r>
          </w:p>
        </w:tc>
      </w:tr>
      <w:tr w:rsidR="00DC3D6F" w:rsidRPr="00DC3D6F" w:rsidTr="00EC13F9">
        <w:tc>
          <w:tcPr>
            <w:tcW w:w="7392" w:type="dxa"/>
          </w:tcPr>
          <w:p w:rsidR="007D229A" w:rsidRPr="00DC3D6F" w:rsidRDefault="007D229A" w:rsidP="00617BF9">
            <w:pPr>
              <w:pStyle w:val="a6"/>
              <w:spacing w:before="0" w:beforeAutospacing="0" w:after="0" w:afterAutospacing="0"/>
              <w:jc w:val="both"/>
              <w:rPr>
                <w:lang w:val="ru"/>
              </w:rPr>
            </w:pPr>
            <w:r w:rsidRPr="00DC3D6F">
              <w:rPr>
                <w:lang w:val="ru"/>
              </w:rPr>
              <w:t>О корректировке несущественных (в текущем отчетном периоде) отступлений от МСФО в последующей финансовой отчетности </w:t>
            </w:r>
          </w:p>
        </w:tc>
        <w:tc>
          <w:tcPr>
            <w:tcW w:w="2639" w:type="dxa"/>
          </w:tcPr>
          <w:p w:rsidR="007D229A" w:rsidRPr="00DC3D6F" w:rsidRDefault="007D229A" w:rsidP="00617BF9">
            <w:pPr>
              <w:pStyle w:val="a6"/>
              <w:spacing w:before="0" w:beforeAutospacing="0" w:after="0" w:afterAutospacing="0"/>
              <w:jc w:val="center"/>
              <w:rPr>
                <w:lang w:val="ru"/>
              </w:rPr>
            </w:pPr>
            <w:r w:rsidRPr="00DC3D6F">
              <w:rPr>
                <w:lang w:val="ru"/>
              </w:rPr>
              <w:t>14</w:t>
            </w:r>
          </w:p>
        </w:tc>
      </w:tr>
      <w:tr w:rsidR="00DC3D6F" w:rsidRPr="00DC3D6F" w:rsidTr="00EC13F9">
        <w:tc>
          <w:tcPr>
            <w:tcW w:w="7392" w:type="dxa"/>
          </w:tcPr>
          <w:p w:rsidR="007D229A" w:rsidRPr="00DC3D6F" w:rsidRDefault="007D229A" w:rsidP="00617BF9">
            <w:pPr>
              <w:pStyle w:val="a6"/>
              <w:spacing w:before="0" w:beforeAutospacing="0" w:after="0" w:afterAutospacing="0"/>
              <w:jc w:val="both"/>
              <w:rPr>
                <w:lang w:val="ru"/>
              </w:rPr>
            </w:pPr>
            <w:r w:rsidRPr="00DC3D6F">
              <w:rPr>
                <w:lang w:val="ru"/>
              </w:rPr>
              <w:t>О корректировке несущественных отступлений от требований к раскрытию информации по МСФО в последующей финансовой отчетности </w:t>
            </w:r>
          </w:p>
        </w:tc>
        <w:tc>
          <w:tcPr>
            <w:tcW w:w="2639" w:type="dxa"/>
          </w:tcPr>
          <w:p w:rsidR="007D229A" w:rsidRPr="00DC3D6F" w:rsidRDefault="007D229A" w:rsidP="00617BF9">
            <w:pPr>
              <w:pStyle w:val="a6"/>
              <w:spacing w:before="0" w:beforeAutospacing="0" w:after="0" w:afterAutospacing="0"/>
              <w:jc w:val="center"/>
              <w:rPr>
                <w:lang w:val="ru"/>
              </w:rPr>
            </w:pPr>
            <w:r w:rsidRPr="00DC3D6F">
              <w:rPr>
                <w:lang w:val="ru"/>
              </w:rPr>
              <w:t>37</w:t>
            </w:r>
          </w:p>
        </w:tc>
      </w:tr>
    </w:tbl>
    <w:p w:rsidR="00EB1767" w:rsidRDefault="00EB1767" w:rsidP="00160492">
      <w:pPr>
        <w:spacing w:after="0" w:line="240" w:lineRule="auto"/>
        <w:jc w:val="both"/>
        <w:rPr>
          <w:rFonts w:ascii="Times New Roman" w:hAnsi="Times New Roman" w:cs="Times New Roman"/>
          <w:i/>
          <w:sz w:val="24"/>
          <w:szCs w:val="24"/>
          <w:lang w:val="ru-RU"/>
        </w:rPr>
      </w:pPr>
    </w:p>
    <w:p w:rsidR="00DA049F" w:rsidRDefault="00DA049F" w:rsidP="00160492">
      <w:pPr>
        <w:spacing w:after="0" w:line="240" w:lineRule="auto"/>
        <w:jc w:val="both"/>
        <w:rPr>
          <w:rFonts w:ascii="Times New Roman" w:hAnsi="Times New Roman" w:cs="Times New Roman"/>
          <w:i/>
          <w:sz w:val="24"/>
          <w:szCs w:val="24"/>
          <w:lang w:val="ru-RU"/>
        </w:rPr>
      </w:pPr>
    </w:p>
    <w:p w:rsidR="00DA049F" w:rsidRDefault="00DA049F" w:rsidP="00160492">
      <w:pPr>
        <w:spacing w:after="0" w:line="240" w:lineRule="auto"/>
        <w:jc w:val="both"/>
        <w:rPr>
          <w:rFonts w:ascii="Times New Roman" w:hAnsi="Times New Roman" w:cs="Times New Roman"/>
          <w:i/>
          <w:sz w:val="24"/>
          <w:szCs w:val="24"/>
          <w:lang w:val="ru-RU"/>
        </w:rPr>
      </w:pPr>
    </w:p>
    <w:p w:rsidR="00DA049F" w:rsidRDefault="00DA049F" w:rsidP="0016049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Апрель 2018 г.</w:t>
      </w:r>
    </w:p>
    <w:p w:rsidR="00EC13F9" w:rsidRDefault="00EC13F9" w:rsidP="00160492">
      <w:pPr>
        <w:spacing w:after="0" w:line="240" w:lineRule="auto"/>
        <w:jc w:val="both"/>
        <w:rPr>
          <w:rFonts w:ascii="Times New Roman" w:hAnsi="Times New Roman" w:cs="Times New Roman"/>
          <w:sz w:val="24"/>
          <w:szCs w:val="24"/>
          <w:lang w:val="ru-RU"/>
        </w:rPr>
      </w:pPr>
    </w:p>
    <w:p w:rsidR="008D78AD" w:rsidRDefault="008D78AD" w:rsidP="00160492">
      <w:pPr>
        <w:spacing w:after="0" w:line="240" w:lineRule="auto"/>
        <w:jc w:val="both"/>
        <w:rPr>
          <w:rFonts w:ascii="Times New Roman" w:hAnsi="Times New Roman" w:cs="Times New Roman"/>
          <w:sz w:val="24"/>
          <w:szCs w:val="24"/>
          <w:lang w:val="ru-RU"/>
        </w:rPr>
      </w:pPr>
    </w:p>
    <w:p w:rsidR="00F63FBE" w:rsidRDefault="00F63FBE" w:rsidP="00160492">
      <w:pPr>
        <w:spacing w:after="0" w:line="240" w:lineRule="auto"/>
        <w:jc w:val="both"/>
        <w:rPr>
          <w:rFonts w:ascii="Times New Roman" w:hAnsi="Times New Roman" w:cs="Times New Roman"/>
          <w:sz w:val="24"/>
          <w:szCs w:val="24"/>
          <w:lang w:val="ru-RU"/>
        </w:rPr>
      </w:pPr>
    </w:p>
    <w:p w:rsidR="00F63FBE" w:rsidRDefault="00F63FBE" w:rsidP="00160492">
      <w:pPr>
        <w:spacing w:after="0" w:line="240" w:lineRule="auto"/>
        <w:jc w:val="both"/>
        <w:rPr>
          <w:rFonts w:ascii="Times New Roman" w:hAnsi="Times New Roman" w:cs="Times New Roman"/>
          <w:sz w:val="24"/>
          <w:szCs w:val="24"/>
          <w:lang w:val="ru-RU"/>
        </w:rPr>
      </w:pPr>
    </w:p>
    <w:p w:rsidR="00F63FBE" w:rsidRDefault="00F63FBE" w:rsidP="00F63FBE">
      <w:pPr>
        <w:spacing w:after="0" w:line="240" w:lineRule="auto"/>
        <w:jc w:val="right"/>
        <w:rPr>
          <w:rFonts w:ascii="Times New Roman" w:hAnsi="Times New Roman" w:cs="Times New Roman"/>
          <w:b/>
          <w:bCs/>
          <w:sz w:val="24"/>
          <w:szCs w:val="24"/>
          <w:lang w:val="ru-RU"/>
        </w:rPr>
        <w:sectPr w:rsidR="00F63FBE" w:rsidSect="00160492">
          <w:headerReference w:type="even" r:id="rId16"/>
          <w:headerReference w:type="default" r:id="rId17"/>
          <w:footnotePr>
            <w:numRestart w:val="eachSect"/>
          </w:footnotePr>
          <w:pgSz w:w="11907" w:h="16839" w:code="9"/>
          <w:pgMar w:top="1418" w:right="851" w:bottom="851" w:left="1134" w:header="680" w:footer="680" w:gutter="0"/>
          <w:cols w:space="720"/>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43"/>
      </w:tblGrid>
      <w:tr w:rsidR="0015202D" w:rsidTr="00960333">
        <w:tc>
          <w:tcPr>
            <w:tcW w:w="5495" w:type="dxa"/>
          </w:tcPr>
          <w:p w:rsidR="0015202D" w:rsidRDefault="0015202D" w:rsidP="00F63FBE">
            <w:pPr>
              <w:spacing w:after="0" w:line="240" w:lineRule="auto"/>
              <w:jc w:val="right"/>
              <w:rPr>
                <w:rFonts w:ascii="Times New Roman" w:hAnsi="Times New Roman" w:cs="Times New Roman"/>
                <w:b/>
                <w:bCs/>
                <w:sz w:val="24"/>
                <w:szCs w:val="24"/>
                <w:lang w:val="ru-RU"/>
              </w:rPr>
            </w:pPr>
          </w:p>
        </w:tc>
        <w:tc>
          <w:tcPr>
            <w:tcW w:w="4643" w:type="dxa"/>
          </w:tcPr>
          <w:p w:rsidR="0015202D" w:rsidRPr="0015202D" w:rsidRDefault="0015202D" w:rsidP="00B97143">
            <w:pPr>
              <w:spacing w:after="0" w:line="240" w:lineRule="auto"/>
              <w:jc w:val="right"/>
              <w:rPr>
                <w:rFonts w:ascii="Times New Roman" w:hAnsi="Times New Roman" w:cs="Times New Roman"/>
                <w:bCs/>
                <w:sz w:val="24"/>
                <w:szCs w:val="24"/>
                <w:lang w:val="ru-RU"/>
              </w:rPr>
            </w:pPr>
            <w:r w:rsidRPr="00960333">
              <w:rPr>
                <w:rFonts w:ascii="Times New Roman" w:hAnsi="Times New Roman" w:cs="Times New Roman"/>
                <w:bCs/>
                <w:sz w:val="28"/>
                <w:szCs w:val="24"/>
                <w:lang w:val="ru-RU"/>
              </w:rPr>
              <w:t xml:space="preserve">Приложение </w:t>
            </w:r>
          </w:p>
        </w:tc>
      </w:tr>
    </w:tbl>
    <w:p w:rsidR="0015202D" w:rsidRDefault="0015202D" w:rsidP="00F63FBE">
      <w:pPr>
        <w:spacing w:after="0" w:line="240" w:lineRule="auto"/>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8D78AD" w:rsidRPr="0015202D">
        <w:rPr>
          <w:rFonts w:ascii="Times New Roman" w:hAnsi="Times New Roman" w:cs="Times New Roman"/>
          <w:b/>
          <w:bCs/>
          <w:sz w:val="24"/>
          <w:szCs w:val="24"/>
          <w:lang w:val="ru-RU"/>
        </w:rPr>
        <w:t xml:space="preserve"> </w:t>
      </w:r>
    </w:p>
    <w:p w:rsidR="00F63FBE" w:rsidRPr="00646353" w:rsidRDefault="00646353" w:rsidP="0015202D">
      <w:pPr>
        <w:spacing w:after="0" w:line="240" w:lineRule="auto"/>
        <w:jc w:val="center"/>
        <w:rPr>
          <w:rFonts w:ascii="Times New Roman" w:hAnsi="Times New Roman" w:cs="Times New Roman"/>
          <w:b/>
          <w:bCs/>
          <w:sz w:val="28"/>
          <w:szCs w:val="24"/>
          <w:lang w:val="ru-RU"/>
        </w:rPr>
      </w:pPr>
      <w:r w:rsidRPr="00646353">
        <w:rPr>
          <w:rFonts w:ascii="Times New Roman" w:hAnsi="Times New Roman" w:cs="Times New Roman"/>
          <w:b/>
          <w:bCs/>
          <w:sz w:val="28"/>
          <w:szCs w:val="24"/>
          <w:lang w:val="ru-RU"/>
        </w:rPr>
        <w:t>Извлечение из решения</w:t>
      </w:r>
      <w:r w:rsidR="008D78AD" w:rsidRPr="00646353">
        <w:rPr>
          <w:rFonts w:ascii="Times New Roman" w:hAnsi="Times New Roman" w:cs="Times New Roman"/>
          <w:b/>
          <w:bCs/>
          <w:sz w:val="28"/>
          <w:szCs w:val="24"/>
          <w:lang w:val="ru-RU"/>
        </w:rPr>
        <w:t xml:space="preserve"> </w:t>
      </w:r>
      <w:r>
        <w:rPr>
          <w:rFonts w:ascii="Times New Roman" w:hAnsi="Times New Roman" w:cs="Times New Roman"/>
          <w:b/>
          <w:bCs/>
          <w:sz w:val="28"/>
          <w:szCs w:val="24"/>
          <w:lang w:val="ru-RU"/>
        </w:rPr>
        <w:t>Европейского</w:t>
      </w:r>
      <w:r w:rsidRPr="00646353">
        <w:rPr>
          <w:rFonts w:ascii="Times New Roman" w:hAnsi="Times New Roman" w:cs="Times New Roman"/>
          <w:b/>
          <w:bCs/>
          <w:sz w:val="28"/>
          <w:szCs w:val="24"/>
          <w:lang w:val="ru-RU"/>
        </w:rPr>
        <w:t xml:space="preserve"> управления</w:t>
      </w:r>
      <w:r w:rsidRPr="00646353">
        <w:rPr>
          <w:rFonts w:ascii="Times New Roman" w:hAnsi="Times New Roman" w:cs="Times New Roman"/>
          <w:b/>
          <w:bCs/>
          <w:sz w:val="28"/>
          <w:szCs w:val="24"/>
          <w:lang w:val="ru"/>
        </w:rPr>
        <w:t xml:space="preserve"> по надзору за рынком ценных бумаг (</w:t>
      </w:r>
      <w:r w:rsidR="008D78AD" w:rsidRPr="00646353">
        <w:rPr>
          <w:rFonts w:ascii="Times New Roman" w:hAnsi="Times New Roman" w:cs="Times New Roman"/>
          <w:b/>
          <w:bCs/>
          <w:sz w:val="28"/>
          <w:szCs w:val="24"/>
          <w:lang w:val="en-US"/>
        </w:rPr>
        <w:t>ESMA</w:t>
      </w:r>
      <w:r w:rsidRPr="00646353">
        <w:rPr>
          <w:rFonts w:ascii="Times New Roman" w:hAnsi="Times New Roman" w:cs="Times New Roman"/>
          <w:b/>
          <w:bCs/>
          <w:sz w:val="28"/>
          <w:szCs w:val="24"/>
          <w:lang w:val="ru-RU"/>
        </w:rPr>
        <w:t>)</w:t>
      </w:r>
    </w:p>
    <w:p w:rsidR="00F63FBE" w:rsidRPr="00646353" w:rsidRDefault="00F63FBE" w:rsidP="00F63FBE">
      <w:pPr>
        <w:ind w:left="142"/>
        <w:jc w:val="both"/>
        <w:rPr>
          <w:rFonts w:ascii="Times New Roman" w:hAnsi="Times New Roman" w:cs="Times New Roman"/>
          <w:b/>
          <w:bCs/>
          <w:sz w:val="24"/>
          <w:szCs w:val="24"/>
          <w:lang w:val="ru-RU"/>
        </w:rPr>
      </w:pP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b/>
          <w:bCs/>
          <w:sz w:val="24"/>
          <w:szCs w:val="24"/>
          <w:lang w:val="en-US"/>
        </w:rPr>
        <w:t xml:space="preserve">Decision ref EECS/0215-9 – Carrying amounts of a cash-generating unit to be tested for impairment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b/>
          <w:bCs/>
          <w:sz w:val="24"/>
          <w:szCs w:val="24"/>
          <w:lang w:val="en-US"/>
        </w:rPr>
        <w:t xml:space="preserve">Financial year end: </w:t>
      </w:r>
      <w:r w:rsidRPr="00DC3D6F">
        <w:rPr>
          <w:rFonts w:ascii="Times New Roman" w:hAnsi="Times New Roman" w:cs="Times New Roman"/>
          <w:sz w:val="24"/>
          <w:szCs w:val="24"/>
          <w:lang w:val="en-US"/>
        </w:rPr>
        <w:t xml:space="preserve">31 December 2013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b/>
          <w:bCs/>
          <w:sz w:val="24"/>
          <w:szCs w:val="24"/>
          <w:lang w:val="en-US"/>
        </w:rPr>
        <w:t xml:space="preserve">Category of issue: </w:t>
      </w:r>
      <w:r w:rsidRPr="00DC3D6F">
        <w:rPr>
          <w:rFonts w:ascii="Times New Roman" w:hAnsi="Times New Roman" w:cs="Times New Roman"/>
          <w:sz w:val="24"/>
          <w:szCs w:val="24"/>
          <w:lang w:val="en-US"/>
        </w:rPr>
        <w:t xml:space="preserve">Impairment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b/>
          <w:bCs/>
          <w:sz w:val="24"/>
          <w:szCs w:val="24"/>
          <w:lang w:val="en-US"/>
        </w:rPr>
        <w:t xml:space="preserve">Standards or requirements involved: </w:t>
      </w:r>
      <w:r w:rsidRPr="00DC3D6F">
        <w:rPr>
          <w:rFonts w:ascii="Times New Roman" w:hAnsi="Times New Roman" w:cs="Times New Roman"/>
          <w:sz w:val="24"/>
          <w:szCs w:val="24"/>
          <w:lang w:val="en-US"/>
        </w:rPr>
        <w:t xml:space="preserve">IAS 36 </w:t>
      </w:r>
      <w:r w:rsidRPr="00DC3D6F">
        <w:rPr>
          <w:rFonts w:ascii="Times New Roman" w:hAnsi="Times New Roman" w:cs="Times New Roman"/>
          <w:i/>
          <w:iCs/>
          <w:sz w:val="24"/>
          <w:szCs w:val="24"/>
          <w:lang w:val="en-US"/>
        </w:rPr>
        <w:t xml:space="preserve">Impairment of Assets </w:t>
      </w:r>
    </w:p>
    <w:p w:rsidR="00F63FBE" w:rsidRPr="00DC3D6F" w:rsidRDefault="00F63FBE" w:rsidP="00F63FBE">
      <w:pPr>
        <w:spacing w:after="0"/>
        <w:ind w:left="142"/>
        <w:jc w:val="both"/>
        <w:rPr>
          <w:rFonts w:ascii="Times New Roman" w:hAnsi="Times New Roman" w:cs="Times New Roman"/>
          <w:sz w:val="24"/>
          <w:szCs w:val="24"/>
          <w:lang w:val="en-US"/>
        </w:rPr>
      </w:pPr>
      <w:r w:rsidRPr="00DC3D6F">
        <w:rPr>
          <w:rFonts w:ascii="Times New Roman" w:hAnsi="Times New Roman" w:cs="Times New Roman"/>
          <w:i/>
          <w:iCs/>
          <w:sz w:val="24"/>
          <w:szCs w:val="24"/>
          <w:lang w:val="en-US"/>
        </w:rPr>
        <w:t xml:space="preserve">Description of the issuer’s accounting treatment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sz w:val="24"/>
          <w:szCs w:val="24"/>
          <w:lang w:val="en-US"/>
        </w:rPr>
        <w:t>62</w:t>
      </w:r>
      <w:r w:rsidR="00B97143" w:rsidRPr="00B97143">
        <w:rPr>
          <w:rFonts w:ascii="Times New Roman" w:hAnsi="Times New Roman" w:cs="Times New Roman"/>
          <w:sz w:val="24"/>
          <w:szCs w:val="24"/>
          <w:lang w:val="en-US"/>
        </w:rPr>
        <w:t>.</w:t>
      </w:r>
      <w:r w:rsidR="00B97143">
        <w:rPr>
          <w:rStyle w:val="af8"/>
          <w:rFonts w:ascii="Times New Roman" w:hAnsi="Times New Roman" w:cs="Times New Roman"/>
          <w:sz w:val="24"/>
          <w:szCs w:val="24"/>
          <w:lang w:val="en-US"/>
        </w:rPr>
        <w:footnoteReference w:id="6"/>
      </w:r>
      <w:r w:rsidRPr="00DC3D6F">
        <w:rPr>
          <w:rFonts w:ascii="Times New Roman" w:hAnsi="Times New Roman" w:cs="Times New Roman"/>
          <w:sz w:val="24"/>
          <w:szCs w:val="24"/>
          <w:lang w:val="en-US"/>
        </w:rPr>
        <w:t xml:space="preserve"> The issuer is a salmon farming company holding farming licenses which at the end of the year 2013 corresponded to 9% of the issuer’s total assets. The farming licenses were considered to have an indefinite useful life. The issuer performed an annual impairment test of the farming licenses for 2013 as required by IAS 36. For the purpose of testing, the farming licenses were allocated to CGUs.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sz w:val="24"/>
          <w:szCs w:val="24"/>
          <w:lang w:val="en-US"/>
        </w:rPr>
        <w:t xml:space="preserve">63. The recoverable amount was based on the value in use. In its impairment tests, the issuer compared only the carrying amounts of the farming licenses with the CGU’s recoverable amounts. None of the other assets that represented a material part of the total assets used to generate cash inflows were included in the carrying amount of the CGU. </w:t>
      </w:r>
    </w:p>
    <w:p w:rsidR="00F63FBE" w:rsidRPr="00DC3D6F" w:rsidRDefault="00F63FBE" w:rsidP="00F63FBE">
      <w:pPr>
        <w:spacing w:after="0"/>
        <w:ind w:left="142"/>
        <w:jc w:val="both"/>
        <w:rPr>
          <w:rFonts w:ascii="Times New Roman" w:hAnsi="Times New Roman" w:cs="Times New Roman"/>
          <w:sz w:val="24"/>
          <w:szCs w:val="24"/>
          <w:lang w:val="en-US"/>
        </w:rPr>
      </w:pPr>
      <w:r w:rsidRPr="00DC3D6F">
        <w:rPr>
          <w:rFonts w:ascii="Times New Roman" w:hAnsi="Times New Roman" w:cs="Times New Roman"/>
          <w:i/>
          <w:iCs/>
          <w:sz w:val="24"/>
          <w:szCs w:val="24"/>
          <w:lang w:val="en-US"/>
        </w:rPr>
        <w:t xml:space="preserve">The enforcement decision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sz w:val="24"/>
          <w:szCs w:val="24"/>
          <w:lang w:val="en-US"/>
        </w:rPr>
        <w:t xml:space="preserve">64. The enforcer disagreed with the issuer’s accounting treatment as the carrying amount of the CGU tested for impairment should include all assets that generate or are used to generate the CGU’s relevant stream of cash inflows. This includes fixed assets, </w:t>
      </w:r>
      <w:proofErr w:type="spellStart"/>
      <w:r w:rsidRPr="00DC3D6F">
        <w:rPr>
          <w:rFonts w:ascii="Times New Roman" w:hAnsi="Times New Roman" w:cs="Times New Roman"/>
          <w:sz w:val="24"/>
          <w:szCs w:val="24"/>
          <w:lang w:val="en-US"/>
        </w:rPr>
        <w:t>normalised</w:t>
      </w:r>
      <w:proofErr w:type="spellEnd"/>
      <w:r w:rsidRPr="00DC3D6F">
        <w:rPr>
          <w:rFonts w:ascii="Times New Roman" w:hAnsi="Times New Roman" w:cs="Times New Roman"/>
          <w:sz w:val="24"/>
          <w:szCs w:val="24"/>
          <w:lang w:val="en-US"/>
        </w:rPr>
        <w:t xml:space="preserve"> working capital consisting of inventory, accounts receivable and accounts payable, in addition to licenses and goodwill. </w:t>
      </w:r>
    </w:p>
    <w:p w:rsidR="00F63FBE" w:rsidRPr="00DC3D6F" w:rsidRDefault="00F63FBE" w:rsidP="00F63FBE">
      <w:pPr>
        <w:spacing w:after="0"/>
        <w:ind w:left="142"/>
        <w:jc w:val="both"/>
        <w:rPr>
          <w:rFonts w:ascii="Times New Roman" w:hAnsi="Times New Roman" w:cs="Times New Roman"/>
          <w:sz w:val="24"/>
          <w:szCs w:val="24"/>
          <w:lang w:val="en-US"/>
        </w:rPr>
      </w:pPr>
      <w:r w:rsidRPr="00DC3D6F">
        <w:rPr>
          <w:rFonts w:ascii="Times New Roman" w:hAnsi="Times New Roman" w:cs="Times New Roman"/>
          <w:i/>
          <w:iCs/>
          <w:sz w:val="24"/>
          <w:szCs w:val="24"/>
          <w:lang w:val="en-US"/>
        </w:rPr>
        <w:t xml:space="preserve">Rationale for the enforcement decision </w:t>
      </w:r>
    </w:p>
    <w:p w:rsidR="00F63FBE" w:rsidRPr="00DC3D6F" w:rsidRDefault="00F63FBE" w:rsidP="00F63FBE">
      <w:pPr>
        <w:ind w:left="142"/>
        <w:jc w:val="both"/>
        <w:rPr>
          <w:rFonts w:ascii="Times New Roman" w:hAnsi="Times New Roman" w:cs="Times New Roman"/>
          <w:sz w:val="24"/>
          <w:szCs w:val="24"/>
          <w:lang w:val="en-US"/>
        </w:rPr>
      </w:pPr>
      <w:r w:rsidRPr="00DC3D6F">
        <w:rPr>
          <w:rFonts w:ascii="Times New Roman" w:hAnsi="Times New Roman" w:cs="Times New Roman"/>
          <w:sz w:val="24"/>
          <w:szCs w:val="24"/>
          <w:lang w:val="en-US"/>
        </w:rPr>
        <w:t xml:space="preserve">65. The farming licenses do not generate cash inflows that are independent of those from other assets. Therefore, according to paragraph 67 of IAS 36, the farming licenses have to be grouped in CGUs together with the other assets necessary to generate the CGU’s cash flows. </w:t>
      </w:r>
    </w:p>
    <w:p w:rsidR="00F63FBE" w:rsidRPr="0015202D" w:rsidRDefault="00F63FBE" w:rsidP="00F63FBE">
      <w:pPr>
        <w:spacing w:after="0" w:line="240" w:lineRule="auto"/>
        <w:ind w:left="142"/>
        <w:jc w:val="both"/>
        <w:rPr>
          <w:rFonts w:ascii="Times New Roman" w:hAnsi="Times New Roman" w:cs="Times New Roman"/>
          <w:b/>
          <w:bCs/>
          <w:sz w:val="24"/>
          <w:szCs w:val="24"/>
          <w:lang w:val="en-US"/>
        </w:rPr>
      </w:pPr>
      <w:r w:rsidRPr="00DC3D6F">
        <w:rPr>
          <w:rFonts w:ascii="Times New Roman" w:hAnsi="Times New Roman" w:cs="Times New Roman"/>
          <w:sz w:val="24"/>
          <w:szCs w:val="24"/>
          <w:lang w:val="en-US"/>
        </w:rPr>
        <w:t xml:space="preserve">66. The carrying amount of a CGU shall be determined on a basis consistent with the way the recoverable amount of the CGU is determined according to paragraphs 75-79 of IAS 36. According to paragraph 77 of IAS 36 all assets that generate or are used to generate the CGU’s relevant stream of cash flows have to be included in the carrying amount to be tested for impairment. Furthermore, paragraph 102 of IAS 36 provides also that the carrying amounts of corporate assets that can on a reasonable basis be allocated to the CGUs under review shall be allocated to the relevant CGUs. </w:t>
      </w:r>
    </w:p>
    <w:sectPr w:rsidR="00F63FBE" w:rsidRPr="0015202D" w:rsidSect="00F63FBE">
      <w:footnotePr>
        <w:numRestart w:val="eachSect"/>
      </w:footnotePr>
      <w:type w:val="continuous"/>
      <w:pgSz w:w="11907" w:h="16839" w:code="9"/>
      <w:pgMar w:top="1418" w:right="851" w:bottom="851" w:left="1134"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C6" w:rsidRDefault="00FB48C6" w:rsidP="00AA5656">
      <w:pPr>
        <w:spacing w:after="0" w:line="240" w:lineRule="auto"/>
      </w:pPr>
      <w:r>
        <w:separator/>
      </w:r>
    </w:p>
  </w:endnote>
  <w:endnote w:type="continuationSeparator" w:id="0">
    <w:p w:rsidR="00FB48C6" w:rsidRDefault="00FB48C6" w:rsidP="00A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harterITC">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C6" w:rsidRDefault="00FB48C6" w:rsidP="00AA5656">
      <w:pPr>
        <w:spacing w:after="0" w:line="240" w:lineRule="auto"/>
      </w:pPr>
      <w:r>
        <w:separator/>
      </w:r>
    </w:p>
  </w:footnote>
  <w:footnote w:type="continuationSeparator" w:id="0">
    <w:p w:rsidR="00FB48C6" w:rsidRDefault="00FB48C6" w:rsidP="00AA5656">
      <w:pPr>
        <w:spacing w:after="0" w:line="240" w:lineRule="auto"/>
      </w:pPr>
      <w:r>
        <w:continuationSeparator/>
      </w:r>
    </w:p>
  </w:footnote>
  <w:footnote w:id="1">
    <w:p w:rsidR="00015278" w:rsidRPr="00A2045F" w:rsidRDefault="00015278">
      <w:pPr>
        <w:pStyle w:val="af6"/>
        <w:rPr>
          <w:rFonts w:ascii="Times New Roman" w:hAnsi="Times New Roman" w:cs="Times New Roman"/>
          <w:lang w:val="ru-RU"/>
        </w:rPr>
      </w:pPr>
      <w:r w:rsidRPr="00A2045F">
        <w:rPr>
          <w:rStyle w:val="af8"/>
          <w:rFonts w:ascii="Times New Roman" w:hAnsi="Times New Roman" w:cs="Times New Roman"/>
        </w:rPr>
        <w:footnoteRef/>
      </w:r>
      <w:r w:rsidRPr="00A2045F">
        <w:rPr>
          <w:rFonts w:ascii="Times New Roman" w:hAnsi="Times New Roman" w:cs="Times New Roman"/>
        </w:rPr>
        <w:t xml:space="preserve"> </w:t>
      </w:r>
      <w:r w:rsidR="00A2045F">
        <w:rPr>
          <w:rFonts w:ascii="Times New Roman" w:hAnsi="Times New Roman" w:cs="Times New Roman"/>
        </w:rPr>
        <w:t>https://www.sec.gov</w:t>
      </w:r>
      <w:r w:rsidR="00A2045F">
        <w:rPr>
          <w:rFonts w:ascii="Times New Roman" w:hAnsi="Times New Roman" w:cs="Times New Roman"/>
          <w:lang w:val="ru-RU"/>
        </w:rPr>
        <w:t>.</w:t>
      </w:r>
    </w:p>
  </w:footnote>
  <w:footnote w:id="2">
    <w:p w:rsidR="003E04F9" w:rsidRPr="003E04F9" w:rsidRDefault="003E04F9" w:rsidP="003E04F9">
      <w:pPr>
        <w:pStyle w:val="af6"/>
        <w:rPr>
          <w:rFonts w:ascii="Times New Roman" w:hAnsi="Times New Roman" w:cs="Times New Roman"/>
          <w:lang w:val="ru-RU"/>
        </w:rPr>
      </w:pPr>
      <w:r w:rsidRPr="003E04F9">
        <w:rPr>
          <w:rStyle w:val="af8"/>
          <w:rFonts w:ascii="Times New Roman" w:hAnsi="Times New Roman" w:cs="Times New Roman"/>
        </w:rPr>
        <w:footnoteRef/>
      </w:r>
      <w:r w:rsidRPr="003E04F9">
        <w:rPr>
          <w:rFonts w:ascii="Times New Roman" w:hAnsi="Times New Roman" w:cs="Times New Roman"/>
        </w:rPr>
        <w:t xml:space="preserve"> https</w:t>
      </w:r>
      <w:r w:rsidRPr="003E04F9">
        <w:rPr>
          <w:rFonts w:ascii="Times New Roman" w:hAnsi="Times New Roman" w:cs="Times New Roman"/>
          <w:lang w:val="ru-RU"/>
        </w:rPr>
        <w:t>://</w:t>
      </w:r>
      <w:r w:rsidRPr="003E04F9">
        <w:rPr>
          <w:rFonts w:ascii="Times New Roman" w:hAnsi="Times New Roman" w:cs="Times New Roman"/>
        </w:rPr>
        <w:t>www</w:t>
      </w:r>
      <w:r w:rsidRPr="003E04F9">
        <w:rPr>
          <w:rFonts w:ascii="Times New Roman" w:hAnsi="Times New Roman" w:cs="Times New Roman"/>
          <w:lang w:val="ru-RU"/>
        </w:rPr>
        <w:t>.</w:t>
      </w:r>
      <w:proofErr w:type="spellStart"/>
      <w:r w:rsidRPr="003E04F9">
        <w:rPr>
          <w:rFonts w:ascii="Times New Roman" w:hAnsi="Times New Roman" w:cs="Times New Roman"/>
        </w:rPr>
        <w:t>esma</w:t>
      </w:r>
      <w:proofErr w:type="spellEnd"/>
      <w:r w:rsidRPr="003E04F9">
        <w:rPr>
          <w:rFonts w:ascii="Times New Roman" w:hAnsi="Times New Roman" w:cs="Times New Roman"/>
          <w:lang w:val="ru-RU"/>
        </w:rPr>
        <w:t>.</w:t>
      </w:r>
      <w:proofErr w:type="spellStart"/>
      <w:r w:rsidRPr="003E04F9">
        <w:rPr>
          <w:rFonts w:ascii="Times New Roman" w:hAnsi="Times New Roman" w:cs="Times New Roman"/>
        </w:rPr>
        <w:t>europa</w:t>
      </w:r>
      <w:proofErr w:type="spellEnd"/>
      <w:r w:rsidRPr="003E04F9">
        <w:rPr>
          <w:rFonts w:ascii="Times New Roman" w:hAnsi="Times New Roman" w:cs="Times New Roman"/>
          <w:lang w:val="ru-RU"/>
        </w:rPr>
        <w:t>.</w:t>
      </w:r>
      <w:proofErr w:type="spellStart"/>
      <w:r w:rsidRPr="003E04F9">
        <w:rPr>
          <w:rFonts w:ascii="Times New Roman" w:hAnsi="Times New Roman" w:cs="Times New Roman"/>
        </w:rPr>
        <w:t>eu</w:t>
      </w:r>
      <w:proofErr w:type="spellEnd"/>
      <w:r w:rsidRPr="003E04F9">
        <w:rPr>
          <w:rFonts w:ascii="Times New Roman" w:hAnsi="Times New Roman" w:cs="Times New Roman"/>
          <w:lang w:val="ru-RU"/>
        </w:rPr>
        <w:t>.</w:t>
      </w:r>
    </w:p>
    <w:p w:rsidR="003E04F9" w:rsidRPr="003E04F9" w:rsidRDefault="003E04F9">
      <w:pPr>
        <w:pStyle w:val="af6"/>
        <w:rPr>
          <w:lang w:val="ru-RU"/>
        </w:rPr>
      </w:pPr>
    </w:p>
  </w:footnote>
  <w:footnote w:id="3">
    <w:p w:rsidR="00015278" w:rsidRPr="00690205" w:rsidRDefault="00015278" w:rsidP="00015278">
      <w:pPr>
        <w:pStyle w:val="af6"/>
        <w:rPr>
          <w:lang w:val="ru-RU"/>
        </w:rPr>
      </w:pPr>
      <w:r w:rsidRPr="00690205">
        <w:rPr>
          <w:rStyle w:val="af8"/>
          <w:rFonts w:ascii="Times New Roman" w:hAnsi="Times New Roman" w:cs="Times New Roman"/>
        </w:rPr>
        <w:footnoteRef/>
      </w:r>
      <w:r w:rsidRPr="00690205">
        <w:rPr>
          <w:rFonts w:ascii="Times New Roman" w:hAnsi="Times New Roman" w:cs="Times New Roman"/>
          <w:lang w:val="ru-RU"/>
        </w:rPr>
        <w:t xml:space="preserve"> </w:t>
      </w:r>
      <w:r w:rsidRPr="003E04F9">
        <w:rPr>
          <w:rFonts w:ascii="Times New Roman" w:hAnsi="Times New Roman" w:cs="Times New Roman"/>
        </w:rPr>
        <w:t>https</w:t>
      </w:r>
      <w:r w:rsidRPr="003E04F9">
        <w:rPr>
          <w:rFonts w:ascii="Times New Roman" w:hAnsi="Times New Roman" w:cs="Times New Roman"/>
          <w:lang w:val="ru-RU"/>
        </w:rPr>
        <w:t>://</w:t>
      </w:r>
      <w:r w:rsidRPr="003E04F9">
        <w:rPr>
          <w:rFonts w:ascii="Times New Roman" w:hAnsi="Times New Roman" w:cs="Times New Roman"/>
        </w:rPr>
        <w:t>www</w:t>
      </w:r>
      <w:r w:rsidRPr="003E04F9">
        <w:rPr>
          <w:rFonts w:ascii="Times New Roman" w:hAnsi="Times New Roman" w:cs="Times New Roman"/>
          <w:lang w:val="ru-RU"/>
        </w:rPr>
        <w:t>.</w:t>
      </w:r>
      <w:proofErr w:type="spellStart"/>
      <w:r w:rsidRPr="003E04F9">
        <w:rPr>
          <w:rFonts w:ascii="Times New Roman" w:hAnsi="Times New Roman" w:cs="Times New Roman"/>
        </w:rPr>
        <w:t>frc</w:t>
      </w:r>
      <w:proofErr w:type="spellEnd"/>
      <w:r w:rsidRPr="003E04F9">
        <w:rPr>
          <w:rFonts w:ascii="Times New Roman" w:hAnsi="Times New Roman" w:cs="Times New Roman"/>
          <w:lang w:val="ru-RU"/>
        </w:rPr>
        <w:t>.</w:t>
      </w:r>
      <w:r w:rsidRPr="003E04F9">
        <w:rPr>
          <w:rFonts w:ascii="Times New Roman" w:hAnsi="Times New Roman" w:cs="Times New Roman"/>
        </w:rPr>
        <w:t>org</w:t>
      </w:r>
      <w:r w:rsidRPr="003E04F9">
        <w:rPr>
          <w:rFonts w:ascii="Times New Roman" w:hAnsi="Times New Roman" w:cs="Times New Roman"/>
          <w:lang w:val="ru-RU"/>
        </w:rPr>
        <w:t>.</w:t>
      </w:r>
      <w:proofErr w:type="spellStart"/>
      <w:r w:rsidRPr="003E04F9">
        <w:rPr>
          <w:rFonts w:ascii="Times New Roman" w:hAnsi="Times New Roman" w:cs="Times New Roman"/>
        </w:rPr>
        <w:t>uk</w:t>
      </w:r>
      <w:proofErr w:type="spellEnd"/>
      <w:r w:rsidRPr="003E04F9">
        <w:rPr>
          <w:rFonts w:ascii="Times New Roman" w:hAnsi="Times New Roman" w:cs="Times New Roman"/>
          <w:lang w:val="ru-RU"/>
        </w:rPr>
        <w:t>.</w:t>
      </w:r>
    </w:p>
  </w:footnote>
  <w:footnote w:id="4">
    <w:p w:rsidR="00401113" w:rsidRPr="003E04F9" w:rsidRDefault="00401113" w:rsidP="00401113">
      <w:pPr>
        <w:pStyle w:val="af6"/>
        <w:rPr>
          <w:rFonts w:ascii="Times New Roman" w:hAnsi="Times New Roman" w:cs="Times New Roman"/>
          <w:u w:val="single"/>
          <w:lang w:val="ru-RU"/>
        </w:rPr>
      </w:pPr>
      <w:r w:rsidRPr="00690205">
        <w:rPr>
          <w:rStyle w:val="af8"/>
          <w:rFonts w:ascii="Times New Roman" w:hAnsi="Times New Roman" w:cs="Times New Roman"/>
        </w:rPr>
        <w:footnoteRef/>
      </w:r>
      <w:r w:rsidRPr="00690205">
        <w:rPr>
          <w:rFonts w:ascii="Times New Roman" w:hAnsi="Times New Roman" w:cs="Times New Roman"/>
          <w:lang w:val="ru-RU"/>
        </w:rPr>
        <w:t xml:space="preserve"> </w:t>
      </w:r>
      <w:hyperlink r:id="rId1" w:history="1">
        <w:r w:rsidRPr="003E04F9">
          <w:rPr>
            <w:rStyle w:val="a5"/>
            <w:rFonts w:ascii="Times New Roman" w:hAnsi="Times New Roman" w:cs="Times New Roman"/>
            <w:color w:val="auto"/>
            <w:u w:val="none"/>
            <w:lang w:val="en-US"/>
          </w:rPr>
          <w:t>https</w:t>
        </w:r>
        <w:r w:rsidRPr="003E04F9">
          <w:rPr>
            <w:rStyle w:val="a5"/>
            <w:rFonts w:ascii="Times New Roman" w:hAnsi="Times New Roman" w:cs="Times New Roman"/>
            <w:color w:val="auto"/>
            <w:u w:val="none"/>
            <w:lang w:val="ru-RU"/>
          </w:rPr>
          <w:t>://</w:t>
        </w:r>
        <w:r w:rsidRPr="003E04F9">
          <w:rPr>
            <w:rStyle w:val="a5"/>
            <w:rFonts w:ascii="Times New Roman" w:hAnsi="Times New Roman" w:cs="Times New Roman"/>
            <w:color w:val="auto"/>
            <w:u w:val="none"/>
            <w:lang w:val="en-US"/>
          </w:rPr>
          <w:t>www</w:t>
        </w:r>
        <w:r w:rsidRPr="003E04F9">
          <w:rPr>
            <w:rStyle w:val="a5"/>
            <w:rFonts w:ascii="Times New Roman" w:hAnsi="Times New Roman" w:cs="Times New Roman"/>
            <w:color w:val="auto"/>
            <w:u w:val="none"/>
            <w:lang w:val="ru-RU"/>
          </w:rPr>
          <w:t>.</w:t>
        </w:r>
        <w:proofErr w:type="spellStart"/>
        <w:r w:rsidRPr="003E04F9">
          <w:rPr>
            <w:rStyle w:val="a5"/>
            <w:rFonts w:ascii="Times New Roman" w:hAnsi="Times New Roman" w:cs="Times New Roman"/>
            <w:color w:val="auto"/>
            <w:u w:val="none"/>
            <w:lang w:val="en-US"/>
          </w:rPr>
          <w:t>saica</w:t>
        </w:r>
        <w:proofErr w:type="spellEnd"/>
        <w:r w:rsidRPr="003E04F9">
          <w:rPr>
            <w:rStyle w:val="a5"/>
            <w:rFonts w:ascii="Times New Roman" w:hAnsi="Times New Roman" w:cs="Times New Roman"/>
            <w:color w:val="auto"/>
            <w:u w:val="none"/>
            <w:lang w:val="ru-RU"/>
          </w:rPr>
          <w:t>.</w:t>
        </w:r>
        <w:r w:rsidRPr="003E04F9">
          <w:rPr>
            <w:rStyle w:val="a5"/>
            <w:rFonts w:ascii="Times New Roman" w:hAnsi="Times New Roman" w:cs="Times New Roman"/>
            <w:color w:val="auto"/>
            <w:u w:val="none"/>
            <w:lang w:val="en-US"/>
          </w:rPr>
          <w:t>co</w:t>
        </w:r>
        <w:r w:rsidRPr="003E04F9">
          <w:rPr>
            <w:rStyle w:val="a5"/>
            <w:rFonts w:ascii="Times New Roman" w:hAnsi="Times New Roman" w:cs="Times New Roman"/>
            <w:color w:val="auto"/>
            <w:u w:val="none"/>
            <w:lang w:val="ru-RU"/>
          </w:rPr>
          <w:t>.</w:t>
        </w:r>
        <w:proofErr w:type="spellStart"/>
        <w:r w:rsidRPr="003E04F9">
          <w:rPr>
            <w:rStyle w:val="a5"/>
            <w:rFonts w:ascii="Times New Roman" w:hAnsi="Times New Roman" w:cs="Times New Roman"/>
            <w:color w:val="auto"/>
            <w:u w:val="none"/>
            <w:lang w:val="en-US"/>
          </w:rPr>
          <w:t>za</w:t>
        </w:r>
        <w:proofErr w:type="spellEnd"/>
      </w:hyperlink>
      <w:r w:rsidRPr="003E04F9">
        <w:rPr>
          <w:rFonts w:ascii="Times New Roman" w:hAnsi="Times New Roman" w:cs="Times New Roman"/>
          <w:lang w:val="ru-RU"/>
        </w:rPr>
        <w:t>.</w:t>
      </w:r>
    </w:p>
    <w:p w:rsidR="00401113" w:rsidRPr="00690205" w:rsidRDefault="00401113" w:rsidP="00401113">
      <w:pPr>
        <w:pStyle w:val="af6"/>
        <w:rPr>
          <w:lang w:val="ru-RU"/>
        </w:rPr>
      </w:pPr>
    </w:p>
  </w:footnote>
  <w:footnote w:id="5">
    <w:p w:rsidR="00690205" w:rsidRPr="00F63FBE" w:rsidRDefault="00690205">
      <w:pPr>
        <w:pStyle w:val="af6"/>
        <w:rPr>
          <w:rFonts w:ascii="Times New Roman" w:hAnsi="Times New Roman" w:cs="Times New Roman"/>
          <w:lang w:val="en-US"/>
        </w:rPr>
      </w:pPr>
      <w:r w:rsidRPr="00690205">
        <w:rPr>
          <w:rStyle w:val="af8"/>
          <w:rFonts w:ascii="Times New Roman" w:hAnsi="Times New Roman" w:cs="Times New Roman"/>
        </w:rPr>
        <w:footnoteRef/>
      </w:r>
      <w:r w:rsidRPr="00690205">
        <w:rPr>
          <w:rFonts w:ascii="Times New Roman" w:hAnsi="Times New Roman" w:cs="Times New Roman"/>
          <w:lang w:val="en-US"/>
        </w:rPr>
        <w:t xml:space="preserve"> </w:t>
      </w:r>
      <w:r w:rsidRPr="003E04F9">
        <w:rPr>
          <w:rFonts w:ascii="Times New Roman" w:hAnsi="Times New Roman" w:cs="Times New Roman"/>
          <w:lang w:val="en-US"/>
        </w:rPr>
        <w:t xml:space="preserve">JSE, </w:t>
      </w:r>
      <w:proofErr w:type="gramStart"/>
      <w:r w:rsidRPr="003E04F9">
        <w:rPr>
          <w:rFonts w:ascii="Times New Roman" w:hAnsi="Times New Roman" w:cs="Times New Roman"/>
          <w:lang w:val="en-US"/>
        </w:rPr>
        <w:t>Reporting</w:t>
      </w:r>
      <w:proofErr w:type="gramEnd"/>
      <w:r w:rsidRPr="003E04F9">
        <w:rPr>
          <w:rFonts w:ascii="Times New Roman" w:hAnsi="Times New Roman" w:cs="Times New Roman"/>
          <w:lang w:val="en-US"/>
        </w:rPr>
        <w:t xml:space="preserve"> back on proactive monitoring of financial statements in 2016.</w:t>
      </w:r>
    </w:p>
  </w:footnote>
  <w:footnote w:id="6">
    <w:p w:rsidR="00B97143" w:rsidRPr="00F63FBE" w:rsidRDefault="00B97143" w:rsidP="00B97143">
      <w:pPr>
        <w:pStyle w:val="af6"/>
        <w:jc w:val="both"/>
        <w:rPr>
          <w:rFonts w:ascii="Times New Roman" w:hAnsi="Times New Roman" w:cs="Times New Roman"/>
          <w:lang w:val="en-US"/>
        </w:rPr>
      </w:pPr>
      <w:r w:rsidRPr="00B97143">
        <w:rPr>
          <w:rStyle w:val="af8"/>
          <w:rFonts w:ascii="Times New Roman" w:hAnsi="Times New Roman" w:cs="Times New Roman"/>
        </w:rPr>
        <w:footnoteRef/>
      </w:r>
      <w:r>
        <w:t xml:space="preserve"> </w:t>
      </w:r>
      <w:r w:rsidRPr="00F63FBE">
        <w:rPr>
          <w:rFonts w:ascii="Times New Roman" w:hAnsi="Times New Roman" w:cs="Times New Roman"/>
          <w:lang w:val="ru-RU"/>
        </w:rPr>
        <w:t>Нумерация</w:t>
      </w:r>
      <w:r w:rsidRPr="00F63FBE">
        <w:rPr>
          <w:rFonts w:ascii="Times New Roman" w:hAnsi="Times New Roman" w:cs="Times New Roman"/>
          <w:lang w:val="en-US"/>
        </w:rPr>
        <w:t xml:space="preserve"> </w:t>
      </w:r>
      <w:r w:rsidRPr="00F63FBE">
        <w:rPr>
          <w:rFonts w:ascii="Times New Roman" w:hAnsi="Times New Roman" w:cs="Times New Roman"/>
          <w:lang w:val="ru-RU"/>
        </w:rPr>
        <w:t>параграфов</w:t>
      </w:r>
      <w:r w:rsidRPr="00F63FBE">
        <w:rPr>
          <w:rFonts w:ascii="Times New Roman" w:hAnsi="Times New Roman" w:cs="Times New Roman"/>
          <w:lang w:val="en-US"/>
        </w:rPr>
        <w:t xml:space="preserve"> </w:t>
      </w:r>
      <w:r w:rsidRPr="00F63FBE">
        <w:rPr>
          <w:rFonts w:ascii="Times New Roman" w:hAnsi="Times New Roman" w:cs="Times New Roman"/>
          <w:lang w:val="ru-RU"/>
        </w:rPr>
        <w:t>приведена</w:t>
      </w:r>
      <w:r w:rsidRPr="00F63FBE">
        <w:rPr>
          <w:rFonts w:ascii="Times New Roman" w:hAnsi="Times New Roman" w:cs="Times New Roman"/>
          <w:lang w:val="en-US"/>
        </w:rPr>
        <w:t xml:space="preserve"> </w:t>
      </w:r>
      <w:r w:rsidRPr="00F63FBE">
        <w:rPr>
          <w:rFonts w:ascii="Times New Roman" w:hAnsi="Times New Roman" w:cs="Times New Roman"/>
          <w:lang w:val="ru-RU"/>
        </w:rPr>
        <w:t>в</w:t>
      </w:r>
      <w:r w:rsidRPr="00F63FBE">
        <w:rPr>
          <w:rFonts w:ascii="Times New Roman" w:hAnsi="Times New Roman" w:cs="Times New Roman"/>
          <w:lang w:val="en-US"/>
        </w:rPr>
        <w:t xml:space="preserve"> </w:t>
      </w:r>
      <w:r w:rsidRPr="00F63FBE">
        <w:rPr>
          <w:rFonts w:ascii="Times New Roman" w:hAnsi="Times New Roman" w:cs="Times New Roman"/>
          <w:lang w:val="ru-RU"/>
        </w:rPr>
        <w:t>редакции</w:t>
      </w:r>
      <w:r w:rsidRPr="00F63FBE">
        <w:rPr>
          <w:rFonts w:ascii="Times New Roman" w:hAnsi="Times New Roman" w:cs="Times New Roman"/>
          <w:lang w:val="en-US"/>
        </w:rPr>
        <w:t xml:space="preserve"> </w:t>
      </w:r>
      <w:r w:rsidRPr="00F63FBE">
        <w:rPr>
          <w:rFonts w:ascii="Times New Roman" w:hAnsi="Times New Roman" w:cs="Times New Roman"/>
          <w:lang w:val="ru-RU"/>
        </w:rPr>
        <w:t>оригинала</w:t>
      </w:r>
      <w:r w:rsidRPr="00F63FBE">
        <w:rPr>
          <w:rFonts w:ascii="Times New Roman" w:hAnsi="Times New Roman" w:cs="Times New Roman"/>
          <w:lang w:val="en-US"/>
        </w:rPr>
        <w:t xml:space="preserve"> </w:t>
      </w:r>
      <w:r w:rsidRPr="00F63FBE">
        <w:rPr>
          <w:rFonts w:ascii="Times New Roman" w:hAnsi="Times New Roman" w:cs="Times New Roman"/>
          <w:lang w:val="ru-RU"/>
        </w:rPr>
        <w:t>отчета</w:t>
      </w:r>
      <w:r w:rsidRPr="00F63FBE">
        <w:rPr>
          <w:rFonts w:ascii="Times New Roman" w:hAnsi="Times New Roman" w:cs="Times New Roman"/>
          <w:lang w:val="en-US"/>
        </w:rPr>
        <w:t xml:space="preserve"> ESMA </w:t>
      </w:r>
      <w:r w:rsidRPr="00F63FBE">
        <w:rPr>
          <w:rFonts w:ascii="Times New Roman" w:hAnsi="Times New Roman" w:cs="Times New Roman"/>
          <w:lang w:val="ru-RU"/>
        </w:rPr>
        <w:t>от</w:t>
      </w:r>
      <w:r w:rsidRPr="00F63FBE">
        <w:rPr>
          <w:rFonts w:ascii="Times New Roman" w:hAnsi="Times New Roman" w:cs="Times New Roman"/>
          <w:lang w:val="en-US"/>
        </w:rPr>
        <w:t xml:space="preserve"> 25 </w:t>
      </w:r>
      <w:r w:rsidRPr="00F63FBE">
        <w:rPr>
          <w:rFonts w:ascii="Times New Roman" w:hAnsi="Times New Roman" w:cs="Times New Roman"/>
          <w:lang w:val="ru-RU"/>
        </w:rPr>
        <w:t>ноября</w:t>
      </w:r>
      <w:r w:rsidRPr="00F63FBE">
        <w:rPr>
          <w:rFonts w:ascii="Times New Roman" w:hAnsi="Times New Roman" w:cs="Times New Roman"/>
          <w:lang w:val="en-US"/>
        </w:rPr>
        <w:t xml:space="preserve"> 2015 </w:t>
      </w:r>
      <w:r w:rsidRPr="00F63FBE">
        <w:rPr>
          <w:rFonts w:ascii="Times New Roman" w:hAnsi="Times New Roman" w:cs="Times New Roman"/>
          <w:lang w:val="ru-RU"/>
        </w:rPr>
        <w:t>г</w:t>
      </w:r>
      <w:r w:rsidRPr="00F63FBE">
        <w:rPr>
          <w:rFonts w:ascii="Times New Roman" w:hAnsi="Times New Roman" w:cs="Times New Roman"/>
          <w:lang w:val="en-US"/>
        </w:rPr>
        <w:t>. (18</w:t>
      </w:r>
      <w:r w:rsidRPr="00F63FBE">
        <w:rPr>
          <w:rFonts w:ascii="Times New Roman" w:hAnsi="Times New Roman" w:cs="Times New Roman"/>
          <w:vertAlign w:val="superscript"/>
          <w:lang w:val="en-US"/>
        </w:rPr>
        <w:t xml:space="preserve">th </w:t>
      </w:r>
      <w:r w:rsidRPr="00F63FBE">
        <w:rPr>
          <w:rFonts w:ascii="Times New Roman" w:hAnsi="Times New Roman" w:cs="Times New Roman"/>
          <w:lang w:val="en-US"/>
        </w:rPr>
        <w:t>Extract from the EECS’s database of Enforcement).</w:t>
      </w:r>
    </w:p>
    <w:p w:rsidR="00B97143" w:rsidRPr="00B97143" w:rsidRDefault="00B97143">
      <w:pPr>
        <w:pStyle w:val="af6"/>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E" w:rsidRDefault="00FB48C6">
    <w:pPr>
      <w:pStyle w:val="af1"/>
    </w:pPr>
    <w:r>
      <w:rPr>
        <w:noProof/>
        <w:lang w:val="ru"/>
      </w:rPr>
      <w:pict w14:anchorId="39BEB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27854146"/>
      <w:docPartObj>
        <w:docPartGallery w:val="Page Numbers (Top of Page)"/>
        <w:docPartUnique/>
      </w:docPartObj>
    </w:sdtPr>
    <w:sdtEndPr>
      <w:rPr>
        <w:rFonts w:ascii="Times New Roman" w:hAnsi="Times New Roman" w:cs="Times New Roman"/>
        <w:sz w:val="24"/>
      </w:rPr>
    </w:sdtEndPr>
    <w:sdtContent>
      <w:p w:rsidR="00AC4542" w:rsidRPr="00AC4542" w:rsidRDefault="00AC4542">
        <w:pPr>
          <w:pStyle w:val="af1"/>
          <w:jc w:val="center"/>
          <w:rPr>
            <w:rFonts w:ascii="Times New Roman" w:hAnsi="Times New Roman" w:cs="Times New Roman"/>
            <w:sz w:val="24"/>
          </w:rPr>
        </w:pPr>
        <w:r w:rsidRPr="00AC4542">
          <w:rPr>
            <w:rFonts w:ascii="Times New Roman" w:hAnsi="Times New Roman" w:cs="Times New Roman"/>
            <w:sz w:val="24"/>
          </w:rPr>
          <w:fldChar w:fldCharType="begin"/>
        </w:r>
        <w:r w:rsidRPr="00AC4542">
          <w:rPr>
            <w:rFonts w:ascii="Times New Roman" w:hAnsi="Times New Roman" w:cs="Times New Roman"/>
            <w:sz w:val="24"/>
          </w:rPr>
          <w:instrText>PAGE   \* MERGEFORMAT</w:instrText>
        </w:r>
        <w:r w:rsidRPr="00AC4542">
          <w:rPr>
            <w:rFonts w:ascii="Times New Roman" w:hAnsi="Times New Roman" w:cs="Times New Roman"/>
            <w:sz w:val="24"/>
          </w:rPr>
          <w:fldChar w:fldCharType="separate"/>
        </w:r>
        <w:r w:rsidR="00052204" w:rsidRPr="00052204">
          <w:rPr>
            <w:rFonts w:ascii="Times New Roman" w:hAnsi="Times New Roman" w:cs="Times New Roman"/>
            <w:noProof/>
            <w:sz w:val="24"/>
            <w:lang w:val="ru-RU"/>
          </w:rPr>
          <w:t>15</w:t>
        </w:r>
        <w:r w:rsidRPr="00AC454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0EF7812"/>
    <w:multiLevelType w:val="multilevel"/>
    <w:tmpl w:val="CFD241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3057B"/>
    <w:multiLevelType w:val="hybridMultilevel"/>
    <w:tmpl w:val="E5404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D5C32"/>
    <w:multiLevelType w:val="multilevel"/>
    <w:tmpl w:val="29E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642DE"/>
    <w:multiLevelType w:val="hybridMultilevel"/>
    <w:tmpl w:val="0EB0E5B6"/>
    <w:lvl w:ilvl="0" w:tplc="1B5268DE">
      <w:start w:val="1"/>
      <w:numFmt w:val="bullet"/>
      <w:lvlText w:val="•"/>
      <w:lvlJc w:val="left"/>
      <w:pPr>
        <w:tabs>
          <w:tab w:val="num" w:pos="720"/>
        </w:tabs>
        <w:ind w:left="720" w:hanging="360"/>
      </w:pPr>
      <w:rPr>
        <w:rFonts w:ascii="Arial" w:hAnsi="Arial" w:hint="default"/>
      </w:rPr>
    </w:lvl>
    <w:lvl w:ilvl="1" w:tplc="789A5296">
      <w:start w:val="65"/>
      <w:numFmt w:val="bullet"/>
      <w:lvlText w:val=""/>
      <w:lvlJc w:val="left"/>
      <w:pPr>
        <w:tabs>
          <w:tab w:val="num" w:pos="1440"/>
        </w:tabs>
        <w:ind w:left="1440" w:hanging="360"/>
      </w:pPr>
      <w:rPr>
        <w:rFonts w:ascii="Wingdings" w:hAnsi="Wingdings" w:hint="default"/>
      </w:rPr>
    </w:lvl>
    <w:lvl w:ilvl="2" w:tplc="9ADA070E" w:tentative="1">
      <w:start w:val="1"/>
      <w:numFmt w:val="bullet"/>
      <w:lvlText w:val="•"/>
      <w:lvlJc w:val="left"/>
      <w:pPr>
        <w:tabs>
          <w:tab w:val="num" w:pos="2160"/>
        </w:tabs>
        <w:ind w:left="2160" w:hanging="360"/>
      </w:pPr>
      <w:rPr>
        <w:rFonts w:ascii="Arial" w:hAnsi="Arial" w:hint="default"/>
      </w:rPr>
    </w:lvl>
    <w:lvl w:ilvl="3" w:tplc="E8AC9684" w:tentative="1">
      <w:start w:val="1"/>
      <w:numFmt w:val="bullet"/>
      <w:lvlText w:val="•"/>
      <w:lvlJc w:val="left"/>
      <w:pPr>
        <w:tabs>
          <w:tab w:val="num" w:pos="2880"/>
        </w:tabs>
        <w:ind w:left="2880" w:hanging="360"/>
      </w:pPr>
      <w:rPr>
        <w:rFonts w:ascii="Arial" w:hAnsi="Arial" w:hint="default"/>
      </w:rPr>
    </w:lvl>
    <w:lvl w:ilvl="4" w:tplc="C10EA968" w:tentative="1">
      <w:start w:val="1"/>
      <w:numFmt w:val="bullet"/>
      <w:lvlText w:val="•"/>
      <w:lvlJc w:val="left"/>
      <w:pPr>
        <w:tabs>
          <w:tab w:val="num" w:pos="3600"/>
        </w:tabs>
        <w:ind w:left="3600" w:hanging="360"/>
      </w:pPr>
      <w:rPr>
        <w:rFonts w:ascii="Arial" w:hAnsi="Arial" w:hint="default"/>
      </w:rPr>
    </w:lvl>
    <w:lvl w:ilvl="5" w:tplc="7D361FEE" w:tentative="1">
      <w:start w:val="1"/>
      <w:numFmt w:val="bullet"/>
      <w:lvlText w:val="•"/>
      <w:lvlJc w:val="left"/>
      <w:pPr>
        <w:tabs>
          <w:tab w:val="num" w:pos="4320"/>
        </w:tabs>
        <w:ind w:left="4320" w:hanging="360"/>
      </w:pPr>
      <w:rPr>
        <w:rFonts w:ascii="Arial" w:hAnsi="Arial" w:hint="default"/>
      </w:rPr>
    </w:lvl>
    <w:lvl w:ilvl="6" w:tplc="5EC628C8" w:tentative="1">
      <w:start w:val="1"/>
      <w:numFmt w:val="bullet"/>
      <w:lvlText w:val="•"/>
      <w:lvlJc w:val="left"/>
      <w:pPr>
        <w:tabs>
          <w:tab w:val="num" w:pos="5040"/>
        </w:tabs>
        <w:ind w:left="5040" w:hanging="360"/>
      </w:pPr>
      <w:rPr>
        <w:rFonts w:ascii="Arial" w:hAnsi="Arial" w:hint="default"/>
      </w:rPr>
    </w:lvl>
    <w:lvl w:ilvl="7" w:tplc="F4B45796" w:tentative="1">
      <w:start w:val="1"/>
      <w:numFmt w:val="bullet"/>
      <w:lvlText w:val="•"/>
      <w:lvlJc w:val="left"/>
      <w:pPr>
        <w:tabs>
          <w:tab w:val="num" w:pos="5760"/>
        </w:tabs>
        <w:ind w:left="5760" w:hanging="360"/>
      </w:pPr>
      <w:rPr>
        <w:rFonts w:ascii="Arial" w:hAnsi="Arial" w:hint="default"/>
      </w:rPr>
    </w:lvl>
    <w:lvl w:ilvl="8" w:tplc="A986FC3A" w:tentative="1">
      <w:start w:val="1"/>
      <w:numFmt w:val="bullet"/>
      <w:lvlText w:val="•"/>
      <w:lvlJc w:val="left"/>
      <w:pPr>
        <w:tabs>
          <w:tab w:val="num" w:pos="6480"/>
        </w:tabs>
        <w:ind w:left="6480" w:hanging="360"/>
      </w:pPr>
      <w:rPr>
        <w:rFonts w:ascii="Arial" w:hAnsi="Arial" w:hint="default"/>
      </w:rPr>
    </w:lvl>
  </w:abstractNum>
  <w:abstractNum w:abstractNumId="4">
    <w:nsid w:val="0D7609E3"/>
    <w:multiLevelType w:val="hybridMultilevel"/>
    <w:tmpl w:val="DE1A15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0DED7263"/>
    <w:multiLevelType w:val="hybridMultilevel"/>
    <w:tmpl w:val="76784B68"/>
    <w:lvl w:ilvl="0" w:tplc="637E7576">
      <w:start w:val="26"/>
      <w:numFmt w:val="decimal"/>
      <w:lvlText w:val="%1."/>
      <w:lvlJc w:val="left"/>
    </w:lvl>
    <w:lvl w:ilvl="1" w:tplc="C15A0A4E">
      <w:numFmt w:val="decimal"/>
      <w:lvlText w:val=""/>
      <w:lvlJc w:val="left"/>
    </w:lvl>
    <w:lvl w:ilvl="2" w:tplc="981E4F48">
      <w:numFmt w:val="decimal"/>
      <w:lvlText w:val=""/>
      <w:lvlJc w:val="left"/>
    </w:lvl>
    <w:lvl w:ilvl="3" w:tplc="FC76F2FE">
      <w:numFmt w:val="decimal"/>
      <w:lvlText w:val=""/>
      <w:lvlJc w:val="left"/>
    </w:lvl>
    <w:lvl w:ilvl="4" w:tplc="A26EC9FE">
      <w:numFmt w:val="decimal"/>
      <w:lvlText w:val=""/>
      <w:lvlJc w:val="left"/>
    </w:lvl>
    <w:lvl w:ilvl="5" w:tplc="B7DE78BA">
      <w:numFmt w:val="decimal"/>
      <w:lvlText w:val=""/>
      <w:lvlJc w:val="left"/>
    </w:lvl>
    <w:lvl w:ilvl="6" w:tplc="F24A844A">
      <w:numFmt w:val="decimal"/>
      <w:lvlText w:val=""/>
      <w:lvlJc w:val="left"/>
    </w:lvl>
    <w:lvl w:ilvl="7" w:tplc="A72859B0">
      <w:numFmt w:val="decimal"/>
      <w:lvlText w:val=""/>
      <w:lvlJc w:val="left"/>
    </w:lvl>
    <w:lvl w:ilvl="8" w:tplc="2870DD9C">
      <w:numFmt w:val="decimal"/>
      <w:lvlText w:val=""/>
      <w:lvlJc w:val="left"/>
    </w:lvl>
  </w:abstractNum>
  <w:abstractNum w:abstractNumId="6">
    <w:nsid w:val="109CF92E"/>
    <w:multiLevelType w:val="hybridMultilevel"/>
    <w:tmpl w:val="1306452C"/>
    <w:lvl w:ilvl="0" w:tplc="FADC81F0">
      <w:start w:val="16"/>
      <w:numFmt w:val="decimal"/>
      <w:lvlText w:val="%1."/>
      <w:lvlJc w:val="left"/>
    </w:lvl>
    <w:lvl w:ilvl="1" w:tplc="62AA73F8">
      <w:start w:val="1"/>
      <w:numFmt w:val="bullet"/>
      <w:lvlText w:val="•"/>
      <w:lvlJc w:val="left"/>
    </w:lvl>
    <w:lvl w:ilvl="2" w:tplc="83C0E2B4">
      <w:start w:val="1"/>
      <w:numFmt w:val="bullet"/>
      <w:lvlText w:val="•"/>
      <w:lvlJc w:val="left"/>
    </w:lvl>
    <w:lvl w:ilvl="3" w:tplc="CBE6EBB4">
      <w:numFmt w:val="decimal"/>
      <w:lvlText w:val=""/>
      <w:lvlJc w:val="left"/>
    </w:lvl>
    <w:lvl w:ilvl="4" w:tplc="D6B42EE6">
      <w:numFmt w:val="decimal"/>
      <w:lvlText w:val=""/>
      <w:lvlJc w:val="left"/>
    </w:lvl>
    <w:lvl w:ilvl="5" w:tplc="81C04482">
      <w:numFmt w:val="decimal"/>
      <w:lvlText w:val=""/>
      <w:lvlJc w:val="left"/>
    </w:lvl>
    <w:lvl w:ilvl="6" w:tplc="97BC818E">
      <w:numFmt w:val="decimal"/>
      <w:lvlText w:val=""/>
      <w:lvlJc w:val="left"/>
    </w:lvl>
    <w:lvl w:ilvl="7" w:tplc="90FCA46A">
      <w:numFmt w:val="decimal"/>
      <w:lvlText w:val=""/>
      <w:lvlJc w:val="left"/>
    </w:lvl>
    <w:lvl w:ilvl="8" w:tplc="1848EE1E">
      <w:numFmt w:val="decimal"/>
      <w:lvlText w:val=""/>
      <w:lvlJc w:val="left"/>
    </w:lvl>
  </w:abstractNum>
  <w:abstractNum w:abstractNumId="7">
    <w:nsid w:val="11121D44"/>
    <w:multiLevelType w:val="multilevel"/>
    <w:tmpl w:val="E8D00B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0E0F76"/>
    <w:multiLevelType w:val="hybridMultilevel"/>
    <w:tmpl w:val="DC3A5EAE"/>
    <w:lvl w:ilvl="0" w:tplc="D6D0844A">
      <w:start w:val="14"/>
      <w:numFmt w:val="decimal"/>
      <w:lvlText w:val="%1."/>
      <w:lvlJc w:val="left"/>
    </w:lvl>
    <w:lvl w:ilvl="1" w:tplc="A9908134">
      <w:numFmt w:val="decimal"/>
      <w:lvlText w:val=""/>
      <w:lvlJc w:val="left"/>
    </w:lvl>
    <w:lvl w:ilvl="2" w:tplc="325AFB1A">
      <w:numFmt w:val="decimal"/>
      <w:lvlText w:val=""/>
      <w:lvlJc w:val="left"/>
    </w:lvl>
    <w:lvl w:ilvl="3" w:tplc="DB0CE5F2">
      <w:numFmt w:val="decimal"/>
      <w:lvlText w:val=""/>
      <w:lvlJc w:val="left"/>
    </w:lvl>
    <w:lvl w:ilvl="4" w:tplc="2DAEB64A">
      <w:numFmt w:val="decimal"/>
      <w:lvlText w:val=""/>
      <w:lvlJc w:val="left"/>
    </w:lvl>
    <w:lvl w:ilvl="5" w:tplc="AF6A07EE">
      <w:numFmt w:val="decimal"/>
      <w:lvlText w:val=""/>
      <w:lvlJc w:val="left"/>
    </w:lvl>
    <w:lvl w:ilvl="6" w:tplc="9ED0F778">
      <w:numFmt w:val="decimal"/>
      <w:lvlText w:val=""/>
      <w:lvlJc w:val="left"/>
    </w:lvl>
    <w:lvl w:ilvl="7" w:tplc="7D28EA2C">
      <w:numFmt w:val="decimal"/>
      <w:lvlText w:val=""/>
      <w:lvlJc w:val="left"/>
    </w:lvl>
    <w:lvl w:ilvl="8" w:tplc="275423AA">
      <w:numFmt w:val="decimal"/>
      <w:lvlText w:val=""/>
      <w:lvlJc w:val="left"/>
    </w:lvl>
  </w:abstractNum>
  <w:abstractNum w:abstractNumId="9">
    <w:nsid w:val="153132E4"/>
    <w:multiLevelType w:val="hybridMultilevel"/>
    <w:tmpl w:val="046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F7C8F"/>
    <w:multiLevelType w:val="multilevel"/>
    <w:tmpl w:val="AAC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23BB6"/>
    <w:multiLevelType w:val="multilevel"/>
    <w:tmpl w:val="C56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FD79F"/>
    <w:multiLevelType w:val="hybridMultilevel"/>
    <w:tmpl w:val="AA5C0FD2"/>
    <w:lvl w:ilvl="0" w:tplc="49D4C564">
      <w:start w:val="34"/>
      <w:numFmt w:val="decimal"/>
      <w:lvlText w:val="%1."/>
      <w:lvlJc w:val="left"/>
    </w:lvl>
    <w:lvl w:ilvl="1" w:tplc="3A8C623E">
      <w:numFmt w:val="decimal"/>
      <w:lvlText w:val=""/>
      <w:lvlJc w:val="left"/>
    </w:lvl>
    <w:lvl w:ilvl="2" w:tplc="4D24F17A">
      <w:numFmt w:val="decimal"/>
      <w:lvlText w:val=""/>
      <w:lvlJc w:val="left"/>
    </w:lvl>
    <w:lvl w:ilvl="3" w:tplc="567ADFF6">
      <w:numFmt w:val="decimal"/>
      <w:lvlText w:val=""/>
      <w:lvlJc w:val="left"/>
    </w:lvl>
    <w:lvl w:ilvl="4" w:tplc="9716B69A">
      <w:numFmt w:val="decimal"/>
      <w:lvlText w:val=""/>
      <w:lvlJc w:val="left"/>
    </w:lvl>
    <w:lvl w:ilvl="5" w:tplc="C1569FE4">
      <w:numFmt w:val="decimal"/>
      <w:lvlText w:val=""/>
      <w:lvlJc w:val="left"/>
    </w:lvl>
    <w:lvl w:ilvl="6" w:tplc="6DCEFAF8">
      <w:numFmt w:val="decimal"/>
      <w:lvlText w:val=""/>
      <w:lvlJc w:val="left"/>
    </w:lvl>
    <w:lvl w:ilvl="7" w:tplc="B7EC71DA">
      <w:numFmt w:val="decimal"/>
      <w:lvlText w:val=""/>
      <w:lvlJc w:val="left"/>
    </w:lvl>
    <w:lvl w:ilvl="8" w:tplc="4674489A">
      <w:numFmt w:val="decimal"/>
      <w:lvlText w:val=""/>
      <w:lvlJc w:val="left"/>
    </w:lvl>
  </w:abstractNum>
  <w:abstractNum w:abstractNumId="13">
    <w:nsid w:val="1D1616FD"/>
    <w:multiLevelType w:val="multilevel"/>
    <w:tmpl w:val="9A9AB32C"/>
    <w:lvl w:ilvl="0">
      <w:start w:val="1"/>
      <w:numFmt w:val="bullet"/>
      <w:lvlText w:val=""/>
      <w:lvlJc w:val="left"/>
      <w:pPr>
        <w:tabs>
          <w:tab w:val="num" w:pos="720"/>
        </w:tabs>
        <w:ind w:left="720" w:hanging="360"/>
      </w:pPr>
      <w:rPr>
        <w:rFonts w:ascii="Symbol" w:hAnsi="Symbol" w:hint="default"/>
        <w:sz w:val="20"/>
      </w:rPr>
    </w:lvl>
    <w:lvl w:ilvl="1">
      <w:start w:val="2014"/>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57512"/>
    <w:multiLevelType w:val="hybridMultilevel"/>
    <w:tmpl w:val="0C64C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56846"/>
    <w:multiLevelType w:val="multilevel"/>
    <w:tmpl w:val="29E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97115"/>
    <w:multiLevelType w:val="multilevel"/>
    <w:tmpl w:val="2AE0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600508"/>
    <w:multiLevelType w:val="hybridMultilevel"/>
    <w:tmpl w:val="03041462"/>
    <w:lvl w:ilvl="0" w:tplc="BC92CD6A">
      <w:start w:val="1"/>
      <w:numFmt w:val="bullet"/>
      <w:lvlText w:val="-"/>
      <w:lvlJc w:val="left"/>
      <w:pPr>
        <w:ind w:left="720" w:hanging="360"/>
      </w:pPr>
      <w:rPr>
        <w:rFonts w:ascii="Helv" w:eastAsiaTheme="minorHAnsi" w:hAnsi="Helv" w:cs="Helv"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011F7"/>
    <w:multiLevelType w:val="multilevel"/>
    <w:tmpl w:val="ADB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917A37"/>
    <w:multiLevelType w:val="hybridMultilevel"/>
    <w:tmpl w:val="E99EF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2255A"/>
    <w:multiLevelType w:val="hybridMultilevel"/>
    <w:tmpl w:val="91A6359C"/>
    <w:lvl w:ilvl="0" w:tplc="F5E01BCC">
      <w:start w:val="15"/>
      <w:numFmt w:val="decimal"/>
      <w:lvlText w:val="%1."/>
      <w:lvlJc w:val="left"/>
    </w:lvl>
    <w:lvl w:ilvl="1" w:tplc="D8B05318">
      <w:numFmt w:val="decimal"/>
      <w:lvlText w:val=""/>
      <w:lvlJc w:val="left"/>
    </w:lvl>
    <w:lvl w:ilvl="2" w:tplc="1B9ECAB4">
      <w:numFmt w:val="decimal"/>
      <w:lvlText w:val=""/>
      <w:lvlJc w:val="left"/>
    </w:lvl>
    <w:lvl w:ilvl="3" w:tplc="EDC67048">
      <w:numFmt w:val="decimal"/>
      <w:lvlText w:val=""/>
      <w:lvlJc w:val="left"/>
    </w:lvl>
    <w:lvl w:ilvl="4" w:tplc="EB3619F4">
      <w:numFmt w:val="decimal"/>
      <w:lvlText w:val=""/>
      <w:lvlJc w:val="left"/>
    </w:lvl>
    <w:lvl w:ilvl="5" w:tplc="18B8CDAC">
      <w:numFmt w:val="decimal"/>
      <w:lvlText w:val=""/>
      <w:lvlJc w:val="left"/>
    </w:lvl>
    <w:lvl w:ilvl="6" w:tplc="C1CAE700">
      <w:numFmt w:val="decimal"/>
      <w:lvlText w:val=""/>
      <w:lvlJc w:val="left"/>
    </w:lvl>
    <w:lvl w:ilvl="7" w:tplc="A672F846">
      <w:numFmt w:val="decimal"/>
      <w:lvlText w:val=""/>
      <w:lvlJc w:val="left"/>
    </w:lvl>
    <w:lvl w:ilvl="8" w:tplc="2716D014">
      <w:numFmt w:val="decimal"/>
      <w:lvlText w:val=""/>
      <w:lvlJc w:val="left"/>
    </w:lvl>
  </w:abstractNum>
  <w:abstractNum w:abstractNumId="21">
    <w:nsid w:val="36481B43"/>
    <w:multiLevelType w:val="hybridMultilevel"/>
    <w:tmpl w:val="01CAF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EE7405"/>
    <w:multiLevelType w:val="multilevel"/>
    <w:tmpl w:val="56B6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E083F"/>
    <w:multiLevelType w:val="hybridMultilevel"/>
    <w:tmpl w:val="0FF0E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1578C"/>
    <w:multiLevelType w:val="hybridMultilevel"/>
    <w:tmpl w:val="5CC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7C4C9"/>
    <w:multiLevelType w:val="hybridMultilevel"/>
    <w:tmpl w:val="C77EC966"/>
    <w:lvl w:ilvl="0" w:tplc="CE9E3C02">
      <w:start w:val="35"/>
      <w:numFmt w:val="decimal"/>
      <w:lvlText w:val="%1."/>
      <w:lvlJc w:val="left"/>
    </w:lvl>
    <w:lvl w:ilvl="1" w:tplc="8F507F30">
      <w:numFmt w:val="decimal"/>
      <w:lvlText w:val=""/>
      <w:lvlJc w:val="left"/>
    </w:lvl>
    <w:lvl w:ilvl="2" w:tplc="BA1679DC">
      <w:numFmt w:val="decimal"/>
      <w:lvlText w:val=""/>
      <w:lvlJc w:val="left"/>
    </w:lvl>
    <w:lvl w:ilvl="3" w:tplc="72E2DE32">
      <w:numFmt w:val="decimal"/>
      <w:lvlText w:val=""/>
      <w:lvlJc w:val="left"/>
    </w:lvl>
    <w:lvl w:ilvl="4" w:tplc="B6A692C6">
      <w:numFmt w:val="decimal"/>
      <w:lvlText w:val=""/>
      <w:lvlJc w:val="left"/>
    </w:lvl>
    <w:lvl w:ilvl="5" w:tplc="49B29E1A">
      <w:numFmt w:val="decimal"/>
      <w:lvlText w:val=""/>
      <w:lvlJc w:val="left"/>
    </w:lvl>
    <w:lvl w:ilvl="6" w:tplc="F9086E0A">
      <w:numFmt w:val="decimal"/>
      <w:lvlText w:val=""/>
      <w:lvlJc w:val="left"/>
    </w:lvl>
    <w:lvl w:ilvl="7" w:tplc="EEE20902">
      <w:numFmt w:val="decimal"/>
      <w:lvlText w:val=""/>
      <w:lvlJc w:val="left"/>
    </w:lvl>
    <w:lvl w:ilvl="8" w:tplc="E12E4DCE">
      <w:numFmt w:val="decimal"/>
      <w:lvlText w:val=""/>
      <w:lvlJc w:val="left"/>
    </w:lvl>
  </w:abstractNum>
  <w:abstractNum w:abstractNumId="26">
    <w:nsid w:val="4C397EF0"/>
    <w:multiLevelType w:val="multilevel"/>
    <w:tmpl w:val="3B3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572FD"/>
    <w:multiLevelType w:val="hybridMultilevel"/>
    <w:tmpl w:val="47E0AC22"/>
    <w:lvl w:ilvl="0" w:tplc="0AB4E494">
      <w:start w:val="1"/>
      <w:numFmt w:val="bullet"/>
      <w:lvlText w:val="•"/>
      <w:lvlJc w:val="left"/>
      <w:pPr>
        <w:tabs>
          <w:tab w:val="num" w:pos="720"/>
        </w:tabs>
        <w:ind w:left="720" w:hanging="360"/>
      </w:pPr>
      <w:rPr>
        <w:rFonts w:ascii="Arial" w:hAnsi="Arial" w:hint="default"/>
      </w:rPr>
    </w:lvl>
    <w:lvl w:ilvl="1" w:tplc="A8DCA65C">
      <w:start w:val="27"/>
      <w:numFmt w:val="bullet"/>
      <w:lvlText w:val=""/>
      <w:lvlJc w:val="left"/>
      <w:pPr>
        <w:tabs>
          <w:tab w:val="num" w:pos="1440"/>
        </w:tabs>
        <w:ind w:left="1440" w:hanging="360"/>
      </w:pPr>
      <w:rPr>
        <w:rFonts w:ascii="Wingdings" w:hAnsi="Wingdings" w:hint="default"/>
      </w:rPr>
    </w:lvl>
    <w:lvl w:ilvl="2" w:tplc="CB6A3338" w:tentative="1">
      <w:start w:val="1"/>
      <w:numFmt w:val="bullet"/>
      <w:lvlText w:val="•"/>
      <w:lvlJc w:val="left"/>
      <w:pPr>
        <w:tabs>
          <w:tab w:val="num" w:pos="2160"/>
        </w:tabs>
        <w:ind w:left="2160" w:hanging="360"/>
      </w:pPr>
      <w:rPr>
        <w:rFonts w:ascii="Arial" w:hAnsi="Arial" w:hint="default"/>
      </w:rPr>
    </w:lvl>
    <w:lvl w:ilvl="3" w:tplc="6D46A3AC" w:tentative="1">
      <w:start w:val="1"/>
      <w:numFmt w:val="bullet"/>
      <w:lvlText w:val="•"/>
      <w:lvlJc w:val="left"/>
      <w:pPr>
        <w:tabs>
          <w:tab w:val="num" w:pos="2880"/>
        </w:tabs>
        <w:ind w:left="2880" w:hanging="360"/>
      </w:pPr>
      <w:rPr>
        <w:rFonts w:ascii="Arial" w:hAnsi="Arial" w:hint="default"/>
      </w:rPr>
    </w:lvl>
    <w:lvl w:ilvl="4" w:tplc="819A7BE6" w:tentative="1">
      <w:start w:val="1"/>
      <w:numFmt w:val="bullet"/>
      <w:lvlText w:val="•"/>
      <w:lvlJc w:val="left"/>
      <w:pPr>
        <w:tabs>
          <w:tab w:val="num" w:pos="3600"/>
        </w:tabs>
        <w:ind w:left="3600" w:hanging="360"/>
      </w:pPr>
      <w:rPr>
        <w:rFonts w:ascii="Arial" w:hAnsi="Arial" w:hint="default"/>
      </w:rPr>
    </w:lvl>
    <w:lvl w:ilvl="5" w:tplc="8610B506" w:tentative="1">
      <w:start w:val="1"/>
      <w:numFmt w:val="bullet"/>
      <w:lvlText w:val="•"/>
      <w:lvlJc w:val="left"/>
      <w:pPr>
        <w:tabs>
          <w:tab w:val="num" w:pos="4320"/>
        </w:tabs>
        <w:ind w:left="4320" w:hanging="360"/>
      </w:pPr>
      <w:rPr>
        <w:rFonts w:ascii="Arial" w:hAnsi="Arial" w:hint="default"/>
      </w:rPr>
    </w:lvl>
    <w:lvl w:ilvl="6" w:tplc="1AE6390C" w:tentative="1">
      <w:start w:val="1"/>
      <w:numFmt w:val="bullet"/>
      <w:lvlText w:val="•"/>
      <w:lvlJc w:val="left"/>
      <w:pPr>
        <w:tabs>
          <w:tab w:val="num" w:pos="5040"/>
        </w:tabs>
        <w:ind w:left="5040" w:hanging="360"/>
      </w:pPr>
      <w:rPr>
        <w:rFonts w:ascii="Arial" w:hAnsi="Arial" w:hint="default"/>
      </w:rPr>
    </w:lvl>
    <w:lvl w:ilvl="7" w:tplc="C9FE951C" w:tentative="1">
      <w:start w:val="1"/>
      <w:numFmt w:val="bullet"/>
      <w:lvlText w:val="•"/>
      <w:lvlJc w:val="left"/>
      <w:pPr>
        <w:tabs>
          <w:tab w:val="num" w:pos="5760"/>
        </w:tabs>
        <w:ind w:left="5760" w:hanging="360"/>
      </w:pPr>
      <w:rPr>
        <w:rFonts w:ascii="Arial" w:hAnsi="Arial" w:hint="default"/>
      </w:rPr>
    </w:lvl>
    <w:lvl w:ilvl="8" w:tplc="C4349C0C" w:tentative="1">
      <w:start w:val="1"/>
      <w:numFmt w:val="bullet"/>
      <w:lvlText w:val="•"/>
      <w:lvlJc w:val="left"/>
      <w:pPr>
        <w:tabs>
          <w:tab w:val="num" w:pos="6480"/>
        </w:tabs>
        <w:ind w:left="6480" w:hanging="360"/>
      </w:pPr>
      <w:rPr>
        <w:rFonts w:ascii="Arial" w:hAnsi="Arial" w:hint="default"/>
      </w:rPr>
    </w:lvl>
  </w:abstractNum>
  <w:abstractNum w:abstractNumId="28">
    <w:nsid w:val="60D775A4"/>
    <w:multiLevelType w:val="multilevel"/>
    <w:tmpl w:val="29E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593C77"/>
    <w:multiLevelType w:val="hybridMultilevel"/>
    <w:tmpl w:val="C5E0A4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B68079A"/>
    <w:multiLevelType w:val="hybridMultilevel"/>
    <w:tmpl w:val="629C60D4"/>
    <w:lvl w:ilvl="0" w:tplc="1066976C">
      <w:start w:val="36"/>
      <w:numFmt w:val="decimal"/>
      <w:lvlText w:val="%1."/>
      <w:lvlJc w:val="left"/>
    </w:lvl>
    <w:lvl w:ilvl="1" w:tplc="8924CB10">
      <w:numFmt w:val="decimal"/>
      <w:lvlText w:val=""/>
      <w:lvlJc w:val="left"/>
    </w:lvl>
    <w:lvl w:ilvl="2" w:tplc="DA1CE9A2">
      <w:numFmt w:val="decimal"/>
      <w:lvlText w:val=""/>
      <w:lvlJc w:val="left"/>
    </w:lvl>
    <w:lvl w:ilvl="3" w:tplc="A05C915A">
      <w:numFmt w:val="decimal"/>
      <w:lvlText w:val=""/>
      <w:lvlJc w:val="left"/>
    </w:lvl>
    <w:lvl w:ilvl="4" w:tplc="A88A4A30">
      <w:numFmt w:val="decimal"/>
      <w:lvlText w:val=""/>
      <w:lvlJc w:val="left"/>
    </w:lvl>
    <w:lvl w:ilvl="5" w:tplc="66D699AA">
      <w:numFmt w:val="decimal"/>
      <w:lvlText w:val=""/>
      <w:lvlJc w:val="left"/>
    </w:lvl>
    <w:lvl w:ilvl="6" w:tplc="900470A0">
      <w:numFmt w:val="decimal"/>
      <w:lvlText w:val=""/>
      <w:lvlJc w:val="left"/>
    </w:lvl>
    <w:lvl w:ilvl="7" w:tplc="209A2472">
      <w:numFmt w:val="decimal"/>
      <w:lvlText w:val=""/>
      <w:lvlJc w:val="left"/>
    </w:lvl>
    <w:lvl w:ilvl="8" w:tplc="AA226650">
      <w:numFmt w:val="decimal"/>
      <w:lvlText w:val=""/>
      <w:lvlJc w:val="left"/>
    </w:lvl>
  </w:abstractNum>
  <w:abstractNum w:abstractNumId="31">
    <w:nsid w:val="6C234D55"/>
    <w:multiLevelType w:val="multilevel"/>
    <w:tmpl w:val="073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60215"/>
    <w:multiLevelType w:val="hybridMultilevel"/>
    <w:tmpl w:val="0490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A1206B"/>
    <w:multiLevelType w:val="multilevel"/>
    <w:tmpl w:val="B634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337A83"/>
    <w:multiLevelType w:val="multilevel"/>
    <w:tmpl w:val="3EAEF16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EC3E6D"/>
    <w:multiLevelType w:val="multilevel"/>
    <w:tmpl w:val="1FB2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65ACC"/>
    <w:multiLevelType w:val="hybridMultilevel"/>
    <w:tmpl w:val="FC0C2382"/>
    <w:lvl w:ilvl="0" w:tplc="BC92CD6A">
      <w:start w:val="1"/>
      <w:numFmt w:val="bullet"/>
      <w:lvlText w:val="-"/>
      <w:lvlJc w:val="left"/>
      <w:pPr>
        <w:ind w:left="720" w:hanging="360"/>
      </w:pPr>
      <w:rPr>
        <w:rFonts w:ascii="Helv" w:eastAsiaTheme="minorHAnsi" w:hAnsi="Helv" w:cs="Helv"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8D1A74"/>
    <w:multiLevelType w:val="multilevel"/>
    <w:tmpl w:val="23D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DCC233"/>
    <w:multiLevelType w:val="hybridMultilevel"/>
    <w:tmpl w:val="4476F7D8"/>
    <w:lvl w:ilvl="0" w:tplc="DD941AA8">
      <w:start w:val="29"/>
      <w:numFmt w:val="decimal"/>
      <w:lvlText w:val="%1."/>
      <w:lvlJc w:val="left"/>
    </w:lvl>
    <w:lvl w:ilvl="1" w:tplc="167AB47E">
      <w:numFmt w:val="decimal"/>
      <w:lvlText w:val=""/>
      <w:lvlJc w:val="left"/>
    </w:lvl>
    <w:lvl w:ilvl="2" w:tplc="F8A8EB50">
      <w:numFmt w:val="decimal"/>
      <w:lvlText w:val=""/>
      <w:lvlJc w:val="left"/>
    </w:lvl>
    <w:lvl w:ilvl="3" w:tplc="17CEB61C">
      <w:numFmt w:val="decimal"/>
      <w:lvlText w:val=""/>
      <w:lvlJc w:val="left"/>
    </w:lvl>
    <w:lvl w:ilvl="4" w:tplc="DF28957C">
      <w:numFmt w:val="decimal"/>
      <w:lvlText w:val=""/>
      <w:lvlJc w:val="left"/>
    </w:lvl>
    <w:lvl w:ilvl="5" w:tplc="372AB942">
      <w:numFmt w:val="decimal"/>
      <w:lvlText w:val=""/>
      <w:lvlJc w:val="left"/>
    </w:lvl>
    <w:lvl w:ilvl="6" w:tplc="9AB479F4">
      <w:numFmt w:val="decimal"/>
      <w:lvlText w:val=""/>
      <w:lvlJc w:val="left"/>
    </w:lvl>
    <w:lvl w:ilvl="7" w:tplc="E13093D0">
      <w:numFmt w:val="decimal"/>
      <w:lvlText w:val=""/>
      <w:lvlJc w:val="left"/>
    </w:lvl>
    <w:lvl w:ilvl="8" w:tplc="FB9C11C2">
      <w:numFmt w:val="decimal"/>
      <w:lvlText w:val=""/>
      <w:lvlJc w:val="left"/>
    </w:lvl>
  </w:abstractNum>
  <w:num w:numId="1">
    <w:abstractNumId w:val="27"/>
  </w:num>
  <w:num w:numId="2">
    <w:abstractNumId w:val="9"/>
  </w:num>
  <w:num w:numId="3">
    <w:abstractNumId w:val="35"/>
  </w:num>
  <w:num w:numId="4">
    <w:abstractNumId w:val="11"/>
  </w:num>
  <w:num w:numId="5">
    <w:abstractNumId w:val="13"/>
  </w:num>
  <w:num w:numId="6">
    <w:abstractNumId w:val="22"/>
  </w:num>
  <w:num w:numId="7">
    <w:abstractNumId w:val="10"/>
  </w:num>
  <w:num w:numId="8">
    <w:abstractNumId w:val="1"/>
  </w:num>
  <w:num w:numId="9">
    <w:abstractNumId w:val="17"/>
  </w:num>
  <w:num w:numId="10">
    <w:abstractNumId w:val="36"/>
  </w:num>
  <w:num w:numId="11">
    <w:abstractNumId w:val="29"/>
  </w:num>
  <w:num w:numId="12">
    <w:abstractNumId w:val="3"/>
  </w:num>
  <w:num w:numId="13">
    <w:abstractNumId w:val="0"/>
  </w:num>
  <w:num w:numId="14">
    <w:abstractNumId w:val="23"/>
  </w:num>
  <w:num w:numId="15">
    <w:abstractNumId w:val="7"/>
  </w:num>
  <w:num w:numId="16">
    <w:abstractNumId w:val="37"/>
  </w:num>
  <w:num w:numId="17">
    <w:abstractNumId w:val="26"/>
  </w:num>
  <w:num w:numId="18">
    <w:abstractNumId w:val="31"/>
  </w:num>
  <w:num w:numId="19">
    <w:abstractNumId w:val="28"/>
  </w:num>
  <w:num w:numId="20">
    <w:abstractNumId w:val="15"/>
  </w:num>
  <w:num w:numId="21">
    <w:abstractNumId w:val="18"/>
  </w:num>
  <w:num w:numId="22">
    <w:abstractNumId w:val="16"/>
  </w:num>
  <w:num w:numId="23">
    <w:abstractNumId w:val="2"/>
  </w:num>
  <w:num w:numId="24">
    <w:abstractNumId w:val="33"/>
  </w:num>
  <w:num w:numId="25">
    <w:abstractNumId w:val="21"/>
  </w:num>
  <w:num w:numId="26">
    <w:abstractNumId w:val="19"/>
  </w:num>
  <w:num w:numId="27">
    <w:abstractNumId w:val="14"/>
  </w:num>
  <w:num w:numId="28">
    <w:abstractNumId w:val="6"/>
  </w:num>
  <w:num w:numId="29">
    <w:abstractNumId w:val="5"/>
  </w:num>
  <w:num w:numId="30">
    <w:abstractNumId w:val="38"/>
  </w:num>
  <w:num w:numId="31">
    <w:abstractNumId w:val="12"/>
  </w:num>
  <w:num w:numId="32">
    <w:abstractNumId w:val="25"/>
  </w:num>
  <w:num w:numId="33">
    <w:abstractNumId w:val="30"/>
  </w:num>
  <w:num w:numId="34">
    <w:abstractNumId w:val="8"/>
  </w:num>
  <w:num w:numId="35">
    <w:abstractNumId w:val="20"/>
  </w:num>
  <w:num w:numId="36">
    <w:abstractNumId w:val="4"/>
  </w:num>
  <w:num w:numId="37">
    <w:abstractNumId w:val="34"/>
  </w:num>
  <w:num w:numId="38">
    <w:abstractNumId w:val="3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CA"/>
    <w:rsid w:val="0000406C"/>
    <w:rsid w:val="000040AA"/>
    <w:rsid w:val="000073CC"/>
    <w:rsid w:val="00010A98"/>
    <w:rsid w:val="00015278"/>
    <w:rsid w:val="00042E5F"/>
    <w:rsid w:val="00043836"/>
    <w:rsid w:val="00052204"/>
    <w:rsid w:val="00053C87"/>
    <w:rsid w:val="000607A0"/>
    <w:rsid w:val="00063B03"/>
    <w:rsid w:val="00065622"/>
    <w:rsid w:val="00066D5E"/>
    <w:rsid w:val="00070D01"/>
    <w:rsid w:val="00080124"/>
    <w:rsid w:val="00083B8E"/>
    <w:rsid w:val="000935D5"/>
    <w:rsid w:val="0009480B"/>
    <w:rsid w:val="000A5328"/>
    <w:rsid w:val="000B76D5"/>
    <w:rsid w:val="000C2B40"/>
    <w:rsid w:val="000C55E4"/>
    <w:rsid w:val="000D000A"/>
    <w:rsid w:val="000D1889"/>
    <w:rsid w:val="000D44E6"/>
    <w:rsid w:val="000D4884"/>
    <w:rsid w:val="000D4C9C"/>
    <w:rsid w:val="000D7A19"/>
    <w:rsid w:val="000F2B35"/>
    <w:rsid w:val="000F4DB8"/>
    <w:rsid w:val="00105361"/>
    <w:rsid w:val="00117671"/>
    <w:rsid w:val="00121AF8"/>
    <w:rsid w:val="00125123"/>
    <w:rsid w:val="0013590E"/>
    <w:rsid w:val="0013758E"/>
    <w:rsid w:val="00137CEF"/>
    <w:rsid w:val="001469DA"/>
    <w:rsid w:val="0015202D"/>
    <w:rsid w:val="00156F8F"/>
    <w:rsid w:val="00160492"/>
    <w:rsid w:val="001632B8"/>
    <w:rsid w:val="00181022"/>
    <w:rsid w:val="001837FB"/>
    <w:rsid w:val="0019334D"/>
    <w:rsid w:val="00193802"/>
    <w:rsid w:val="001944FD"/>
    <w:rsid w:val="001A0EB6"/>
    <w:rsid w:val="001A30BE"/>
    <w:rsid w:val="001A6A66"/>
    <w:rsid w:val="001D34AF"/>
    <w:rsid w:val="001D37FD"/>
    <w:rsid w:val="001E015A"/>
    <w:rsid w:val="001E063B"/>
    <w:rsid w:val="001E2E1B"/>
    <w:rsid w:val="001E302D"/>
    <w:rsid w:val="001E60E9"/>
    <w:rsid w:val="001F0374"/>
    <w:rsid w:val="001F3104"/>
    <w:rsid w:val="001F3350"/>
    <w:rsid w:val="0020090C"/>
    <w:rsid w:val="0020116D"/>
    <w:rsid w:val="0020550E"/>
    <w:rsid w:val="00221F15"/>
    <w:rsid w:val="00223BB0"/>
    <w:rsid w:val="00233586"/>
    <w:rsid w:val="002360DD"/>
    <w:rsid w:val="0023681A"/>
    <w:rsid w:val="00242992"/>
    <w:rsid w:val="00242FC0"/>
    <w:rsid w:val="002552C0"/>
    <w:rsid w:val="002564C9"/>
    <w:rsid w:val="00263FEA"/>
    <w:rsid w:val="00274A52"/>
    <w:rsid w:val="0028016F"/>
    <w:rsid w:val="00280FFA"/>
    <w:rsid w:val="002867D4"/>
    <w:rsid w:val="0029412E"/>
    <w:rsid w:val="002A38C9"/>
    <w:rsid w:val="002A6439"/>
    <w:rsid w:val="002B0FA7"/>
    <w:rsid w:val="002B53FE"/>
    <w:rsid w:val="002B6C02"/>
    <w:rsid w:val="002D2A1A"/>
    <w:rsid w:val="002D6DB7"/>
    <w:rsid w:val="002E474C"/>
    <w:rsid w:val="002E67C7"/>
    <w:rsid w:val="002F2756"/>
    <w:rsid w:val="003109ED"/>
    <w:rsid w:val="00317080"/>
    <w:rsid w:val="00321E49"/>
    <w:rsid w:val="0033060A"/>
    <w:rsid w:val="00344F11"/>
    <w:rsid w:val="003520CC"/>
    <w:rsid w:val="003524D5"/>
    <w:rsid w:val="003526F4"/>
    <w:rsid w:val="00356898"/>
    <w:rsid w:val="003569E3"/>
    <w:rsid w:val="00364861"/>
    <w:rsid w:val="003719CE"/>
    <w:rsid w:val="003753C6"/>
    <w:rsid w:val="00392162"/>
    <w:rsid w:val="00392499"/>
    <w:rsid w:val="003B2D25"/>
    <w:rsid w:val="003C20A7"/>
    <w:rsid w:val="003D4496"/>
    <w:rsid w:val="003E04F9"/>
    <w:rsid w:val="003E45BC"/>
    <w:rsid w:val="003E488C"/>
    <w:rsid w:val="003E5489"/>
    <w:rsid w:val="003F3DC9"/>
    <w:rsid w:val="003F723B"/>
    <w:rsid w:val="00401113"/>
    <w:rsid w:val="004035B2"/>
    <w:rsid w:val="004134BC"/>
    <w:rsid w:val="004177C9"/>
    <w:rsid w:val="00442B04"/>
    <w:rsid w:val="00445FD2"/>
    <w:rsid w:val="00456581"/>
    <w:rsid w:val="004765C1"/>
    <w:rsid w:val="004766C3"/>
    <w:rsid w:val="0048105B"/>
    <w:rsid w:val="00481914"/>
    <w:rsid w:val="00482A76"/>
    <w:rsid w:val="00487BD8"/>
    <w:rsid w:val="0049080E"/>
    <w:rsid w:val="00491103"/>
    <w:rsid w:val="004917CD"/>
    <w:rsid w:val="004A3EFD"/>
    <w:rsid w:val="004B350E"/>
    <w:rsid w:val="004B5EA0"/>
    <w:rsid w:val="004C31DD"/>
    <w:rsid w:val="004D059D"/>
    <w:rsid w:val="004D28D2"/>
    <w:rsid w:val="004D78F1"/>
    <w:rsid w:val="004D7A2D"/>
    <w:rsid w:val="004E0278"/>
    <w:rsid w:val="004E2AAC"/>
    <w:rsid w:val="004E2E00"/>
    <w:rsid w:val="004E4935"/>
    <w:rsid w:val="004F6DD8"/>
    <w:rsid w:val="00503C99"/>
    <w:rsid w:val="005358B5"/>
    <w:rsid w:val="0054160F"/>
    <w:rsid w:val="0054185B"/>
    <w:rsid w:val="00542F53"/>
    <w:rsid w:val="00552D43"/>
    <w:rsid w:val="005607D1"/>
    <w:rsid w:val="005638AD"/>
    <w:rsid w:val="00563914"/>
    <w:rsid w:val="00563EC7"/>
    <w:rsid w:val="00564A34"/>
    <w:rsid w:val="0058067D"/>
    <w:rsid w:val="00584159"/>
    <w:rsid w:val="00585A45"/>
    <w:rsid w:val="00594354"/>
    <w:rsid w:val="005B448D"/>
    <w:rsid w:val="005B46E5"/>
    <w:rsid w:val="005E4A9F"/>
    <w:rsid w:val="005F1079"/>
    <w:rsid w:val="005F5E38"/>
    <w:rsid w:val="006016C4"/>
    <w:rsid w:val="00607C2B"/>
    <w:rsid w:val="00617BF9"/>
    <w:rsid w:val="00620349"/>
    <w:rsid w:val="00626844"/>
    <w:rsid w:val="00646353"/>
    <w:rsid w:val="0065499E"/>
    <w:rsid w:val="00656BF8"/>
    <w:rsid w:val="0066195C"/>
    <w:rsid w:val="00664ED7"/>
    <w:rsid w:val="00665D86"/>
    <w:rsid w:val="006667A2"/>
    <w:rsid w:val="00675461"/>
    <w:rsid w:val="0068441C"/>
    <w:rsid w:val="0068458D"/>
    <w:rsid w:val="00690205"/>
    <w:rsid w:val="006A0780"/>
    <w:rsid w:val="006A1DAE"/>
    <w:rsid w:val="006A7086"/>
    <w:rsid w:val="006B4B58"/>
    <w:rsid w:val="006E1317"/>
    <w:rsid w:val="006F1667"/>
    <w:rsid w:val="006F1FCA"/>
    <w:rsid w:val="00705A56"/>
    <w:rsid w:val="00714743"/>
    <w:rsid w:val="00724EA3"/>
    <w:rsid w:val="00730155"/>
    <w:rsid w:val="007332B4"/>
    <w:rsid w:val="0073386C"/>
    <w:rsid w:val="007462D8"/>
    <w:rsid w:val="00746630"/>
    <w:rsid w:val="00780AF3"/>
    <w:rsid w:val="007846D8"/>
    <w:rsid w:val="00784E98"/>
    <w:rsid w:val="007903F0"/>
    <w:rsid w:val="0079322C"/>
    <w:rsid w:val="00793E35"/>
    <w:rsid w:val="00796A64"/>
    <w:rsid w:val="007A1DEB"/>
    <w:rsid w:val="007A2DDC"/>
    <w:rsid w:val="007A5CAE"/>
    <w:rsid w:val="007A7025"/>
    <w:rsid w:val="007B0C6D"/>
    <w:rsid w:val="007D1286"/>
    <w:rsid w:val="007D229A"/>
    <w:rsid w:val="007D6B99"/>
    <w:rsid w:val="007F3DE9"/>
    <w:rsid w:val="0080681C"/>
    <w:rsid w:val="0081494D"/>
    <w:rsid w:val="00820196"/>
    <w:rsid w:val="008335A9"/>
    <w:rsid w:val="00837202"/>
    <w:rsid w:val="00842228"/>
    <w:rsid w:val="0084510A"/>
    <w:rsid w:val="008534AD"/>
    <w:rsid w:val="00856A00"/>
    <w:rsid w:val="00862051"/>
    <w:rsid w:val="008760C4"/>
    <w:rsid w:val="00885FC5"/>
    <w:rsid w:val="0088663C"/>
    <w:rsid w:val="00890383"/>
    <w:rsid w:val="008A5D5A"/>
    <w:rsid w:val="008B2A4B"/>
    <w:rsid w:val="008D78AD"/>
    <w:rsid w:val="008E0737"/>
    <w:rsid w:val="008E5846"/>
    <w:rsid w:val="008F0F33"/>
    <w:rsid w:val="008F6A8B"/>
    <w:rsid w:val="009100BF"/>
    <w:rsid w:val="00914935"/>
    <w:rsid w:val="00916C48"/>
    <w:rsid w:val="00922207"/>
    <w:rsid w:val="00922EC3"/>
    <w:rsid w:val="00923535"/>
    <w:rsid w:val="00945F8C"/>
    <w:rsid w:val="00952C96"/>
    <w:rsid w:val="00953DB3"/>
    <w:rsid w:val="00960333"/>
    <w:rsid w:val="009672DA"/>
    <w:rsid w:val="0097777F"/>
    <w:rsid w:val="00997AEA"/>
    <w:rsid w:val="009A2A9E"/>
    <w:rsid w:val="009B43F8"/>
    <w:rsid w:val="009C0366"/>
    <w:rsid w:val="009C0E2E"/>
    <w:rsid w:val="009C2D5E"/>
    <w:rsid w:val="009D0089"/>
    <w:rsid w:val="009D09E2"/>
    <w:rsid w:val="009D1CA9"/>
    <w:rsid w:val="009D77A9"/>
    <w:rsid w:val="009F2271"/>
    <w:rsid w:val="009F2499"/>
    <w:rsid w:val="009F5B17"/>
    <w:rsid w:val="009F62B2"/>
    <w:rsid w:val="00A01463"/>
    <w:rsid w:val="00A1051A"/>
    <w:rsid w:val="00A12A1F"/>
    <w:rsid w:val="00A135B1"/>
    <w:rsid w:val="00A2045F"/>
    <w:rsid w:val="00A33B93"/>
    <w:rsid w:val="00A45D52"/>
    <w:rsid w:val="00A55354"/>
    <w:rsid w:val="00A60CC1"/>
    <w:rsid w:val="00A64797"/>
    <w:rsid w:val="00A668ED"/>
    <w:rsid w:val="00A7011F"/>
    <w:rsid w:val="00A721BC"/>
    <w:rsid w:val="00A73A9A"/>
    <w:rsid w:val="00A87206"/>
    <w:rsid w:val="00A92431"/>
    <w:rsid w:val="00A958D6"/>
    <w:rsid w:val="00AA5656"/>
    <w:rsid w:val="00AB1B53"/>
    <w:rsid w:val="00AC4542"/>
    <w:rsid w:val="00AC5E50"/>
    <w:rsid w:val="00AD396C"/>
    <w:rsid w:val="00AE287F"/>
    <w:rsid w:val="00AE63AE"/>
    <w:rsid w:val="00AF75A4"/>
    <w:rsid w:val="00B02533"/>
    <w:rsid w:val="00B133C6"/>
    <w:rsid w:val="00B22264"/>
    <w:rsid w:val="00B225F0"/>
    <w:rsid w:val="00B302F8"/>
    <w:rsid w:val="00B35E40"/>
    <w:rsid w:val="00B45F3E"/>
    <w:rsid w:val="00B476FD"/>
    <w:rsid w:val="00B47873"/>
    <w:rsid w:val="00B47955"/>
    <w:rsid w:val="00B53D51"/>
    <w:rsid w:val="00B5766F"/>
    <w:rsid w:val="00B60801"/>
    <w:rsid w:val="00B60DF0"/>
    <w:rsid w:val="00B66F30"/>
    <w:rsid w:val="00B7483F"/>
    <w:rsid w:val="00B7486B"/>
    <w:rsid w:val="00B961C7"/>
    <w:rsid w:val="00B97143"/>
    <w:rsid w:val="00BA2FE0"/>
    <w:rsid w:val="00BB1448"/>
    <w:rsid w:val="00BB3321"/>
    <w:rsid w:val="00BB5AFD"/>
    <w:rsid w:val="00BB5D92"/>
    <w:rsid w:val="00BB6CC5"/>
    <w:rsid w:val="00BD178D"/>
    <w:rsid w:val="00BF4552"/>
    <w:rsid w:val="00C01367"/>
    <w:rsid w:val="00C11325"/>
    <w:rsid w:val="00C25B2F"/>
    <w:rsid w:val="00C27CFA"/>
    <w:rsid w:val="00C33D0C"/>
    <w:rsid w:val="00C360D5"/>
    <w:rsid w:val="00C371F6"/>
    <w:rsid w:val="00C40413"/>
    <w:rsid w:val="00C42B06"/>
    <w:rsid w:val="00C454D5"/>
    <w:rsid w:val="00C466DF"/>
    <w:rsid w:val="00C61AC3"/>
    <w:rsid w:val="00C86913"/>
    <w:rsid w:val="00CB6FCC"/>
    <w:rsid w:val="00CB6FF2"/>
    <w:rsid w:val="00CC4F30"/>
    <w:rsid w:val="00CD3176"/>
    <w:rsid w:val="00CD7AFC"/>
    <w:rsid w:val="00CE148B"/>
    <w:rsid w:val="00D005FB"/>
    <w:rsid w:val="00D03024"/>
    <w:rsid w:val="00D10AA4"/>
    <w:rsid w:val="00D14106"/>
    <w:rsid w:val="00D14F67"/>
    <w:rsid w:val="00D25897"/>
    <w:rsid w:val="00D32C6D"/>
    <w:rsid w:val="00D35737"/>
    <w:rsid w:val="00D3662B"/>
    <w:rsid w:val="00D43FB7"/>
    <w:rsid w:val="00D46C07"/>
    <w:rsid w:val="00D50E76"/>
    <w:rsid w:val="00D67643"/>
    <w:rsid w:val="00D736E8"/>
    <w:rsid w:val="00D74303"/>
    <w:rsid w:val="00D836C0"/>
    <w:rsid w:val="00D90DCC"/>
    <w:rsid w:val="00DA049F"/>
    <w:rsid w:val="00DA7389"/>
    <w:rsid w:val="00DB6794"/>
    <w:rsid w:val="00DC1C24"/>
    <w:rsid w:val="00DC235C"/>
    <w:rsid w:val="00DC3D6F"/>
    <w:rsid w:val="00DD5886"/>
    <w:rsid w:val="00DD5CA9"/>
    <w:rsid w:val="00DE09C6"/>
    <w:rsid w:val="00DE18C0"/>
    <w:rsid w:val="00DE399E"/>
    <w:rsid w:val="00DF64CC"/>
    <w:rsid w:val="00DF7B06"/>
    <w:rsid w:val="00E0602A"/>
    <w:rsid w:val="00E1142C"/>
    <w:rsid w:val="00E136E9"/>
    <w:rsid w:val="00E16F95"/>
    <w:rsid w:val="00E30223"/>
    <w:rsid w:val="00E34772"/>
    <w:rsid w:val="00E36E73"/>
    <w:rsid w:val="00E43699"/>
    <w:rsid w:val="00E470E9"/>
    <w:rsid w:val="00E5228B"/>
    <w:rsid w:val="00E67D8A"/>
    <w:rsid w:val="00E73B79"/>
    <w:rsid w:val="00E75387"/>
    <w:rsid w:val="00E75BA9"/>
    <w:rsid w:val="00E7619A"/>
    <w:rsid w:val="00E84185"/>
    <w:rsid w:val="00E84E0A"/>
    <w:rsid w:val="00E873F9"/>
    <w:rsid w:val="00E879DF"/>
    <w:rsid w:val="00EB1767"/>
    <w:rsid w:val="00EB56A1"/>
    <w:rsid w:val="00EB7044"/>
    <w:rsid w:val="00EC13F9"/>
    <w:rsid w:val="00EC52AB"/>
    <w:rsid w:val="00EC56A5"/>
    <w:rsid w:val="00EC7AC4"/>
    <w:rsid w:val="00ED0AB5"/>
    <w:rsid w:val="00ED4EF9"/>
    <w:rsid w:val="00ED6273"/>
    <w:rsid w:val="00ED75B2"/>
    <w:rsid w:val="00EE74B3"/>
    <w:rsid w:val="00EF03BA"/>
    <w:rsid w:val="00EF27BA"/>
    <w:rsid w:val="00EF4129"/>
    <w:rsid w:val="00EF633A"/>
    <w:rsid w:val="00F05C1E"/>
    <w:rsid w:val="00F21457"/>
    <w:rsid w:val="00F233C8"/>
    <w:rsid w:val="00F25E19"/>
    <w:rsid w:val="00F63FBE"/>
    <w:rsid w:val="00F67EC5"/>
    <w:rsid w:val="00F7258E"/>
    <w:rsid w:val="00F757FE"/>
    <w:rsid w:val="00F81F3D"/>
    <w:rsid w:val="00F86706"/>
    <w:rsid w:val="00F876C2"/>
    <w:rsid w:val="00F936AB"/>
    <w:rsid w:val="00F9609A"/>
    <w:rsid w:val="00FA0E2E"/>
    <w:rsid w:val="00FA0E3E"/>
    <w:rsid w:val="00FA7040"/>
    <w:rsid w:val="00FB48C6"/>
    <w:rsid w:val="00FB6E3F"/>
    <w:rsid w:val="00FD4B75"/>
    <w:rsid w:val="00FE1AA5"/>
    <w:rsid w:val="00FF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BC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CA"/>
    <w:pPr>
      <w:spacing w:after="200" w:line="276" w:lineRule="auto"/>
    </w:pPr>
    <w:rPr>
      <w:rFonts w:asciiTheme="minorHAnsi" w:hAnsiTheme="minorHAnsi"/>
      <w:sz w:val="22"/>
      <w:lang w:val="en-GB" w:eastAsia="en-GB" w:bidi="en-GB"/>
    </w:rPr>
  </w:style>
  <w:style w:type="paragraph" w:styleId="1">
    <w:name w:val="heading 1"/>
    <w:basedOn w:val="a"/>
    <w:next w:val="a"/>
    <w:link w:val="10"/>
    <w:uiPriority w:val="9"/>
    <w:qFormat/>
    <w:rsid w:val="00793E35"/>
    <w:pPr>
      <w:keepNext/>
      <w:keepLines/>
      <w:spacing w:before="240" w:after="0" w:line="259" w:lineRule="auto"/>
      <w:outlineLvl w:val="0"/>
    </w:pPr>
    <w:rPr>
      <w:rFonts w:asciiTheme="majorHAnsi" w:eastAsiaTheme="majorEastAsia" w:hAnsiTheme="majorHAnsi" w:cstheme="majorBidi"/>
      <w:color w:val="A44E00" w:themeColor="accent1" w:themeShade="BF"/>
      <w:sz w:val="32"/>
      <w:szCs w:val="32"/>
      <w:lang w:val="en-US" w:eastAsia="en-US" w:bidi="ar-SA"/>
    </w:rPr>
  </w:style>
  <w:style w:type="paragraph" w:styleId="2">
    <w:name w:val="heading 2"/>
    <w:basedOn w:val="a"/>
    <w:link w:val="20"/>
    <w:uiPriority w:val="9"/>
    <w:qFormat/>
    <w:rsid w:val="00793E3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bidi="ar-SA"/>
    </w:rPr>
  </w:style>
  <w:style w:type="paragraph" w:styleId="3">
    <w:name w:val="heading 3"/>
    <w:basedOn w:val="a"/>
    <w:next w:val="a"/>
    <w:link w:val="30"/>
    <w:uiPriority w:val="9"/>
    <w:unhideWhenUsed/>
    <w:qFormat/>
    <w:rsid w:val="001A30BE"/>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FCA"/>
    <w:pPr>
      <w:spacing w:after="0" w:line="240" w:lineRule="auto"/>
    </w:pPr>
    <w:rPr>
      <w:rFonts w:asciiTheme="minorHAnsi" w:hAnsiTheme="minorHAnsi"/>
      <w:sz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FCA"/>
    <w:pPr>
      <w:ind w:left="720"/>
      <w:contextualSpacing/>
    </w:pPr>
  </w:style>
  <w:style w:type="character" w:styleId="a5">
    <w:name w:val="Hyperlink"/>
    <w:basedOn w:val="a0"/>
    <w:uiPriority w:val="99"/>
    <w:unhideWhenUsed/>
    <w:rsid w:val="0054185B"/>
    <w:rPr>
      <w:color w:val="0000FF"/>
      <w:u w:val="single"/>
    </w:rPr>
  </w:style>
  <w:style w:type="paragraph" w:styleId="a6">
    <w:name w:val="Normal (Web)"/>
    <w:basedOn w:val="a"/>
    <w:uiPriority w:val="99"/>
    <w:unhideWhenUsed/>
    <w:rsid w:val="005418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10">
    <w:name w:val="Заголовок 1 Знак"/>
    <w:basedOn w:val="a0"/>
    <w:link w:val="1"/>
    <w:uiPriority w:val="9"/>
    <w:rsid w:val="00793E35"/>
    <w:rPr>
      <w:rFonts w:asciiTheme="majorHAnsi" w:eastAsiaTheme="majorEastAsia" w:hAnsiTheme="majorHAnsi" w:cstheme="majorBidi"/>
      <w:color w:val="A44E00" w:themeColor="accent1" w:themeShade="BF"/>
      <w:sz w:val="32"/>
      <w:szCs w:val="32"/>
    </w:rPr>
  </w:style>
  <w:style w:type="character" w:customStyle="1" w:styleId="20">
    <w:name w:val="Заголовок 2 Знак"/>
    <w:basedOn w:val="a0"/>
    <w:link w:val="2"/>
    <w:uiPriority w:val="9"/>
    <w:rsid w:val="00793E35"/>
    <w:rPr>
      <w:rFonts w:ascii="Times New Roman" w:eastAsia="Times New Roman" w:hAnsi="Times New Roman" w:cs="Times New Roman"/>
      <w:b/>
      <w:bCs/>
      <w:sz w:val="36"/>
      <w:szCs w:val="36"/>
      <w:lang w:val="ru-RU" w:eastAsia="ru-RU"/>
    </w:rPr>
  </w:style>
  <w:style w:type="character" w:customStyle="1" w:styleId="mw-headline">
    <w:name w:val="mw-headline"/>
    <w:basedOn w:val="a0"/>
    <w:rsid w:val="00793E35"/>
  </w:style>
  <w:style w:type="character" w:customStyle="1" w:styleId="mw-editsection1">
    <w:name w:val="mw-editsection1"/>
    <w:basedOn w:val="a0"/>
    <w:rsid w:val="00793E35"/>
  </w:style>
  <w:style w:type="character" w:customStyle="1" w:styleId="mw-editsection-bracket">
    <w:name w:val="mw-editsection-bracket"/>
    <w:basedOn w:val="a0"/>
    <w:rsid w:val="00793E35"/>
  </w:style>
  <w:style w:type="character" w:styleId="a7">
    <w:name w:val="Strong"/>
    <w:basedOn w:val="a0"/>
    <w:uiPriority w:val="22"/>
    <w:qFormat/>
    <w:rsid w:val="00793E35"/>
    <w:rPr>
      <w:b/>
      <w:bCs/>
    </w:rPr>
  </w:style>
  <w:style w:type="character" w:customStyle="1" w:styleId="30">
    <w:name w:val="Заголовок 3 Знак"/>
    <w:basedOn w:val="a0"/>
    <w:link w:val="3"/>
    <w:uiPriority w:val="9"/>
    <w:rsid w:val="001A30BE"/>
    <w:rPr>
      <w:rFonts w:asciiTheme="majorHAnsi" w:eastAsiaTheme="majorEastAsia" w:hAnsiTheme="majorHAnsi" w:cstheme="majorBidi"/>
      <w:color w:val="6D3300" w:themeColor="accent1" w:themeShade="7F"/>
      <w:sz w:val="24"/>
      <w:szCs w:val="24"/>
      <w:lang w:val="en-GB" w:eastAsia="en-GB" w:bidi="en-GB"/>
    </w:rPr>
  </w:style>
  <w:style w:type="paragraph" w:styleId="21">
    <w:name w:val="Body Text Indent 2"/>
    <w:basedOn w:val="a"/>
    <w:link w:val="22"/>
    <w:semiHidden/>
    <w:rsid w:val="00066D5E"/>
    <w:pPr>
      <w:spacing w:before="80" w:after="80" w:line="240" w:lineRule="auto"/>
      <w:ind w:firstLine="709"/>
      <w:jc w:val="both"/>
    </w:pPr>
    <w:rPr>
      <w:rFonts w:ascii="Times New Roman" w:eastAsia="Times New Roman" w:hAnsi="Times New Roman" w:cs="Times New Roman"/>
      <w:sz w:val="24"/>
      <w:szCs w:val="24"/>
      <w:lang w:val="ru-RU" w:eastAsia="ru-RU" w:bidi="ar-SA"/>
    </w:rPr>
  </w:style>
  <w:style w:type="character" w:customStyle="1" w:styleId="22">
    <w:name w:val="Основной текст с отступом 2 Знак"/>
    <w:basedOn w:val="a0"/>
    <w:link w:val="21"/>
    <w:semiHidden/>
    <w:rsid w:val="00066D5E"/>
    <w:rPr>
      <w:rFonts w:ascii="Times New Roman" w:eastAsia="Times New Roman" w:hAnsi="Times New Roman" w:cs="Times New Roman"/>
      <w:sz w:val="24"/>
      <w:szCs w:val="24"/>
      <w:lang w:val="ru-RU" w:eastAsia="ru-RU"/>
    </w:rPr>
  </w:style>
  <w:style w:type="paragraph" w:customStyle="1" w:styleId="StyleMERT">
    <w:name w:val="StyleMERT"/>
    <w:basedOn w:val="a8"/>
    <w:rsid w:val="00E43699"/>
    <w:pPr>
      <w:spacing w:before="40" w:after="40" w:line="360" w:lineRule="auto"/>
      <w:ind w:left="0" w:firstLine="567"/>
      <w:jc w:val="both"/>
    </w:pPr>
    <w:rPr>
      <w:rFonts w:ascii="Times New Roman" w:eastAsia="Times New Roman" w:hAnsi="Times New Roman" w:cs="Times New Roman"/>
      <w:sz w:val="26"/>
      <w:szCs w:val="20"/>
      <w:lang w:val="ru-RU" w:eastAsia="ru-RU" w:bidi="ar-SA"/>
    </w:rPr>
  </w:style>
  <w:style w:type="paragraph" w:styleId="a8">
    <w:name w:val="Body Text Indent"/>
    <w:basedOn w:val="a"/>
    <w:link w:val="a9"/>
    <w:uiPriority w:val="99"/>
    <w:semiHidden/>
    <w:unhideWhenUsed/>
    <w:rsid w:val="00E43699"/>
    <w:pPr>
      <w:spacing w:after="120"/>
      <w:ind w:left="283"/>
    </w:pPr>
  </w:style>
  <w:style w:type="character" w:customStyle="1" w:styleId="a9">
    <w:name w:val="Основной текст с отступом Знак"/>
    <w:basedOn w:val="a0"/>
    <w:link w:val="a8"/>
    <w:uiPriority w:val="99"/>
    <w:semiHidden/>
    <w:rsid w:val="00E43699"/>
    <w:rPr>
      <w:rFonts w:asciiTheme="minorHAnsi" w:hAnsiTheme="minorHAnsi"/>
      <w:sz w:val="22"/>
      <w:lang w:val="en-GB" w:eastAsia="en-GB" w:bidi="en-GB"/>
    </w:rPr>
  </w:style>
  <w:style w:type="paragraph" w:styleId="aa">
    <w:name w:val="Balloon Text"/>
    <w:basedOn w:val="a"/>
    <w:link w:val="ab"/>
    <w:uiPriority w:val="99"/>
    <w:semiHidden/>
    <w:unhideWhenUsed/>
    <w:rsid w:val="00442B0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2B04"/>
    <w:rPr>
      <w:rFonts w:ascii="Segoe UI" w:hAnsi="Segoe UI" w:cs="Segoe UI"/>
      <w:sz w:val="18"/>
      <w:szCs w:val="18"/>
      <w:lang w:val="en-GB" w:eastAsia="en-GB" w:bidi="en-GB"/>
    </w:rPr>
  </w:style>
  <w:style w:type="paragraph" w:customStyle="1" w:styleId="tekst">
    <w:name w:val="tekst"/>
    <w:basedOn w:val="a"/>
    <w:rsid w:val="00E67D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c">
    <w:name w:val="annotation reference"/>
    <w:basedOn w:val="a0"/>
    <w:uiPriority w:val="99"/>
    <w:semiHidden/>
    <w:unhideWhenUsed/>
    <w:rsid w:val="0020550E"/>
    <w:rPr>
      <w:sz w:val="16"/>
      <w:szCs w:val="16"/>
    </w:rPr>
  </w:style>
  <w:style w:type="paragraph" w:styleId="ad">
    <w:name w:val="annotation text"/>
    <w:basedOn w:val="a"/>
    <w:link w:val="ae"/>
    <w:uiPriority w:val="99"/>
    <w:semiHidden/>
    <w:unhideWhenUsed/>
    <w:rsid w:val="0020550E"/>
    <w:pPr>
      <w:spacing w:line="240" w:lineRule="auto"/>
    </w:pPr>
    <w:rPr>
      <w:sz w:val="20"/>
      <w:szCs w:val="20"/>
    </w:rPr>
  </w:style>
  <w:style w:type="character" w:customStyle="1" w:styleId="ae">
    <w:name w:val="Текст примечания Знак"/>
    <w:basedOn w:val="a0"/>
    <w:link w:val="ad"/>
    <w:uiPriority w:val="99"/>
    <w:semiHidden/>
    <w:rsid w:val="0020550E"/>
    <w:rPr>
      <w:rFonts w:asciiTheme="minorHAnsi" w:hAnsiTheme="minorHAnsi"/>
      <w:szCs w:val="20"/>
      <w:lang w:val="en-GB" w:eastAsia="en-GB" w:bidi="en-GB"/>
    </w:rPr>
  </w:style>
  <w:style w:type="paragraph" w:styleId="af">
    <w:name w:val="annotation subject"/>
    <w:basedOn w:val="ad"/>
    <w:next w:val="ad"/>
    <w:link w:val="af0"/>
    <w:uiPriority w:val="99"/>
    <w:semiHidden/>
    <w:unhideWhenUsed/>
    <w:rsid w:val="0020550E"/>
    <w:rPr>
      <w:b/>
      <w:bCs/>
    </w:rPr>
  </w:style>
  <w:style w:type="character" w:customStyle="1" w:styleId="af0">
    <w:name w:val="Тема примечания Знак"/>
    <w:basedOn w:val="ae"/>
    <w:link w:val="af"/>
    <w:uiPriority w:val="99"/>
    <w:semiHidden/>
    <w:rsid w:val="0020550E"/>
    <w:rPr>
      <w:rFonts w:asciiTheme="minorHAnsi" w:hAnsiTheme="minorHAnsi"/>
      <w:b/>
      <w:bCs/>
      <w:szCs w:val="20"/>
      <w:lang w:val="en-GB" w:eastAsia="en-GB" w:bidi="en-GB"/>
    </w:rPr>
  </w:style>
  <w:style w:type="paragraph" w:styleId="af1">
    <w:name w:val="header"/>
    <w:basedOn w:val="a"/>
    <w:link w:val="af2"/>
    <w:uiPriority w:val="99"/>
    <w:unhideWhenUsed/>
    <w:rsid w:val="00AA565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5656"/>
    <w:rPr>
      <w:rFonts w:asciiTheme="minorHAnsi" w:hAnsiTheme="minorHAnsi"/>
      <w:sz w:val="22"/>
      <w:lang w:val="en-GB" w:eastAsia="en-GB" w:bidi="en-GB"/>
    </w:rPr>
  </w:style>
  <w:style w:type="paragraph" w:styleId="af3">
    <w:name w:val="footer"/>
    <w:basedOn w:val="a"/>
    <w:link w:val="af4"/>
    <w:uiPriority w:val="99"/>
    <w:unhideWhenUsed/>
    <w:rsid w:val="00AA565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5656"/>
    <w:rPr>
      <w:rFonts w:asciiTheme="minorHAnsi" w:hAnsiTheme="minorHAnsi"/>
      <w:sz w:val="22"/>
      <w:lang w:val="en-GB" w:eastAsia="en-GB" w:bidi="en-GB"/>
    </w:rPr>
  </w:style>
  <w:style w:type="paragraph" w:styleId="af5">
    <w:name w:val="Revision"/>
    <w:hidden/>
    <w:uiPriority w:val="99"/>
    <w:semiHidden/>
    <w:rsid w:val="008A5D5A"/>
    <w:pPr>
      <w:spacing w:after="0" w:line="240" w:lineRule="auto"/>
    </w:pPr>
    <w:rPr>
      <w:rFonts w:asciiTheme="minorHAnsi" w:hAnsiTheme="minorHAnsi"/>
      <w:sz w:val="22"/>
      <w:lang w:val="en-GB" w:eastAsia="en-GB" w:bidi="en-GB"/>
    </w:rPr>
  </w:style>
  <w:style w:type="table" w:customStyle="1" w:styleId="11">
    <w:name w:val="Сетка таблицы1"/>
    <w:basedOn w:val="a1"/>
    <w:next w:val="a3"/>
    <w:uiPriority w:val="39"/>
    <w:rsid w:val="00DC3D6F"/>
    <w:pPr>
      <w:spacing w:after="0" w:line="240" w:lineRule="auto"/>
    </w:pPr>
    <w:rPr>
      <w:rFonts w:ascii="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617BF9"/>
    <w:pPr>
      <w:spacing w:after="0" w:line="240" w:lineRule="auto"/>
    </w:pPr>
    <w:rPr>
      <w:sz w:val="20"/>
      <w:szCs w:val="20"/>
    </w:rPr>
  </w:style>
  <w:style w:type="character" w:customStyle="1" w:styleId="af7">
    <w:name w:val="Текст сноски Знак"/>
    <w:basedOn w:val="a0"/>
    <w:link w:val="af6"/>
    <w:uiPriority w:val="99"/>
    <w:semiHidden/>
    <w:rsid w:val="00617BF9"/>
    <w:rPr>
      <w:rFonts w:asciiTheme="minorHAnsi" w:hAnsiTheme="minorHAnsi"/>
      <w:szCs w:val="20"/>
      <w:lang w:val="en-GB" w:eastAsia="en-GB" w:bidi="en-GB"/>
    </w:rPr>
  </w:style>
  <w:style w:type="character" w:styleId="af8">
    <w:name w:val="footnote reference"/>
    <w:basedOn w:val="a0"/>
    <w:uiPriority w:val="99"/>
    <w:semiHidden/>
    <w:unhideWhenUsed/>
    <w:rsid w:val="00617B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CA"/>
    <w:pPr>
      <w:spacing w:after="200" w:line="276" w:lineRule="auto"/>
    </w:pPr>
    <w:rPr>
      <w:rFonts w:asciiTheme="minorHAnsi" w:hAnsiTheme="minorHAnsi"/>
      <w:sz w:val="22"/>
      <w:lang w:val="en-GB" w:eastAsia="en-GB" w:bidi="en-GB"/>
    </w:rPr>
  </w:style>
  <w:style w:type="paragraph" w:styleId="1">
    <w:name w:val="heading 1"/>
    <w:basedOn w:val="a"/>
    <w:next w:val="a"/>
    <w:link w:val="10"/>
    <w:uiPriority w:val="9"/>
    <w:qFormat/>
    <w:rsid w:val="00793E35"/>
    <w:pPr>
      <w:keepNext/>
      <w:keepLines/>
      <w:spacing w:before="240" w:after="0" w:line="259" w:lineRule="auto"/>
      <w:outlineLvl w:val="0"/>
    </w:pPr>
    <w:rPr>
      <w:rFonts w:asciiTheme="majorHAnsi" w:eastAsiaTheme="majorEastAsia" w:hAnsiTheme="majorHAnsi" w:cstheme="majorBidi"/>
      <w:color w:val="A44E00" w:themeColor="accent1" w:themeShade="BF"/>
      <w:sz w:val="32"/>
      <w:szCs w:val="32"/>
      <w:lang w:val="en-US" w:eastAsia="en-US" w:bidi="ar-SA"/>
    </w:rPr>
  </w:style>
  <w:style w:type="paragraph" w:styleId="2">
    <w:name w:val="heading 2"/>
    <w:basedOn w:val="a"/>
    <w:link w:val="20"/>
    <w:uiPriority w:val="9"/>
    <w:qFormat/>
    <w:rsid w:val="00793E3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bidi="ar-SA"/>
    </w:rPr>
  </w:style>
  <w:style w:type="paragraph" w:styleId="3">
    <w:name w:val="heading 3"/>
    <w:basedOn w:val="a"/>
    <w:next w:val="a"/>
    <w:link w:val="30"/>
    <w:uiPriority w:val="9"/>
    <w:unhideWhenUsed/>
    <w:qFormat/>
    <w:rsid w:val="001A30BE"/>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FCA"/>
    <w:pPr>
      <w:spacing w:after="0" w:line="240" w:lineRule="auto"/>
    </w:pPr>
    <w:rPr>
      <w:rFonts w:asciiTheme="minorHAnsi" w:hAnsiTheme="minorHAnsi"/>
      <w:sz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FCA"/>
    <w:pPr>
      <w:ind w:left="720"/>
      <w:contextualSpacing/>
    </w:pPr>
  </w:style>
  <w:style w:type="character" w:styleId="a5">
    <w:name w:val="Hyperlink"/>
    <w:basedOn w:val="a0"/>
    <w:uiPriority w:val="99"/>
    <w:unhideWhenUsed/>
    <w:rsid w:val="0054185B"/>
    <w:rPr>
      <w:color w:val="0000FF"/>
      <w:u w:val="single"/>
    </w:rPr>
  </w:style>
  <w:style w:type="paragraph" w:styleId="a6">
    <w:name w:val="Normal (Web)"/>
    <w:basedOn w:val="a"/>
    <w:uiPriority w:val="99"/>
    <w:unhideWhenUsed/>
    <w:rsid w:val="005418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10">
    <w:name w:val="Заголовок 1 Знак"/>
    <w:basedOn w:val="a0"/>
    <w:link w:val="1"/>
    <w:uiPriority w:val="9"/>
    <w:rsid w:val="00793E35"/>
    <w:rPr>
      <w:rFonts w:asciiTheme="majorHAnsi" w:eastAsiaTheme="majorEastAsia" w:hAnsiTheme="majorHAnsi" w:cstheme="majorBidi"/>
      <w:color w:val="A44E00" w:themeColor="accent1" w:themeShade="BF"/>
      <w:sz w:val="32"/>
      <w:szCs w:val="32"/>
    </w:rPr>
  </w:style>
  <w:style w:type="character" w:customStyle="1" w:styleId="20">
    <w:name w:val="Заголовок 2 Знак"/>
    <w:basedOn w:val="a0"/>
    <w:link w:val="2"/>
    <w:uiPriority w:val="9"/>
    <w:rsid w:val="00793E35"/>
    <w:rPr>
      <w:rFonts w:ascii="Times New Roman" w:eastAsia="Times New Roman" w:hAnsi="Times New Roman" w:cs="Times New Roman"/>
      <w:b/>
      <w:bCs/>
      <w:sz w:val="36"/>
      <w:szCs w:val="36"/>
      <w:lang w:val="ru-RU" w:eastAsia="ru-RU"/>
    </w:rPr>
  </w:style>
  <w:style w:type="character" w:customStyle="1" w:styleId="mw-headline">
    <w:name w:val="mw-headline"/>
    <w:basedOn w:val="a0"/>
    <w:rsid w:val="00793E35"/>
  </w:style>
  <w:style w:type="character" w:customStyle="1" w:styleId="mw-editsection1">
    <w:name w:val="mw-editsection1"/>
    <w:basedOn w:val="a0"/>
    <w:rsid w:val="00793E35"/>
  </w:style>
  <w:style w:type="character" w:customStyle="1" w:styleId="mw-editsection-bracket">
    <w:name w:val="mw-editsection-bracket"/>
    <w:basedOn w:val="a0"/>
    <w:rsid w:val="00793E35"/>
  </w:style>
  <w:style w:type="character" w:styleId="a7">
    <w:name w:val="Strong"/>
    <w:basedOn w:val="a0"/>
    <w:uiPriority w:val="22"/>
    <w:qFormat/>
    <w:rsid w:val="00793E35"/>
    <w:rPr>
      <w:b/>
      <w:bCs/>
    </w:rPr>
  </w:style>
  <w:style w:type="character" w:customStyle="1" w:styleId="30">
    <w:name w:val="Заголовок 3 Знак"/>
    <w:basedOn w:val="a0"/>
    <w:link w:val="3"/>
    <w:uiPriority w:val="9"/>
    <w:rsid w:val="001A30BE"/>
    <w:rPr>
      <w:rFonts w:asciiTheme="majorHAnsi" w:eastAsiaTheme="majorEastAsia" w:hAnsiTheme="majorHAnsi" w:cstheme="majorBidi"/>
      <w:color w:val="6D3300" w:themeColor="accent1" w:themeShade="7F"/>
      <w:sz w:val="24"/>
      <w:szCs w:val="24"/>
      <w:lang w:val="en-GB" w:eastAsia="en-GB" w:bidi="en-GB"/>
    </w:rPr>
  </w:style>
  <w:style w:type="paragraph" w:styleId="21">
    <w:name w:val="Body Text Indent 2"/>
    <w:basedOn w:val="a"/>
    <w:link w:val="22"/>
    <w:semiHidden/>
    <w:rsid w:val="00066D5E"/>
    <w:pPr>
      <w:spacing w:before="80" w:after="80" w:line="240" w:lineRule="auto"/>
      <w:ind w:firstLine="709"/>
      <w:jc w:val="both"/>
    </w:pPr>
    <w:rPr>
      <w:rFonts w:ascii="Times New Roman" w:eastAsia="Times New Roman" w:hAnsi="Times New Roman" w:cs="Times New Roman"/>
      <w:sz w:val="24"/>
      <w:szCs w:val="24"/>
      <w:lang w:val="ru-RU" w:eastAsia="ru-RU" w:bidi="ar-SA"/>
    </w:rPr>
  </w:style>
  <w:style w:type="character" w:customStyle="1" w:styleId="22">
    <w:name w:val="Основной текст с отступом 2 Знак"/>
    <w:basedOn w:val="a0"/>
    <w:link w:val="21"/>
    <w:semiHidden/>
    <w:rsid w:val="00066D5E"/>
    <w:rPr>
      <w:rFonts w:ascii="Times New Roman" w:eastAsia="Times New Roman" w:hAnsi="Times New Roman" w:cs="Times New Roman"/>
      <w:sz w:val="24"/>
      <w:szCs w:val="24"/>
      <w:lang w:val="ru-RU" w:eastAsia="ru-RU"/>
    </w:rPr>
  </w:style>
  <w:style w:type="paragraph" w:customStyle="1" w:styleId="StyleMERT">
    <w:name w:val="StyleMERT"/>
    <w:basedOn w:val="a8"/>
    <w:rsid w:val="00E43699"/>
    <w:pPr>
      <w:spacing w:before="40" w:after="40" w:line="360" w:lineRule="auto"/>
      <w:ind w:left="0" w:firstLine="567"/>
      <w:jc w:val="both"/>
    </w:pPr>
    <w:rPr>
      <w:rFonts w:ascii="Times New Roman" w:eastAsia="Times New Roman" w:hAnsi="Times New Roman" w:cs="Times New Roman"/>
      <w:sz w:val="26"/>
      <w:szCs w:val="20"/>
      <w:lang w:val="ru-RU" w:eastAsia="ru-RU" w:bidi="ar-SA"/>
    </w:rPr>
  </w:style>
  <w:style w:type="paragraph" w:styleId="a8">
    <w:name w:val="Body Text Indent"/>
    <w:basedOn w:val="a"/>
    <w:link w:val="a9"/>
    <w:uiPriority w:val="99"/>
    <w:semiHidden/>
    <w:unhideWhenUsed/>
    <w:rsid w:val="00E43699"/>
    <w:pPr>
      <w:spacing w:after="120"/>
      <w:ind w:left="283"/>
    </w:pPr>
  </w:style>
  <w:style w:type="character" w:customStyle="1" w:styleId="a9">
    <w:name w:val="Основной текст с отступом Знак"/>
    <w:basedOn w:val="a0"/>
    <w:link w:val="a8"/>
    <w:uiPriority w:val="99"/>
    <w:semiHidden/>
    <w:rsid w:val="00E43699"/>
    <w:rPr>
      <w:rFonts w:asciiTheme="minorHAnsi" w:hAnsiTheme="minorHAnsi"/>
      <w:sz w:val="22"/>
      <w:lang w:val="en-GB" w:eastAsia="en-GB" w:bidi="en-GB"/>
    </w:rPr>
  </w:style>
  <w:style w:type="paragraph" w:styleId="aa">
    <w:name w:val="Balloon Text"/>
    <w:basedOn w:val="a"/>
    <w:link w:val="ab"/>
    <w:uiPriority w:val="99"/>
    <w:semiHidden/>
    <w:unhideWhenUsed/>
    <w:rsid w:val="00442B0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2B04"/>
    <w:rPr>
      <w:rFonts w:ascii="Segoe UI" w:hAnsi="Segoe UI" w:cs="Segoe UI"/>
      <w:sz w:val="18"/>
      <w:szCs w:val="18"/>
      <w:lang w:val="en-GB" w:eastAsia="en-GB" w:bidi="en-GB"/>
    </w:rPr>
  </w:style>
  <w:style w:type="paragraph" w:customStyle="1" w:styleId="tekst">
    <w:name w:val="tekst"/>
    <w:basedOn w:val="a"/>
    <w:rsid w:val="00E67D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c">
    <w:name w:val="annotation reference"/>
    <w:basedOn w:val="a0"/>
    <w:uiPriority w:val="99"/>
    <w:semiHidden/>
    <w:unhideWhenUsed/>
    <w:rsid w:val="0020550E"/>
    <w:rPr>
      <w:sz w:val="16"/>
      <w:szCs w:val="16"/>
    </w:rPr>
  </w:style>
  <w:style w:type="paragraph" w:styleId="ad">
    <w:name w:val="annotation text"/>
    <w:basedOn w:val="a"/>
    <w:link w:val="ae"/>
    <w:uiPriority w:val="99"/>
    <w:semiHidden/>
    <w:unhideWhenUsed/>
    <w:rsid w:val="0020550E"/>
    <w:pPr>
      <w:spacing w:line="240" w:lineRule="auto"/>
    </w:pPr>
    <w:rPr>
      <w:sz w:val="20"/>
      <w:szCs w:val="20"/>
    </w:rPr>
  </w:style>
  <w:style w:type="character" w:customStyle="1" w:styleId="ae">
    <w:name w:val="Текст примечания Знак"/>
    <w:basedOn w:val="a0"/>
    <w:link w:val="ad"/>
    <w:uiPriority w:val="99"/>
    <w:semiHidden/>
    <w:rsid w:val="0020550E"/>
    <w:rPr>
      <w:rFonts w:asciiTheme="minorHAnsi" w:hAnsiTheme="minorHAnsi"/>
      <w:szCs w:val="20"/>
      <w:lang w:val="en-GB" w:eastAsia="en-GB" w:bidi="en-GB"/>
    </w:rPr>
  </w:style>
  <w:style w:type="paragraph" w:styleId="af">
    <w:name w:val="annotation subject"/>
    <w:basedOn w:val="ad"/>
    <w:next w:val="ad"/>
    <w:link w:val="af0"/>
    <w:uiPriority w:val="99"/>
    <w:semiHidden/>
    <w:unhideWhenUsed/>
    <w:rsid w:val="0020550E"/>
    <w:rPr>
      <w:b/>
      <w:bCs/>
    </w:rPr>
  </w:style>
  <w:style w:type="character" w:customStyle="1" w:styleId="af0">
    <w:name w:val="Тема примечания Знак"/>
    <w:basedOn w:val="ae"/>
    <w:link w:val="af"/>
    <w:uiPriority w:val="99"/>
    <w:semiHidden/>
    <w:rsid w:val="0020550E"/>
    <w:rPr>
      <w:rFonts w:asciiTheme="minorHAnsi" w:hAnsiTheme="minorHAnsi"/>
      <w:b/>
      <w:bCs/>
      <w:szCs w:val="20"/>
      <w:lang w:val="en-GB" w:eastAsia="en-GB" w:bidi="en-GB"/>
    </w:rPr>
  </w:style>
  <w:style w:type="paragraph" w:styleId="af1">
    <w:name w:val="header"/>
    <w:basedOn w:val="a"/>
    <w:link w:val="af2"/>
    <w:uiPriority w:val="99"/>
    <w:unhideWhenUsed/>
    <w:rsid w:val="00AA565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5656"/>
    <w:rPr>
      <w:rFonts w:asciiTheme="minorHAnsi" w:hAnsiTheme="minorHAnsi"/>
      <w:sz w:val="22"/>
      <w:lang w:val="en-GB" w:eastAsia="en-GB" w:bidi="en-GB"/>
    </w:rPr>
  </w:style>
  <w:style w:type="paragraph" w:styleId="af3">
    <w:name w:val="footer"/>
    <w:basedOn w:val="a"/>
    <w:link w:val="af4"/>
    <w:uiPriority w:val="99"/>
    <w:unhideWhenUsed/>
    <w:rsid w:val="00AA565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5656"/>
    <w:rPr>
      <w:rFonts w:asciiTheme="minorHAnsi" w:hAnsiTheme="minorHAnsi"/>
      <w:sz w:val="22"/>
      <w:lang w:val="en-GB" w:eastAsia="en-GB" w:bidi="en-GB"/>
    </w:rPr>
  </w:style>
  <w:style w:type="paragraph" w:styleId="af5">
    <w:name w:val="Revision"/>
    <w:hidden/>
    <w:uiPriority w:val="99"/>
    <w:semiHidden/>
    <w:rsid w:val="008A5D5A"/>
    <w:pPr>
      <w:spacing w:after="0" w:line="240" w:lineRule="auto"/>
    </w:pPr>
    <w:rPr>
      <w:rFonts w:asciiTheme="minorHAnsi" w:hAnsiTheme="minorHAnsi"/>
      <w:sz w:val="22"/>
      <w:lang w:val="en-GB" w:eastAsia="en-GB" w:bidi="en-GB"/>
    </w:rPr>
  </w:style>
  <w:style w:type="table" w:customStyle="1" w:styleId="11">
    <w:name w:val="Сетка таблицы1"/>
    <w:basedOn w:val="a1"/>
    <w:next w:val="a3"/>
    <w:uiPriority w:val="39"/>
    <w:rsid w:val="00DC3D6F"/>
    <w:pPr>
      <w:spacing w:after="0" w:line="240" w:lineRule="auto"/>
    </w:pPr>
    <w:rPr>
      <w:rFonts w:ascii="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617BF9"/>
    <w:pPr>
      <w:spacing w:after="0" w:line="240" w:lineRule="auto"/>
    </w:pPr>
    <w:rPr>
      <w:sz w:val="20"/>
      <w:szCs w:val="20"/>
    </w:rPr>
  </w:style>
  <w:style w:type="character" w:customStyle="1" w:styleId="af7">
    <w:name w:val="Текст сноски Знак"/>
    <w:basedOn w:val="a0"/>
    <w:link w:val="af6"/>
    <w:uiPriority w:val="99"/>
    <w:semiHidden/>
    <w:rsid w:val="00617BF9"/>
    <w:rPr>
      <w:rFonts w:asciiTheme="minorHAnsi" w:hAnsiTheme="minorHAnsi"/>
      <w:szCs w:val="20"/>
      <w:lang w:val="en-GB" w:eastAsia="en-GB" w:bidi="en-GB"/>
    </w:rPr>
  </w:style>
  <w:style w:type="character" w:styleId="af8">
    <w:name w:val="footnote reference"/>
    <w:basedOn w:val="a0"/>
    <w:uiPriority w:val="99"/>
    <w:semiHidden/>
    <w:unhideWhenUsed/>
    <w:rsid w:val="00617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024">
      <w:bodyDiv w:val="1"/>
      <w:marLeft w:val="0"/>
      <w:marRight w:val="0"/>
      <w:marTop w:val="0"/>
      <w:marBottom w:val="0"/>
      <w:divBdr>
        <w:top w:val="none" w:sz="0" w:space="0" w:color="auto"/>
        <w:left w:val="none" w:sz="0" w:space="0" w:color="auto"/>
        <w:bottom w:val="none" w:sz="0" w:space="0" w:color="auto"/>
        <w:right w:val="none" w:sz="0" w:space="0" w:color="auto"/>
      </w:divBdr>
      <w:divsChild>
        <w:div w:id="892543225">
          <w:marLeft w:val="0"/>
          <w:marRight w:val="0"/>
          <w:marTop w:val="0"/>
          <w:marBottom w:val="0"/>
          <w:divBdr>
            <w:top w:val="none" w:sz="0" w:space="0" w:color="auto"/>
            <w:left w:val="none" w:sz="0" w:space="0" w:color="auto"/>
            <w:bottom w:val="none" w:sz="0" w:space="0" w:color="auto"/>
            <w:right w:val="none" w:sz="0" w:space="0" w:color="auto"/>
          </w:divBdr>
          <w:divsChild>
            <w:div w:id="623729091">
              <w:marLeft w:val="0"/>
              <w:marRight w:val="0"/>
              <w:marTop w:val="0"/>
              <w:marBottom w:val="0"/>
              <w:divBdr>
                <w:top w:val="none" w:sz="0" w:space="0" w:color="auto"/>
                <w:left w:val="none" w:sz="0" w:space="0" w:color="auto"/>
                <w:bottom w:val="none" w:sz="0" w:space="0" w:color="auto"/>
                <w:right w:val="none" w:sz="0" w:space="0" w:color="auto"/>
              </w:divBdr>
              <w:divsChild>
                <w:div w:id="927082119">
                  <w:marLeft w:val="0"/>
                  <w:marRight w:val="0"/>
                  <w:marTop w:val="0"/>
                  <w:marBottom w:val="0"/>
                  <w:divBdr>
                    <w:top w:val="none" w:sz="0" w:space="0" w:color="auto"/>
                    <w:left w:val="none" w:sz="0" w:space="0" w:color="auto"/>
                    <w:bottom w:val="none" w:sz="0" w:space="0" w:color="auto"/>
                    <w:right w:val="none" w:sz="0" w:space="0" w:color="auto"/>
                  </w:divBdr>
                  <w:divsChild>
                    <w:div w:id="1879463680">
                      <w:marLeft w:val="0"/>
                      <w:marRight w:val="0"/>
                      <w:marTop w:val="0"/>
                      <w:marBottom w:val="0"/>
                      <w:divBdr>
                        <w:top w:val="none" w:sz="0" w:space="0" w:color="auto"/>
                        <w:left w:val="none" w:sz="0" w:space="0" w:color="auto"/>
                        <w:bottom w:val="none" w:sz="0" w:space="0" w:color="auto"/>
                        <w:right w:val="none" w:sz="0" w:space="0" w:color="auto"/>
                      </w:divBdr>
                      <w:divsChild>
                        <w:div w:id="411388232">
                          <w:marLeft w:val="0"/>
                          <w:marRight w:val="0"/>
                          <w:marTop w:val="0"/>
                          <w:marBottom w:val="0"/>
                          <w:divBdr>
                            <w:top w:val="none" w:sz="0" w:space="0" w:color="auto"/>
                            <w:left w:val="none" w:sz="0" w:space="0" w:color="auto"/>
                            <w:bottom w:val="none" w:sz="0" w:space="0" w:color="auto"/>
                            <w:right w:val="none" w:sz="0" w:space="0" w:color="auto"/>
                          </w:divBdr>
                          <w:divsChild>
                            <w:div w:id="823164784">
                              <w:marLeft w:val="0"/>
                              <w:marRight w:val="0"/>
                              <w:marTop w:val="0"/>
                              <w:marBottom w:val="0"/>
                              <w:divBdr>
                                <w:top w:val="none" w:sz="0" w:space="0" w:color="auto"/>
                                <w:left w:val="none" w:sz="0" w:space="0" w:color="auto"/>
                                <w:bottom w:val="none" w:sz="0" w:space="0" w:color="auto"/>
                                <w:right w:val="none" w:sz="0" w:space="0" w:color="auto"/>
                              </w:divBdr>
                              <w:divsChild>
                                <w:div w:id="1694304188">
                                  <w:marLeft w:val="0"/>
                                  <w:marRight w:val="0"/>
                                  <w:marTop w:val="0"/>
                                  <w:marBottom w:val="0"/>
                                  <w:divBdr>
                                    <w:top w:val="none" w:sz="0" w:space="0" w:color="auto"/>
                                    <w:left w:val="none" w:sz="0" w:space="0" w:color="auto"/>
                                    <w:bottom w:val="none" w:sz="0" w:space="0" w:color="auto"/>
                                    <w:right w:val="none" w:sz="0" w:space="0" w:color="auto"/>
                                  </w:divBdr>
                                  <w:divsChild>
                                    <w:div w:id="1508716129">
                                      <w:marLeft w:val="0"/>
                                      <w:marRight w:val="0"/>
                                      <w:marTop w:val="0"/>
                                      <w:marBottom w:val="0"/>
                                      <w:divBdr>
                                        <w:top w:val="none" w:sz="0" w:space="0" w:color="auto"/>
                                        <w:left w:val="none" w:sz="0" w:space="0" w:color="auto"/>
                                        <w:bottom w:val="none" w:sz="0" w:space="0" w:color="auto"/>
                                        <w:right w:val="none" w:sz="0" w:space="0" w:color="auto"/>
                                      </w:divBdr>
                                      <w:divsChild>
                                        <w:div w:id="582570018">
                                          <w:marLeft w:val="0"/>
                                          <w:marRight w:val="0"/>
                                          <w:marTop w:val="0"/>
                                          <w:marBottom w:val="0"/>
                                          <w:divBdr>
                                            <w:top w:val="none" w:sz="0" w:space="0" w:color="auto"/>
                                            <w:left w:val="none" w:sz="0" w:space="0" w:color="auto"/>
                                            <w:bottom w:val="none" w:sz="0" w:space="0" w:color="auto"/>
                                            <w:right w:val="none" w:sz="0" w:space="0" w:color="auto"/>
                                          </w:divBdr>
                                          <w:divsChild>
                                            <w:div w:id="688990555">
                                              <w:marLeft w:val="0"/>
                                              <w:marRight w:val="0"/>
                                              <w:marTop w:val="0"/>
                                              <w:marBottom w:val="0"/>
                                              <w:divBdr>
                                                <w:top w:val="none" w:sz="0" w:space="0" w:color="auto"/>
                                                <w:left w:val="none" w:sz="0" w:space="0" w:color="auto"/>
                                                <w:bottom w:val="none" w:sz="0" w:space="0" w:color="auto"/>
                                                <w:right w:val="none" w:sz="0" w:space="0" w:color="auto"/>
                                              </w:divBdr>
                                              <w:divsChild>
                                                <w:div w:id="17384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281">
      <w:bodyDiv w:val="1"/>
      <w:marLeft w:val="0"/>
      <w:marRight w:val="0"/>
      <w:marTop w:val="0"/>
      <w:marBottom w:val="0"/>
      <w:divBdr>
        <w:top w:val="none" w:sz="0" w:space="0" w:color="auto"/>
        <w:left w:val="none" w:sz="0" w:space="0" w:color="auto"/>
        <w:bottom w:val="none" w:sz="0" w:space="0" w:color="auto"/>
        <w:right w:val="none" w:sz="0" w:space="0" w:color="auto"/>
      </w:divBdr>
      <w:divsChild>
        <w:div w:id="1157114068">
          <w:marLeft w:val="432"/>
          <w:marRight w:val="0"/>
          <w:marTop w:val="0"/>
          <w:marBottom w:val="180"/>
          <w:divBdr>
            <w:top w:val="none" w:sz="0" w:space="0" w:color="auto"/>
            <w:left w:val="none" w:sz="0" w:space="0" w:color="auto"/>
            <w:bottom w:val="none" w:sz="0" w:space="0" w:color="auto"/>
            <w:right w:val="none" w:sz="0" w:space="0" w:color="auto"/>
          </w:divBdr>
        </w:div>
        <w:div w:id="1446146371">
          <w:marLeft w:val="432"/>
          <w:marRight w:val="0"/>
          <w:marTop w:val="0"/>
          <w:marBottom w:val="180"/>
          <w:divBdr>
            <w:top w:val="none" w:sz="0" w:space="0" w:color="auto"/>
            <w:left w:val="none" w:sz="0" w:space="0" w:color="auto"/>
            <w:bottom w:val="none" w:sz="0" w:space="0" w:color="auto"/>
            <w:right w:val="none" w:sz="0" w:space="0" w:color="auto"/>
          </w:divBdr>
        </w:div>
        <w:div w:id="1024749411">
          <w:marLeft w:val="432"/>
          <w:marRight w:val="0"/>
          <w:marTop w:val="0"/>
          <w:marBottom w:val="180"/>
          <w:divBdr>
            <w:top w:val="none" w:sz="0" w:space="0" w:color="auto"/>
            <w:left w:val="none" w:sz="0" w:space="0" w:color="auto"/>
            <w:bottom w:val="none" w:sz="0" w:space="0" w:color="auto"/>
            <w:right w:val="none" w:sz="0" w:space="0" w:color="auto"/>
          </w:divBdr>
        </w:div>
        <w:div w:id="144201882">
          <w:marLeft w:val="864"/>
          <w:marRight w:val="0"/>
          <w:marTop w:val="0"/>
          <w:marBottom w:val="180"/>
          <w:divBdr>
            <w:top w:val="none" w:sz="0" w:space="0" w:color="auto"/>
            <w:left w:val="none" w:sz="0" w:space="0" w:color="auto"/>
            <w:bottom w:val="none" w:sz="0" w:space="0" w:color="auto"/>
            <w:right w:val="none" w:sz="0" w:space="0" w:color="auto"/>
          </w:divBdr>
        </w:div>
        <w:div w:id="768162809">
          <w:marLeft w:val="864"/>
          <w:marRight w:val="0"/>
          <w:marTop w:val="0"/>
          <w:marBottom w:val="180"/>
          <w:divBdr>
            <w:top w:val="none" w:sz="0" w:space="0" w:color="auto"/>
            <w:left w:val="none" w:sz="0" w:space="0" w:color="auto"/>
            <w:bottom w:val="none" w:sz="0" w:space="0" w:color="auto"/>
            <w:right w:val="none" w:sz="0" w:space="0" w:color="auto"/>
          </w:divBdr>
        </w:div>
        <w:div w:id="990058328">
          <w:marLeft w:val="432"/>
          <w:marRight w:val="0"/>
          <w:marTop w:val="0"/>
          <w:marBottom w:val="180"/>
          <w:divBdr>
            <w:top w:val="none" w:sz="0" w:space="0" w:color="auto"/>
            <w:left w:val="none" w:sz="0" w:space="0" w:color="auto"/>
            <w:bottom w:val="none" w:sz="0" w:space="0" w:color="auto"/>
            <w:right w:val="none" w:sz="0" w:space="0" w:color="auto"/>
          </w:divBdr>
        </w:div>
      </w:divsChild>
    </w:div>
    <w:div w:id="262155694">
      <w:bodyDiv w:val="1"/>
      <w:marLeft w:val="0"/>
      <w:marRight w:val="0"/>
      <w:marTop w:val="0"/>
      <w:marBottom w:val="0"/>
      <w:divBdr>
        <w:top w:val="none" w:sz="0" w:space="0" w:color="auto"/>
        <w:left w:val="none" w:sz="0" w:space="0" w:color="auto"/>
        <w:bottom w:val="none" w:sz="0" w:space="0" w:color="auto"/>
        <w:right w:val="none" w:sz="0" w:space="0" w:color="auto"/>
      </w:divBdr>
    </w:div>
    <w:div w:id="361637590">
      <w:bodyDiv w:val="1"/>
      <w:marLeft w:val="0"/>
      <w:marRight w:val="0"/>
      <w:marTop w:val="0"/>
      <w:marBottom w:val="0"/>
      <w:divBdr>
        <w:top w:val="none" w:sz="0" w:space="0" w:color="auto"/>
        <w:left w:val="none" w:sz="0" w:space="0" w:color="auto"/>
        <w:bottom w:val="none" w:sz="0" w:space="0" w:color="auto"/>
        <w:right w:val="none" w:sz="0" w:space="0" w:color="auto"/>
      </w:divBdr>
    </w:div>
    <w:div w:id="384908684">
      <w:bodyDiv w:val="1"/>
      <w:marLeft w:val="0"/>
      <w:marRight w:val="0"/>
      <w:marTop w:val="0"/>
      <w:marBottom w:val="0"/>
      <w:divBdr>
        <w:top w:val="none" w:sz="0" w:space="0" w:color="auto"/>
        <w:left w:val="none" w:sz="0" w:space="0" w:color="auto"/>
        <w:bottom w:val="none" w:sz="0" w:space="0" w:color="auto"/>
        <w:right w:val="none" w:sz="0" w:space="0" w:color="auto"/>
      </w:divBdr>
      <w:divsChild>
        <w:div w:id="1054042483">
          <w:marLeft w:val="0"/>
          <w:marRight w:val="0"/>
          <w:marTop w:val="0"/>
          <w:marBottom w:val="0"/>
          <w:divBdr>
            <w:top w:val="none" w:sz="0" w:space="0" w:color="auto"/>
            <w:left w:val="none" w:sz="0" w:space="0" w:color="auto"/>
            <w:bottom w:val="none" w:sz="0" w:space="0" w:color="auto"/>
            <w:right w:val="none" w:sz="0" w:space="0" w:color="auto"/>
          </w:divBdr>
          <w:divsChild>
            <w:div w:id="1312901747">
              <w:marLeft w:val="0"/>
              <w:marRight w:val="0"/>
              <w:marTop w:val="0"/>
              <w:marBottom w:val="0"/>
              <w:divBdr>
                <w:top w:val="none" w:sz="0" w:space="0" w:color="auto"/>
                <w:left w:val="none" w:sz="0" w:space="0" w:color="auto"/>
                <w:bottom w:val="none" w:sz="0" w:space="0" w:color="auto"/>
                <w:right w:val="none" w:sz="0" w:space="0" w:color="auto"/>
              </w:divBdr>
              <w:divsChild>
                <w:div w:id="752094788">
                  <w:marLeft w:val="0"/>
                  <w:marRight w:val="0"/>
                  <w:marTop w:val="0"/>
                  <w:marBottom w:val="0"/>
                  <w:divBdr>
                    <w:top w:val="none" w:sz="0" w:space="0" w:color="auto"/>
                    <w:left w:val="none" w:sz="0" w:space="0" w:color="auto"/>
                    <w:bottom w:val="none" w:sz="0" w:space="0" w:color="auto"/>
                    <w:right w:val="none" w:sz="0" w:space="0" w:color="auto"/>
                  </w:divBdr>
                  <w:divsChild>
                    <w:div w:id="799612534">
                      <w:marLeft w:val="0"/>
                      <w:marRight w:val="0"/>
                      <w:marTop w:val="0"/>
                      <w:marBottom w:val="0"/>
                      <w:divBdr>
                        <w:top w:val="none" w:sz="0" w:space="0" w:color="auto"/>
                        <w:left w:val="none" w:sz="0" w:space="0" w:color="auto"/>
                        <w:bottom w:val="none" w:sz="0" w:space="0" w:color="auto"/>
                        <w:right w:val="none" w:sz="0" w:space="0" w:color="auto"/>
                      </w:divBdr>
                      <w:divsChild>
                        <w:div w:id="1691837915">
                          <w:marLeft w:val="0"/>
                          <w:marRight w:val="0"/>
                          <w:marTop w:val="0"/>
                          <w:marBottom w:val="0"/>
                          <w:divBdr>
                            <w:top w:val="none" w:sz="0" w:space="0" w:color="auto"/>
                            <w:left w:val="none" w:sz="0" w:space="0" w:color="auto"/>
                            <w:bottom w:val="none" w:sz="0" w:space="0" w:color="auto"/>
                            <w:right w:val="none" w:sz="0" w:space="0" w:color="auto"/>
                          </w:divBdr>
                          <w:divsChild>
                            <w:div w:id="173233060">
                              <w:marLeft w:val="0"/>
                              <w:marRight w:val="0"/>
                              <w:marTop w:val="0"/>
                              <w:marBottom w:val="0"/>
                              <w:divBdr>
                                <w:top w:val="none" w:sz="0" w:space="0" w:color="auto"/>
                                <w:left w:val="none" w:sz="0" w:space="0" w:color="auto"/>
                                <w:bottom w:val="none" w:sz="0" w:space="0" w:color="auto"/>
                                <w:right w:val="none" w:sz="0" w:space="0" w:color="auto"/>
                              </w:divBdr>
                              <w:divsChild>
                                <w:div w:id="8911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11330">
      <w:bodyDiv w:val="1"/>
      <w:marLeft w:val="0"/>
      <w:marRight w:val="0"/>
      <w:marTop w:val="0"/>
      <w:marBottom w:val="0"/>
      <w:divBdr>
        <w:top w:val="none" w:sz="0" w:space="0" w:color="auto"/>
        <w:left w:val="none" w:sz="0" w:space="0" w:color="auto"/>
        <w:bottom w:val="none" w:sz="0" w:space="0" w:color="auto"/>
        <w:right w:val="none" w:sz="0" w:space="0" w:color="auto"/>
      </w:divBdr>
      <w:divsChild>
        <w:div w:id="1412047358">
          <w:marLeft w:val="0"/>
          <w:marRight w:val="0"/>
          <w:marTop w:val="0"/>
          <w:marBottom w:val="0"/>
          <w:divBdr>
            <w:top w:val="none" w:sz="0" w:space="0" w:color="auto"/>
            <w:left w:val="none" w:sz="0" w:space="0" w:color="auto"/>
            <w:bottom w:val="none" w:sz="0" w:space="0" w:color="auto"/>
            <w:right w:val="none" w:sz="0" w:space="0" w:color="auto"/>
          </w:divBdr>
          <w:divsChild>
            <w:div w:id="919607587">
              <w:marLeft w:val="0"/>
              <w:marRight w:val="0"/>
              <w:marTop w:val="0"/>
              <w:marBottom w:val="0"/>
              <w:divBdr>
                <w:top w:val="none" w:sz="0" w:space="0" w:color="auto"/>
                <w:left w:val="none" w:sz="0" w:space="0" w:color="auto"/>
                <w:bottom w:val="none" w:sz="0" w:space="0" w:color="auto"/>
                <w:right w:val="none" w:sz="0" w:space="0" w:color="auto"/>
              </w:divBdr>
              <w:divsChild>
                <w:div w:id="1169247135">
                  <w:marLeft w:val="0"/>
                  <w:marRight w:val="0"/>
                  <w:marTop w:val="0"/>
                  <w:marBottom w:val="0"/>
                  <w:divBdr>
                    <w:top w:val="none" w:sz="0" w:space="0" w:color="auto"/>
                    <w:left w:val="none" w:sz="0" w:space="0" w:color="auto"/>
                    <w:bottom w:val="none" w:sz="0" w:space="0" w:color="auto"/>
                    <w:right w:val="none" w:sz="0" w:space="0" w:color="auto"/>
                  </w:divBdr>
                  <w:divsChild>
                    <w:div w:id="1170945013">
                      <w:marLeft w:val="0"/>
                      <w:marRight w:val="0"/>
                      <w:marTop w:val="0"/>
                      <w:marBottom w:val="0"/>
                      <w:divBdr>
                        <w:top w:val="none" w:sz="0" w:space="0" w:color="auto"/>
                        <w:left w:val="none" w:sz="0" w:space="0" w:color="auto"/>
                        <w:bottom w:val="none" w:sz="0" w:space="0" w:color="auto"/>
                        <w:right w:val="none" w:sz="0" w:space="0" w:color="auto"/>
                      </w:divBdr>
                      <w:divsChild>
                        <w:div w:id="1579899904">
                          <w:marLeft w:val="0"/>
                          <w:marRight w:val="0"/>
                          <w:marTop w:val="0"/>
                          <w:marBottom w:val="0"/>
                          <w:divBdr>
                            <w:top w:val="none" w:sz="0" w:space="0" w:color="auto"/>
                            <w:left w:val="none" w:sz="0" w:space="0" w:color="auto"/>
                            <w:bottom w:val="none" w:sz="0" w:space="0" w:color="auto"/>
                            <w:right w:val="none" w:sz="0" w:space="0" w:color="auto"/>
                          </w:divBdr>
                          <w:divsChild>
                            <w:div w:id="819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0718">
      <w:bodyDiv w:val="1"/>
      <w:marLeft w:val="0"/>
      <w:marRight w:val="0"/>
      <w:marTop w:val="300"/>
      <w:marBottom w:val="300"/>
      <w:divBdr>
        <w:top w:val="none" w:sz="0" w:space="0" w:color="auto"/>
        <w:left w:val="none" w:sz="0" w:space="0" w:color="auto"/>
        <w:bottom w:val="none" w:sz="0" w:space="0" w:color="auto"/>
        <w:right w:val="none" w:sz="0" w:space="0" w:color="auto"/>
      </w:divBdr>
      <w:divsChild>
        <w:div w:id="1674608593">
          <w:marLeft w:val="0"/>
          <w:marRight w:val="0"/>
          <w:marTop w:val="0"/>
          <w:marBottom w:val="0"/>
          <w:divBdr>
            <w:top w:val="none" w:sz="0" w:space="0" w:color="auto"/>
            <w:left w:val="none" w:sz="0" w:space="0" w:color="auto"/>
            <w:bottom w:val="none" w:sz="0" w:space="0" w:color="auto"/>
            <w:right w:val="none" w:sz="0" w:space="0" w:color="auto"/>
          </w:divBdr>
          <w:divsChild>
            <w:div w:id="632826445">
              <w:marLeft w:val="0"/>
              <w:marRight w:val="0"/>
              <w:marTop w:val="0"/>
              <w:marBottom w:val="0"/>
              <w:divBdr>
                <w:top w:val="none" w:sz="0" w:space="0" w:color="auto"/>
                <w:left w:val="single" w:sz="6" w:space="0" w:color="EEEEEE"/>
                <w:bottom w:val="single" w:sz="6" w:space="0" w:color="EEEEEE"/>
                <w:right w:val="single" w:sz="6" w:space="0" w:color="EEEEEE"/>
              </w:divBdr>
              <w:divsChild>
                <w:div w:id="1023744736">
                  <w:marLeft w:val="0"/>
                  <w:marRight w:val="0"/>
                  <w:marTop w:val="0"/>
                  <w:marBottom w:val="0"/>
                  <w:divBdr>
                    <w:top w:val="none" w:sz="0" w:space="0" w:color="auto"/>
                    <w:left w:val="none" w:sz="0" w:space="0" w:color="auto"/>
                    <w:bottom w:val="none" w:sz="0" w:space="0" w:color="auto"/>
                    <w:right w:val="none" w:sz="0" w:space="0" w:color="auto"/>
                  </w:divBdr>
                  <w:divsChild>
                    <w:div w:id="2035769042">
                      <w:marLeft w:val="0"/>
                      <w:marRight w:val="0"/>
                      <w:marTop w:val="0"/>
                      <w:marBottom w:val="0"/>
                      <w:divBdr>
                        <w:top w:val="none" w:sz="0" w:space="0" w:color="auto"/>
                        <w:left w:val="none" w:sz="0" w:space="0" w:color="auto"/>
                        <w:bottom w:val="none" w:sz="0" w:space="0" w:color="auto"/>
                        <w:right w:val="none" w:sz="0" w:space="0" w:color="auto"/>
                      </w:divBdr>
                      <w:divsChild>
                        <w:div w:id="858277596">
                          <w:marLeft w:val="0"/>
                          <w:marRight w:val="0"/>
                          <w:marTop w:val="0"/>
                          <w:marBottom w:val="0"/>
                          <w:divBdr>
                            <w:top w:val="none" w:sz="0" w:space="0" w:color="auto"/>
                            <w:left w:val="none" w:sz="0" w:space="0" w:color="auto"/>
                            <w:bottom w:val="none" w:sz="0" w:space="0" w:color="auto"/>
                            <w:right w:val="none" w:sz="0" w:space="0" w:color="auto"/>
                          </w:divBdr>
                          <w:divsChild>
                            <w:div w:id="880820850">
                              <w:marLeft w:val="0"/>
                              <w:marRight w:val="0"/>
                              <w:marTop w:val="0"/>
                              <w:marBottom w:val="0"/>
                              <w:divBdr>
                                <w:top w:val="none" w:sz="0" w:space="0" w:color="auto"/>
                                <w:left w:val="none" w:sz="0" w:space="0" w:color="auto"/>
                                <w:bottom w:val="none" w:sz="0" w:space="0" w:color="auto"/>
                                <w:right w:val="none" w:sz="0" w:space="0" w:color="auto"/>
                              </w:divBdr>
                              <w:divsChild>
                                <w:div w:id="67654129">
                                  <w:marLeft w:val="0"/>
                                  <w:marRight w:val="0"/>
                                  <w:marTop w:val="0"/>
                                  <w:marBottom w:val="0"/>
                                  <w:divBdr>
                                    <w:top w:val="none" w:sz="0" w:space="0" w:color="auto"/>
                                    <w:left w:val="none" w:sz="0" w:space="0" w:color="auto"/>
                                    <w:bottom w:val="none" w:sz="0" w:space="0" w:color="auto"/>
                                    <w:right w:val="none" w:sz="0" w:space="0" w:color="auto"/>
                                  </w:divBdr>
                                  <w:divsChild>
                                    <w:div w:id="1340691769">
                                      <w:marLeft w:val="0"/>
                                      <w:marRight w:val="0"/>
                                      <w:marTop w:val="0"/>
                                      <w:marBottom w:val="0"/>
                                      <w:divBdr>
                                        <w:top w:val="none" w:sz="0" w:space="0" w:color="auto"/>
                                        <w:left w:val="none" w:sz="0" w:space="0" w:color="auto"/>
                                        <w:bottom w:val="none" w:sz="0" w:space="0" w:color="auto"/>
                                        <w:right w:val="none" w:sz="0" w:space="0" w:color="auto"/>
                                      </w:divBdr>
                                      <w:divsChild>
                                        <w:div w:id="1965647958">
                                          <w:marLeft w:val="0"/>
                                          <w:marRight w:val="0"/>
                                          <w:marTop w:val="0"/>
                                          <w:marBottom w:val="0"/>
                                          <w:divBdr>
                                            <w:top w:val="none" w:sz="0" w:space="0" w:color="auto"/>
                                            <w:left w:val="none" w:sz="0" w:space="0" w:color="auto"/>
                                            <w:bottom w:val="none" w:sz="0" w:space="0" w:color="auto"/>
                                            <w:right w:val="none" w:sz="0" w:space="0" w:color="auto"/>
                                          </w:divBdr>
                                          <w:divsChild>
                                            <w:div w:id="3717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538241">
      <w:bodyDiv w:val="1"/>
      <w:marLeft w:val="0"/>
      <w:marRight w:val="0"/>
      <w:marTop w:val="0"/>
      <w:marBottom w:val="0"/>
      <w:divBdr>
        <w:top w:val="none" w:sz="0" w:space="0" w:color="auto"/>
        <w:left w:val="none" w:sz="0" w:space="0" w:color="auto"/>
        <w:bottom w:val="none" w:sz="0" w:space="0" w:color="auto"/>
        <w:right w:val="none" w:sz="0" w:space="0" w:color="auto"/>
      </w:divBdr>
      <w:divsChild>
        <w:div w:id="1770271418">
          <w:marLeft w:val="0"/>
          <w:marRight w:val="0"/>
          <w:marTop w:val="0"/>
          <w:marBottom w:val="0"/>
          <w:divBdr>
            <w:top w:val="none" w:sz="0" w:space="0" w:color="auto"/>
            <w:left w:val="none" w:sz="0" w:space="0" w:color="auto"/>
            <w:bottom w:val="none" w:sz="0" w:space="0" w:color="auto"/>
            <w:right w:val="none" w:sz="0" w:space="0" w:color="auto"/>
          </w:divBdr>
          <w:divsChild>
            <w:div w:id="1687633313">
              <w:marLeft w:val="0"/>
              <w:marRight w:val="0"/>
              <w:marTop w:val="0"/>
              <w:marBottom w:val="0"/>
              <w:divBdr>
                <w:top w:val="none" w:sz="0" w:space="0" w:color="auto"/>
                <w:left w:val="none" w:sz="0" w:space="0" w:color="auto"/>
                <w:bottom w:val="none" w:sz="0" w:space="0" w:color="auto"/>
                <w:right w:val="none" w:sz="0" w:space="0" w:color="auto"/>
              </w:divBdr>
              <w:divsChild>
                <w:div w:id="1126048289">
                  <w:marLeft w:val="0"/>
                  <w:marRight w:val="0"/>
                  <w:marTop w:val="0"/>
                  <w:marBottom w:val="0"/>
                  <w:divBdr>
                    <w:top w:val="none" w:sz="0" w:space="0" w:color="auto"/>
                    <w:left w:val="none" w:sz="0" w:space="0" w:color="auto"/>
                    <w:bottom w:val="none" w:sz="0" w:space="0" w:color="auto"/>
                    <w:right w:val="none" w:sz="0" w:space="0" w:color="auto"/>
                  </w:divBdr>
                  <w:divsChild>
                    <w:div w:id="413281588">
                      <w:marLeft w:val="90"/>
                      <w:marRight w:val="0"/>
                      <w:marTop w:val="0"/>
                      <w:marBottom w:val="0"/>
                      <w:divBdr>
                        <w:top w:val="none" w:sz="0" w:space="0" w:color="auto"/>
                        <w:left w:val="none" w:sz="0" w:space="0" w:color="auto"/>
                        <w:bottom w:val="none" w:sz="0" w:space="0" w:color="auto"/>
                        <w:right w:val="none" w:sz="0" w:space="0" w:color="auto"/>
                      </w:divBdr>
                      <w:divsChild>
                        <w:div w:id="1733652325">
                          <w:marLeft w:val="0"/>
                          <w:marRight w:val="0"/>
                          <w:marTop w:val="0"/>
                          <w:marBottom w:val="0"/>
                          <w:divBdr>
                            <w:top w:val="none" w:sz="0" w:space="0" w:color="auto"/>
                            <w:left w:val="none" w:sz="0" w:space="0" w:color="auto"/>
                            <w:bottom w:val="none" w:sz="0" w:space="0" w:color="auto"/>
                            <w:right w:val="none" w:sz="0" w:space="0" w:color="auto"/>
                          </w:divBdr>
                          <w:divsChild>
                            <w:div w:id="507402439">
                              <w:marLeft w:val="0"/>
                              <w:marRight w:val="0"/>
                              <w:marTop w:val="0"/>
                              <w:marBottom w:val="0"/>
                              <w:divBdr>
                                <w:top w:val="none" w:sz="0" w:space="0" w:color="auto"/>
                                <w:left w:val="none" w:sz="0" w:space="0" w:color="auto"/>
                                <w:bottom w:val="none" w:sz="0" w:space="0" w:color="auto"/>
                                <w:right w:val="none" w:sz="0" w:space="0" w:color="auto"/>
                              </w:divBdr>
                              <w:divsChild>
                                <w:div w:id="502473521">
                                  <w:marLeft w:val="0"/>
                                  <w:marRight w:val="0"/>
                                  <w:marTop w:val="0"/>
                                  <w:marBottom w:val="0"/>
                                  <w:divBdr>
                                    <w:top w:val="none" w:sz="0" w:space="0" w:color="auto"/>
                                    <w:left w:val="none" w:sz="0" w:space="0" w:color="auto"/>
                                    <w:bottom w:val="none" w:sz="0" w:space="0" w:color="auto"/>
                                    <w:right w:val="none" w:sz="0" w:space="0" w:color="auto"/>
                                  </w:divBdr>
                                  <w:divsChild>
                                    <w:div w:id="5891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138205">
      <w:bodyDiv w:val="1"/>
      <w:marLeft w:val="0"/>
      <w:marRight w:val="0"/>
      <w:marTop w:val="0"/>
      <w:marBottom w:val="0"/>
      <w:divBdr>
        <w:top w:val="none" w:sz="0" w:space="0" w:color="auto"/>
        <w:left w:val="none" w:sz="0" w:space="0" w:color="auto"/>
        <w:bottom w:val="none" w:sz="0" w:space="0" w:color="auto"/>
        <w:right w:val="none" w:sz="0" w:space="0" w:color="auto"/>
      </w:divBdr>
      <w:divsChild>
        <w:div w:id="1227573134">
          <w:marLeft w:val="0"/>
          <w:marRight w:val="0"/>
          <w:marTop w:val="0"/>
          <w:marBottom w:val="0"/>
          <w:divBdr>
            <w:top w:val="none" w:sz="0" w:space="0" w:color="auto"/>
            <w:left w:val="none" w:sz="0" w:space="0" w:color="auto"/>
            <w:bottom w:val="none" w:sz="0" w:space="0" w:color="auto"/>
            <w:right w:val="none" w:sz="0" w:space="0" w:color="auto"/>
          </w:divBdr>
          <w:divsChild>
            <w:div w:id="1204290332">
              <w:marLeft w:val="0"/>
              <w:marRight w:val="0"/>
              <w:marTop w:val="0"/>
              <w:marBottom w:val="0"/>
              <w:divBdr>
                <w:top w:val="none" w:sz="0" w:space="0" w:color="auto"/>
                <w:left w:val="none" w:sz="0" w:space="0" w:color="auto"/>
                <w:bottom w:val="none" w:sz="0" w:space="0" w:color="auto"/>
                <w:right w:val="none" w:sz="0" w:space="0" w:color="auto"/>
              </w:divBdr>
              <w:divsChild>
                <w:div w:id="1896814058">
                  <w:marLeft w:val="0"/>
                  <w:marRight w:val="0"/>
                  <w:marTop w:val="0"/>
                  <w:marBottom w:val="0"/>
                  <w:divBdr>
                    <w:top w:val="none" w:sz="0" w:space="0" w:color="auto"/>
                    <w:left w:val="none" w:sz="0" w:space="0" w:color="auto"/>
                    <w:bottom w:val="none" w:sz="0" w:space="0" w:color="auto"/>
                    <w:right w:val="none" w:sz="0" w:space="0" w:color="auto"/>
                  </w:divBdr>
                  <w:divsChild>
                    <w:div w:id="2055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284717">
      <w:bodyDiv w:val="1"/>
      <w:marLeft w:val="0"/>
      <w:marRight w:val="0"/>
      <w:marTop w:val="0"/>
      <w:marBottom w:val="0"/>
      <w:divBdr>
        <w:top w:val="none" w:sz="0" w:space="0" w:color="auto"/>
        <w:left w:val="none" w:sz="0" w:space="0" w:color="auto"/>
        <w:bottom w:val="none" w:sz="0" w:space="0" w:color="auto"/>
        <w:right w:val="none" w:sz="0" w:space="0" w:color="auto"/>
      </w:divBdr>
      <w:divsChild>
        <w:div w:id="913782335">
          <w:marLeft w:val="0"/>
          <w:marRight w:val="0"/>
          <w:marTop w:val="0"/>
          <w:marBottom w:val="0"/>
          <w:divBdr>
            <w:top w:val="none" w:sz="0" w:space="0" w:color="auto"/>
            <w:left w:val="none" w:sz="0" w:space="0" w:color="auto"/>
            <w:bottom w:val="none" w:sz="0" w:space="0" w:color="auto"/>
            <w:right w:val="none" w:sz="0" w:space="0" w:color="auto"/>
          </w:divBdr>
          <w:divsChild>
            <w:div w:id="573079372">
              <w:marLeft w:val="0"/>
              <w:marRight w:val="0"/>
              <w:marTop w:val="0"/>
              <w:marBottom w:val="0"/>
              <w:divBdr>
                <w:top w:val="none" w:sz="0" w:space="0" w:color="auto"/>
                <w:left w:val="none" w:sz="0" w:space="0" w:color="auto"/>
                <w:bottom w:val="none" w:sz="0" w:space="0" w:color="auto"/>
                <w:right w:val="none" w:sz="0" w:space="0" w:color="auto"/>
              </w:divBdr>
              <w:divsChild>
                <w:div w:id="1074090681">
                  <w:marLeft w:val="0"/>
                  <w:marRight w:val="0"/>
                  <w:marTop w:val="0"/>
                  <w:marBottom w:val="0"/>
                  <w:divBdr>
                    <w:top w:val="none" w:sz="0" w:space="0" w:color="auto"/>
                    <w:left w:val="none" w:sz="0" w:space="0" w:color="auto"/>
                    <w:bottom w:val="none" w:sz="0" w:space="0" w:color="auto"/>
                    <w:right w:val="none" w:sz="0" w:space="0" w:color="auto"/>
                  </w:divBdr>
                  <w:divsChild>
                    <w:div w:id="207106176">
                      <w:marLeft w:val="0"/>
                      <w:marRight w:val="0"/>
                      <w:marTop w:val="0"/>
                      <w:marBottom w:val="0"/>
                      <w:divBdr>
                        <w:top w:val="none" w:sz="0" w:space="0" w:color="auto"/>
                        <w:left w:val="none" w:sz="0" w:space="0" w:color="auto"/>
                        <w:bottom w:val="none" w:sz="0" w:space="0" w:color="auto"/>
                        <w:right w:val="none" w:sz="0" w:space="0" w:color="auto"/>
                      </w:divBdr>
                      <w:divsChild>
                        <w:div w:id="685060910">
                          <w:marLeft w:val="0"/>
                          <w:marRight w:val="0"/>
                          <w:marTop w:val="0"/>
                          <w:marBottom w:val="0"/>
                          <w:divBdr>
                            <w:top w:val="none" w:sz="0" w:space="0" w:color="auto"/>
                            <w:left w:val="none" w:sz="0" w:space="0" w:color="auto"/>
                            <w:bottom w:val="none" w:sz="0" w:space="0" w:color="auto"/>
                            <w:right w:val="none" w:sz="0" w:space="0" w:color="auto"/>
                          </w:divBdr>
                          <w:divsChild>
                            <w:div w:id="12980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90287">
      <w:bodyDiv w:val="1"/>
      <w:marLeft w:val="0"/>
      <w:marRight w:val="0"/>
      <w:marTop w:val="0"/>
      <w:marBottom w:val="0"/>
      <w:divBdr>
        <w:top w:val="none" w:sz="0" w:space="0" w:color="auto"/>
        <w:left w:val="none" w:sz="0" w:space="0" w:color="auto"/>
        <w:bottom w:val="none" w:sz="0" w:space="0" w:color="auto"/>
        <w:right w:val="none" w:sz="0" w:space="0" w:color="auto"/>
      </w:divBdr>
      <w:divsChild>
        <w:div w:id="827862838">
          <w:marLeft w:val="0"/>
          <w:marRight w:val="0"/>
          <w:marTop w:val="0"/>
          <w:marBottom w:val="0"/>
          <w:divBdr>
            <w:top w:val="none" w:sz="0" w:space="0" w:color="auto"/>
            <w:left w:val="none" w:sz="0" w:space="0" w:color="auto"/>
            <w:bottom w:val="none" w:sz="0" w:space="0" w:color="auto"/>
            <w:right w:val="none" w:sz="0" w:space="0" w:color="auto"/>
          </w:divBdr>
          <w:divsChild>
            <w:div w:id="1959986057">
              <w:marLeft w:val="0"/>
              <w:marRight w:val="0"/>
              <w:marTop w:val="0"/>
              <w:marBottom w:val="0"/>
              <w:divBdr>
                <w:top w:val="none" w:sz="0" w:space="0" w:color="auto"/>
                <w:left w:val="none" w:sz="0" w:space="0" w:color="auto"/>
                <w:bottom w:val="none" w:sz="0" w:space="0" w:color="auto"/>
                <w:right w:val="none" w:sz="0" w:space="0" w:color="auto"/>
              </w:divBdr>
              <w:divsChild>
                <w:div w:id="472721961">
                  <w:marLeft w:val="0"/>
                  <w:marRight w:val="0"/>
                  <w:marTop w:val="0"/>
                  <w:marBottom w:val="0"/>
                  <w:divBdr>
                    <w:top w:val="none" w:sz="0" w:space="0" w:color="auto"/>
                    <w:left w:val="none" w:sz="0" w:space="0" w:color="auto"/>
                    <w:bottom w:val="none" w:sz="0" w:space="0" w:color="auto"/>
                    <w:right w:val="none" w:sz="0" w:space="0" w:color="auto"/>
                  </w:divBdr>
                  <w:divsChild>
                    <w:div w:id="1309020135">
                      <w:marLeft w:val="0"/>
                      <w:marRight w:val="0"/>
                      <w:marTop w:val="0"/>
                      <w:marBottom w:val="0"/>
                      <w:divBdr>
                        <w:top w:val="none" w:sz="0" w:space="0" w:color="auto"/>
                        <w:left w:val="none" w:sz="0" w:space="0" w:color="auto"/>
                        <w:bottom w:val="none" w:sz="0" w:space="0" w:color="auto"/>
                        <w:right w:val="none" w:sz="0" w:space="0" w:color="auto"/>
                      </w:divBdr>
                      <w:divsChild>
                        <w:div w:id="476725845">
                          <w:marLeft w:val="0"/>
                          <w:marRight w:val="0"/>
                          <w:marTop w:val="0"/>
                          <w:marBottom w:val="0"/>
                          <w:divBdr>
                            <w:top w:val="none" w:sz="0" w:space="0" w:color="auto"/>
                            <w:left w:val="none" w:sz="0" w:space="0" w:color="auto"/>
                            <w:bottom w:val="none" w:sz="0" w:space="0" w:color="auto"/>
                            <w:right w:val="none" w:sz="0" w:space="0" w:color="auto"/>
                          </w:divBdr>
                          <w:divsChild>
                            <w:div w:id="133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2921">
      <w:bodyDiv w:val="1"/>
      <w:marLeft w:val="0"/>
      <w:marRight w:val="0"/>
      <w:marTop w:val="0"/>
      <w:marBottom w:val="0"/>
      <w:divBdr>
        <w:top w:val="none" w:sz="0" w:space="0" w:color="auto"/>
        <w:left w:val="none" w:sz="0" w:space="0" w:color="auto"/>
        <w:bottom w:val="none" w:sz="0" w:space="0" w:color="auto"/>
        <w:right w:val="none" w:sz="0" w:space="0" w:color="auto"/>
      </w:divBdr>
      <w:divsChild>
        <w:div w:id="1579899125">
          <w:marLeft w:val="0"/>
          <w:marRight w:val="0"/>
          <w:marTop w:val="0"/>
          <w:marBottom w:val="0"/>
          <w:divBdr>
            <w:top w:val="none" w:sz="0" w:space="0" w:color="auto"/>
            <w:left w:val="none" w:sz="0" w:space="0" w:color="auto"/>
            <w:bottom w:val="none" w:sz="0" w:space="0" w:color="auto"/>
            <w:right w:val="none" w:sz="0" w:space="0" w:color="auto"/>
          </w:divBdr>
          <w:divsChild>
            <w:div w:id="1685983439">
              <w:marLeft w:val="0"/>
              <w:marRight w:val="0"/>
              <w:marTop w:val="0"/>
              <w:marBottom w:val="0"/>
              <w:divBdr>
                <w:top w:val="none" w:sz="0" w:space="0" w:color="auto"/>
                <w:left w:val="none" w:sz="0" w:space="0" w:color="auto"/>
                <w:bottom w:val="none" w:sz="0" w:space="0" w:color="auto"/>
                <w:right w:val="none" w:sz="0" w:space="0" w:color="auto"/>
              </w:divBdr>
              <w:divsChild>
                <w:div w:id="480194939">
                  <w:marLeft w:val="0"/>
                  <w:marRight w:val="0"/>
                  <w:marTop w:val="0"/>
                  <w:marBottom w:val="0"/>
                  <w:divBdr>
                    <w:top w:val="none" w:sz="0" w:space="0" w:color="auto"/>
                    <w:left w:val="none" w:sz="0" w:space="0" w:color="auto"/>
                    <w:bottom w:val="none" w:sz="0" w:space="0" w:color="auto"/>
                    <w:right w:val="none" w:sz="0" w:space="0" w:color="auto"/>
                  </w:divBdr>
                  <w:divsChild>
                    <w:div w:id="20946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0390">
      <w:bodyDiv w:val="1"/>
      <w:marLeft w:val="0"/>
      <w:marRight w:val="0"/>
      <w:marTop w:val="0"/>
      <w:marBottom w:val="0"/>
      <w:divBdr>
        <w:top w:val="none" w:sz="0" w:space="0" w:color="auto"/>
        <w:left w:val="none" w:sz="0" w:space="0" w:color="auto"/>
        <w:bottom w:val="none" w:sz="0" w:space="0" w:color="auto"/>
        <w:right w:val="none" w:sz="0" w:space="0" w:color="auto"/>
      </w:divBdr>
      <w:divsChild>
        <w:div w:id="1199050879">
          <w:marLeft w:val="0"/>
          <w:marRight w:val="0"/>
          <w:marTop w:val="0"/>
          <w:marBottom w:val="0"/>
          <w:divBdr>
            <w:top w:val="none" w:sz="0" w:space="0" w:color="auto"/>
            <w:left w:val="none" w:sz="0" w:space="0" w:color="auto"/>
            <w:bottom w:val="none" w:sz="0" w:space="0" w:color="auto"/>
            <w:right w:val="none" w:sz="0" w:space="0" w:color="auto"/>
          </w:divBdr>
          <w:divsChild>
            <w:div w:id="112746378">
              <w:marLeft w:val="0"/>
              <w:marRight w:val="0"/>
              <w:marTop w:val="0"/>
              <w:marBottom w:val="0"/>
              <w:divBdr>
                <w:top w:val="none" w:sz="0" w:space="0" w:color="auto"/>
                <w:left w:val="none" w:sz="0" w:space="0" w:color="auto"/>
                <w:bottom w:val="none" w:sz="0" w:space="0" w:color="auto"/>
                <w:right w:val="none" w:sz="0" w:space="0" w:color="auto"/>
              </w:divBdr>
              <w:divsChild>
                <w:div w:id="899560602">
                  <w:marLeft w:val="0"/>
                  <w:marRight w:val="0"/>
                  <w:marTop w:val="0"/>
                  <w:marBottom w:val="0"/>
                  <w:divBdr>
                    <w:top w:val="none" w:sz="0" w:space="0" w:color="auto"/>
                    <w:left w:val="none" w:sz="0" w:space="0" w:color="auto"/>
                    <w:bottom w:val="none" w:sz="0" w:space="0" w:color="auto"/>
                    <w:right w:val="none" w:sz="0" w:space="0" w:color="auto"/>
                  </w:divBdr>
                  <w:divsChild>
                    <w:div w:id="1635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4022">
      <w:bodyDiv w:val="1"/>
      <w:marLeft w:val="0"/>
      <w:marRight w:val="0"/>
      <w:marTop w:val="0"/>
      <w:marBottom w:val="0"/>
      <w:divBdr>
        <w:top w:val="none" w:sz="0" w:space="0" w:color="auto"/>
        <w:left w:val="none" w:sz="0" w:space="0" w:color="auto"/>
        <w:bottom w:val="none" w:sz="0" w:space="0" w:color="auto"/>
        <w:right w:val="none" w:sz="0" w:space="0" w:color="auto"/>
      </w:divBdr>
      <w:divsChild>
        <w:div w:id="1696232552">
          <w:marLeft w:val="150"/>
          <w:marRight w:val="150"/>
          <w:marTop w:val="0"/>
          <w:marBottom w:val="0"/>
          <w:divBdr>
            <w:top w:val="none" w:sz="0" w:space="0" w:color="auto"/>
            <w:left w:val="none" w:sz="0" w:space="0" w:color="auto"/>
            <w:bottom w:val="none" w:sz="0" w:space="0" w:color="auto"/>
            <w:right w:val="none" w:sz="0" w:space="0" w:color="auto"/>
          </w:divBdr>
          <w:divsChild>
            <w:div w:id="2083528632">
              <w:marLeft w:val="0"/>
              <w:marRight w:val="0"/>
              <w:marTop w:val="0"/>
              <w:marBottom w:val="0"/>
              <w:divBdr>
                <w:top w:val="none" w:sz="0" w:space="0" w:color="auto"/>
                <w:left w:val="none" w:sz="0" w:space="0" w:color="auto"/>
                <w:bottom w:val="none" w:sz="0" w:space="0" w:color="auto"/>
                <w:right w:val="none" w:sz="0" w:space="0" w:color="auto"/>
              </w:divBdr>
              <w:divsChild>
                <w:div w:id="1638415327">
                  <w:marLeft w:val="0"/>
                  <w:marRight w:val="0"/>
                  <w:marTop w:val="0"/>
                  <w:marBottom w:val="0"/>
                  <w:divBdr>
                    <w:top w:val="none" w:sz="0" w:space="0" w:color="auto"/>
                    <w:left w:val="single" w:sz="6" w:space="15" w:color="C94E06"/>
                    <w:bottom w:val="none" w:sz="0" w:space="0" w:color="auto"/>
                    <w:right w:val="none" w:sz="0" w:space="0" w:color="auto"/>
                  </w:divBdr>
                  <w:divsChild>
                    <w:div w:id="6726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0604">
      <w:bodyDiv w:val="1"/>
      <w:marLeft w:val="0"/>
      <w:marRight w:val="0"/>
      <w:marTop w:val="0"/>
      <w:marBottom w:val="0"/>
      <w:divBdr>
        <w:top w:val="none" w:sz="0" w:space="0" w:color="auto"/>
        <w:left w:val="none" w:sz="0" w:space="0" w:color="auto"/>
        <w:bottom w:val="none" w:sz="0" w:space="0" w:color="auto"/>
        <w:right w:val="none" w:sz="0" w:space="0" w:color="auto"/>
      </w:divBdr>
      <w:divsChild>
        <w:div w:id="656374038">
          <w:marLeft w:val="0"/>
          <w:marRight w:val="0"/>
          <w:marTop w:val="0"/>
          <w:marBottom w:val="0"/>
          <w:divBdr>
            <w:top w:val="none" w:sz="0" w:space="0" w:color="auto"/>
            <w:left w:val="none" w:sz="0" w:space="0" w:color="auto"/>
            <w:bottom w:val="none" w:sz="0" w:space="0" w:color="auto"/>
            <w:right w:val="none" w:sz="0" w:space="0" w:color="auto"/>
          </w:divBdr>
          <w:divsChild>
            <w:div w:id="1177158277">
              <w:marLeft w:val="0"/>
              <w:marRight w:val="0"/>
              <w:marTop w:val="0"/>
              <w:marBottom w:val="0"/>
              <w:divBdr>
                <w:top w:val="none" w:sz="0" w:space="0" w:color="auto"/>
                <w:left w:val="none" w:sz="0" w:space="0" w:color="auto"/>
                <w:bottom w:val="none" w:sz="0" w:space="0" w:color="auto"/>
                <w:right w:val="none" w:sz="0" w:space="0" w:color="auto"/>
              </w:divBdr>
              <w:divsChild>
                <w:div w:id="112095959">
                  <w:marLeft w:val="0"/>
                  <w:marRight w:val="0"/>
                  <w:marTop w:val="0"/>
                  <w:marBottom w:val="0"/>
                  <w:divBdr>
                    <w:top w:val="none" w:sz="0" w:space="0" w:color="auto"/>
                    <w:left w:val="none" w:sz="0" w:space="0" w:color="auto"/>
                    <w:bottom w:val="none" w:sz="0" w:space="0" w:color="auto"/>
                    <w:right w:val="none" w:sz="0" w:space="0" w:color="auto"/>
                  </w:divBdr>
                  <w:divsChild>
                    <w:div w:id="1507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94901">
      <w:bodyDiv w:val="1"/>
      <w:marLeft w:val="0"/>
      <w:marRight w:val="0"/>
      <w:marTop w:val="0"/>
      <w:marBottom w:val="0"/>
      <w:divBdr>
        <w:top w:val="none" w:sz="0" w:space="0" w:color="auto"/>
        <w:left w:val="none" w:sz="0" w:space="0" w:color="auto"/>
        <w:bottom w:val="none" w:sz="0" w:space="0" w:color="auto"/>
        <w:right w:val="none" w:sz="0" w:space="0" w:color="auto"/>
      </w:divBdr>
    </w:div>
    <w:div w:id="2007631956">
      <w:bodyDiv w:val="1"/>
      <w:marLeft w:val="0"/>
      <w:marRight w:val="0"/>
      <w:marTop w:val="0"/>
      <w:marBottom w:val="0"/>
      <w:divBdr>
        <w:top w:val="none" w:sz="0" w:space="0" w:color="auto"/>
        <w:left w:val="none" w:sz="0" w:space="0" w:color="auto"/>
        <w:bottom w:val="none" w:sz="0" w:space="0" w:color="auto"/>
        <w:right w:val="none" w:sz="0" w:space="0" w:color="auto"/>
      </w:divBdr>
      <w:divsChild>
        <w:div w:id="756826683">
          <w:marLeft w:val="0"/>
          <w:marRight w:val="0"/>
          <w:marTop w:val="0"/>
          <w:marBottom w:val="0"/>
          <w:divBdr>
            <w:top w:val="none" w:sz="0" w:space="0" w:color="auto"/>
            <w:left w:val="none" w:sz="0" w:space="0" w:color="auto"/>
            <w:bottom w:val="none" w:sz="0" w:space="0" w:color="auto"/>
            <w:right w:val="none" w:sz="0" w:space="0" w:color="auto"/>
          </w:divBdr>
          <w:divsChild>
            <w:div w:id="776825417">
              <w:marLeft w:val="0"/>
              <w:marRight w:val="0"/>
              <w:marTop w:val="0"/>
              <w:marBottom w:val="0"/>
              <w:divBdr>
                <w:top w:val="none" w:sz="0" w:space="0" w:color="auto"/>
                <w:left w:val="none" w:sz="0" w:space="0" w:color="auto"/>
                <w:bottom w:val="none" w:sz="0" w:space="0" w:color="auto"/>
                <w:right w:val="none" w:sz="0" w:space="0" w:color="auto"/>
              </w:divBdr>
              <w:divsChild>
                <w:div w:id="1221096504">
                  <w:marLeft w:val="0"/>
                  <w:marRight w:val="0"/>
                  <w:marTop w:val="0"/>
                  <w:marBottom w:val="0"/>
                  <w:divBdr>
                    <w:top w:val="none" w:sz="0" w:space="0" w:color="auto"/>
                    <w:left w:val="none" w:sz="0" w:space="0" w:color="auto"/>
                    <w:bottom w:val="none" w:sz="0" w:space="0" w:color="auto"/>
                    <w:right w:val="none" w:sz="0" w:space="0" w:color="auto"/>
                  </w:divBdr>
                  <w:divsChild>
                    <w:div w:id="12491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21651">
      <w:bodyDiv w:val="1"/>
      <w:marLeft w:val="0"/>
      <w:marRight w:val="0"/>
      <w:marTop w:val="0"/>
      <w:marBottom w:val="0"/>
      <w:divBdr>
        <w:top w:val="none" w:sz="0" w:space="0" w:color="auto"/>
        <w:left w:val="none" w:sz="0" w:space="0" w:color="auto"/>
        <w:bottom w:val="none" w:sz="0" w:space="0" w:color="auto"/>
        <w:right w:val="none" w:sz="0" w:space="0" w:color="auto"/>
      </w:divBdr>
      <w:divsChild>
        <w:div w:id="51782957">
          <w:marLeft w:val="432"/>
          <w:marRight w:val="0"/>
          <w:marTop w:val="0"/>
          <w:marBottom w:val="180"/>
          <w:divBdr>
            <w:top w:val="none" w:sz="0" w:space="0" w:color="auto"/>
            <w:left w:val="none" w:sz="0" w:space="0" w:color="auto"/>
            <w:bottom w:val="none" w:sz="0" w:space="0" w:color="auto"/>
            <w:right w:val="none" w:sz="0" w:space="0" w:color="auto"/>
          </w:divBdr>
        </w:div>
        <w:div w:id="1296989543">
          <w:marLeft w:val="432"/>
          <w:marRight w:val="0"/>
          <w:marTop w:val="0"/>
          <w:marBottom w:val="180"/>
          <w:divBdr>
            <w:top w:val="none" w:sz="0" w:space="0" w:color="auto"/>
            <w:left w:val="none" w:sz="0" w:space="0" w:color="auto"/>
            <w:bottom w:val="none" w:sz="0" w:space="0" w:color="auto"/>
            <w:right w:val="none" w:sz="0" w:space="0" w:color="auto"/>
          </w:divBdr>
        </w:div>
        <w:div w:id="1650597703">
          <w:marLeft w:val="432"/>
          <w:marRight w:val="0"/>
          <w:marTop w:val="0"/>
          <w:marBottom w:val="180"/>
          <w:divBdr>
            <w:top w:val="none" w:sz="0" w:space="0" w:color="auto"/>
            <w:left w:val="none" w:sz="0" w:space="0" w:color="auto"/>
            <w:bottom w:val="none" w:sz="0" w:space="0" w:color="auto"/>
            <w:right w:val="none" w:sz="0" w:space="0" w:color="auto"/>
          </w:divBdr>
        </w:div>
        <w:div w:id="1688946586">
          <w:marLeft w:val="864"/>
          <w:marRight w:val="0"/>
          <w:marTop w:val="0"/>
          <w:marBottom w:val="180"/>
          <w:divBdr>
            <w:top w:val="none" w:sz="0" w:space="0" w:color="auto"/>
            <w:left w:val="none" w:sz="0" w:space="0" w:color="auto"/>
            <w:bottom w:val="none" w:sz="0" w:space="0" w:color="auto"/>
            <w:right w:val="none" w:sz="0" w:space="0" w:color="auto"/>
          </w:divBdr>
        </w:div>
        <w:div w:id="1374883015">
          <w:marLeft w:val="864"/>
          <w:marRight w:val="0"/>
          <w:marTop w:val="0"/>
          <w:marBottom w:val="180"/>
          <w:divBdr>
            <w:top w:val="none" w:sz="0" w:space="0" w:color="auto"/>
            <w:left w:val="none" w:sz="0" w:space="0" w:color="auto"/>
            <w:bottom w:val="none" w:sz="0" w:space="0" w:color="auto"/>
            <w:right w:val="none" w:sz="0" w:space="0" w:color="auto"/>
          </w:divBdr>
        </w:div>
        <w:div w:id="1187714726">
          <w:marLeft w:val="432"/>
          <w:marRight w:val="0"/>
          <w:marTop w:val="0"/>
          <w:marBottom w:val="180"/>
          <w:divBdr>
            <w:top w:val="none" w:sz="0" w:space="0" w:color="auto"/>
            <w:left w:val="none" w:sz="0" w:space="0" w:color="auto"/>
            <w:bottom w:val="none" w:sz="0" w:space="0" w:color="auto"/>
            <w:right w:val="none" w:sz="0" w:space="0" w:color="auto"/>
          </w:divBdr>
        </w:div>
      </w:divsChild>
    </w:div>
    <w:div w:id="2118019414">
      <w:bodyDiv w:val="1"/>
      <w:marLeft w:val="0"/>
      <w:marRight w:val="0"/>
      <w:marTop w:val="0"/>
      <w:marBottom w:val="0"/>
      <w:divBdr>
        <w:top w:val="none" w:sz="0" w:space="0" w:color="auto"/>
        <w:left w:val="none" w:sz="0" w:space="0" w:color="auto"/>
        <w:bottom w:val="none" w:sz="0" w:space="0" w:color="auto"/>
        <w:right w:val="none" w:sz="0" w:space="0" w:color="auto"/>
      </w:divBdr>
      <w:divsChild>
        <w:div w:id="2056155751">
          <w:marLeft w:val="0"/>
          <w:marRight w:val="0"/>
          <w:marTop w:val="0"/>
          <w:marBottom w:val="0"/>
          <w:divBdr>
            <w:top w:val="none" w:sz="0" w:space="0" w:color="auto"/>
            <w:left w:val="none" w:sz="0" w:space="0" w:color="auto"/>
            <w:bottom w:val="none" w:sz="0" w:space="0" w:color="auto"/>
            <w:right w:val="none" w:sz="0" w:space="0" w:color="auto"/>
          </w:divBdr>
          <w:divsChild>
            <w:div w:id="1148327670">
              <w:marLeft w:val="0"/>
              <w:marRight w:val="0"/>
              <w:marTop w:val="0"/>
              <w:marBottom w:val="0"/>
              <w:divBdr>
                <w:top w:val="none" w:sz="0" w:space="0" w:color="auto"/>
                <w:left w:val="none" w:sz="0" w:space="0" w:color="auto"/>
                <w:bottom w:val="none" w:sz="0" w:space="0" w:color="auto"/>
                <w:right w:val="none" w:sz="0" w:space="0" w:color="auto"/>
              </w:divBdr>
              <w:divsChild>
                <w:div w:id="1284774308">
                  <w:marLeft w:val="0"/>
                  <w:marRight w:val="0"/>
                  <w:marTop w:val="0"/>
                  <w:marBottom w:val="0"/>
                  <w:divBdr>
                    <w:top w:val="none" w:sz="0" w:space="0" w:color="auto"/>
                    <w:left w:val="none" w:sz="0" w:space="0" w:color="auto"/>
                    <w:bottom w:val="none" w:sz="0" w:space="0" w:color="auto"/>
                    <w:right w:val="none" w:sz="0" w:space="0" w:color="auto"/>
                  </w:divBdr>
                  <w:divsChild>
                    <w:div w:id="369578248">
                      <w:marLeft w:val="0"/>
                      <w:marRight w:val="0"/>
                      <w:marTop w:val="0"/>
                      <w:marBottom w:val="0"/>
                      <w:divBdr>
                        <w:top w:val="none" w:sz="0" w:space="0" w:color="auto"/>
                        <w:left w:val="none" w:sz="0" w:space="0" w:color="auto"/>
                        <w:bottom w:val="none" w:sz="0" w:space="0" w:color="auto"/>
                        <w:right w:val="none" w:sz="0" w:space="0" w:color="auto"/>
                      </w:divBdr>
                      <w:divsChild>
                        <w:div w:id="1656641952">
                          <w:marLeft w:val="0"/>
                          <w:marRight w:val="0"/>
                          <w:marTop w:val="0"/>
                          <w:marBottom w:val="0"/>
                          <w:divBdr>
                            <w:top w:val="none" w:sz="0" w:space="0" w:color="auto"/>
                            <w:left w:val="none" w:sz="0" w:space="0" w:color="auto"/>
                            <w:bottom w:val="none" w:sz="0" w:space="0" w:color="auto"/>
                            <w:right w:val="none" w:sz="0" w:space="0" w:color="auto"/>
                          </w:divBdr>
                          <w:divsChild>
                            <w:div w:id="7034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39602">
      <w:bodyDiv w:val="1"/>
      <w:marLeft w:val="0"/>
      <w:marRight w:val="0"/>
      <w:marTop w:val="0"/>
      <w:marBottom w:val="0"/>
      <w:divBdr>
        <w:top w:val="none" w:sz="0" w:space="0" w:color="auto"/>
        <w:left w:val="none" w:sz="0" w:space="0" w:color="auto"/>
        <w:bottom w:val="none" w:sz="0" w:space="0" w:color="auto"/>
        <w:right w:val="none" w:sz="0" w:space="0" w:color="auto"/>
      </w:divBdr>
      <w:divsChild>
        <w:div w:id="726489114">
          <w:marLeft w:val="150"/>
          <w:marRight w:val="150"/>
          <w:marTop w:val="0"/>
          <w:marBottom w:val="0"/>
          <w:divBdr>
            <w:top w:val="none" w:sz="0" w:space="0" w:color="auto"/>
            <w:left w:val="none" w:sz="0" w:space="0" w:color="auto"/>
            <w:bottom w:val="none" w:sz="0" w:space="0" w:color="auto"/>
            <w:right w:val="none" w:sz="0" w:space="0" w:color="auto"/>
          </w:divBdr>
          <w:divsChild>
            <w:div w:id="2146387193">
              <w:marLeft w:val="0"/>
              <w:marRight w:val="0"/>
              <w:marTop w:val="0"/>
              <w:marBottom w:val="0"/>
              <w:divBdr>
                <w:top w:val="none" w:sz="0" w:space="0" w:color="auto"/>
                <w:left w:val="none" w:sz="0" w:space="0" w:color="auto"/>
                <w:bottom w:val="none" w:sz="0" w:space="0" w:color="auto"/>
                <w:right w:val="none" w:sz="0" w:space="0" w:color="auto"/>
              </w:divBdr>
              <w:divsChild>
                <w:div w:id="606667753">
                  <w:marLeft w:val="0"/>
                  <w:marRight w:val="0"/>
                  <w:marTop w:val="0"/>
                  <w:marBottom w:val="0"/>
                  <w:divBdr>
                    <w:top w:val="none" w:sz="0" w:space="0" w:color="auto"/>
                    <w:left w:val="single" w:sz="6" w:space="15" w:color="C94E06"/>
                    <w:bottom w:val="none" w:sz="0" w:space="0" w:color="auto"/>
                    <w:right w:val="none" w:sz="0" w:space="0" w:color="auto"/>
                  </w:divBdr>
                  <w:divsChild>
                    <w:div w:id="851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1310">
      <w:bodyDiv w:val="1"/>
      <w:marLeft w:val="0"/>
      <w:marRight w:val="0"/>
      <w:marTop w:val="0"/>
      <w:marBottom w:val="0"/>
      <w:divBdr>
        <w:top w:val="none" w:sz="0" w:space="0" w:color="auto"/>
        <w:left w:val="none" w:sz="0" w:space="0" w:color="auto"/>
        <w:bottom w:val="none" w:sz="0" w:space="0" w:color="auto"/>
        <w:right w:val="none" w:sz="0" w:space="0" w:color="auto"/>
      </w:divBdr>
      <w:divsChild>
        <w:div w:id="102459292">
          <w:marLeft w:val="0"/>
          <w:marRight w:val="0"/>
          <w:marTop w:val="0"/>
          <w:marBottom w:val="0"/>
          <w:divBdr>
            <w:top w:val="none" w:sz="0" w:space="0" w:color="auto"/>
            <w:left w:val="none" w:sz="0" w:space="0" w:color="auto"/>
            <w:bottom w:val="none" w:sz="0" w:space="0" w:color="auto"/>
            <w:right w:val="none" w:sz="0" w:space="0" w:color="auto"/>
          </w:divBdr>
          <w:divsChild>
            <w:div w:id="527259210">
              <w:marLeft w:val="0"/>
              <w:marRight w:val="0"/>
              <w:marTop w:val="0"/>
              <w:marBottom w:val="0"/>
              <w:divBdr>
                <w:top w:val="none" w:sz="0" w:space="0" w:color="auto"/>
                <w:left w:val="none" w:sz="0" w:space="0" w:color="auto"/>
                <w:bottom w:val="none" w:sz="0" w:space="0" w:color="auto"/>
                <w:right w:val="none" w:sz="0" w:space="0" w:color="auto"/>
              </w:divBdr>
              <w:divsChild>
                <w:div w:id="1257132425">
                  <w:marLeft w:val="0"/>
                  <w:marRight w:val="0"/>
                  <w:marTop w:val="0"/>
                  <w:marBottom w:val="0"/>
                  <w:divBdr>
                    <w:top w:val="none" w:sz="0" w:space="0" w:color="auto"/>
                    <w:left w:val="none" w:sz="0" w:space="0" w:color="auto"/>
                    <w:bottom w:val="none" w:sz="0" w:space="0" w:color="auto"/>
                    <w:right w:val="none" w:sz="0" w:space="0" w:color="auto"/>
                  </w:divBdr>
                  <w:divsChild>
                    <w:div w:id="165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European_Supervisory_Autho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European_Un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gov/corpfin" TargetMode="External"/><Relationship Id="rId5" Type="http://schemas.openxmlformats.org/officeDocument/2006/relationships/settings" Target="settings.xml"/><Relationship Id="rId15" Type="http://schemas.openxmlformats.org/officeDocument/2006/relationships/hyperlink" Target="https://en.wikipedia.org/wiki/Investor_protection" TargetMode="External"/><Relationship Id="rId10" Type="http://schemas.openxmlformats.org/officeDocument/2006/relationships/hyperlink" Target="https://en.wikipedia.org/wiki/Security_(finan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Independent_agencies_of_the_United_States_government" TargetMode="External"/><Relationship Id="rId14" Type="http://schemas.openxmlformats.org/officeDocument/2006/relationships/hyperlink" Target="https://en.wikipedia.org/wiki/Financial_mark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ica.co.za"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DFA5-3D7A-489B-BCEE-45FECAB1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8297</Words>
  <Characters>47294</Characters>
  <Application>Microsoft Office Word</Application>
  <DocSecurity>0</DocSecurity>
  <Lines>394</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Voynova</dc:creator>
  <cp:keywords/>
  <dc:description/>
  <cp:lastModifiedBy>БАКУЛИНА ТАТЬЯНА СЕРГЕЕВНА</cp:lastModifiedBy>
  <cp:revision>46</cp:revision>
  <cp:lastPrinted>2018-05-10T06:13:00Z</cp:lastPrinted>
  <dcterms:created xsi:type="dcterms:W3CDTF">2017-09-29T13:59:00Z</dcterms:created>
  <dcterms:modified xsi:type="dcterms:W3CDTF">2018-05-10T12:09:00Z</dcterms:modified>
</cp:coreProperties>
</file>