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A" w:rsidRDefault="00D87009" w:rsidP="0031268F">
      <w:pPr>
        <w:pStyle w:val="ConsPlusTitle"/>
        <w:ind w:left="567" w:right="566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Д</w:t>
      </w:r>
      <w:r w:rsidR="00571B59" w:rsidRPr="0031268F">
        <w:rPr>
          <w:rFonts w:ascii="Times New Roman" w:hAnsi="Times New Roman" w:cs="Times New Roman"/>
          <w:color w:val="000000" w:themeColor="text1"/>
        </w:rPr>
        <w:t xml:space="preserve">оклад о </w:t>
      </w:r>
      <w:r w:rsidR="003545F1" w:rsidRPr="0031268F">
        <w:rPr>
          <w:rFonts w:ascii="Times New Roman" w:hAnsi="Times New Roman" w:cs="Times New Roman"/>
          <w:color w:val="000000" w:themeColor="text1"/>
        </w:rPr>
        <w:t xml:space="preserve">реализации </w:t>
      </w:r>
      <w:r w:rsidR="00277F44">
        <w:rPr>
          <w:rFonts w:ascii="Times New Roman" w:hAnsi="Times New Roman" w:cs="Times New Roman"/>
          <w:color w:val="000000" w:themeColor="text1"/>
        </w:rPr>
        <w:t>П</w:t>
      </w:r>
      <w:r w:rsidR="003545F1" w:rsidRPr="0031268F">
        <w:rPr>
          <w:rFonts w:ascii="Times New Roman" w:hAnsi="Times New Roman" w:cs="Times New Roman"/>
          <w:color w:val="000000" w:themeColor="text1"/>
        </w:rPr>
        <w:t xml:space="preserve">лана </w:t>
      </w:r>
      <w:r w:rsidR="00277F44">
        <w:rPr>
          <w:rFonts w:ascii="Times New Roman" w:hAnsi="Times New Roman" w:cs="Times New Roman"/>
          <w:color w:val="000000" w:themeColor="text1"/>
        </w:rPr>
        <w:t>первоочередных м</w:t>
      </w:r>
      <w:r w:rsidR="003545F1" w:rsidRPr="0031268F">
        <w:rPr>
          <w:rFonts w:ascii="Times New Roman" w:hAnsi="Times New Roman" w:cs="Times New Roman"/>
          <w:color w:val="000000" w:themeColor="text1"/>
        </w:rPr>
        <w:t xml:space="preserve">ероприятий </w:t>
      </w:r>
      <w:r w:rsidR="00277F44">
        <w:rPr>
          <w:rFonts w:ascii="Times New Roman" w:hAnsi="Times New Roman" w:cs="Times New Roman"/>
          <w:color w:val="000000" w:themeColor="text1"/>
        </w:rPr>
        <w:t>по реализации</w:t>
      </w:r>
      <w:r w:rsidR="00277F44">
        <w:rPr>
          <w:rFonts w:ascii="Times New Roman" w:hAnsi="Times New Roman" w:cs="Times New Roman"/>
          <w:sz w:val="24"/>
          <w:szCs w:val="24"/>
        </w:rPr>
        <w:t xml:space="preserve"> </w:t>
      </w:r>
      <w:r w:rsidR="005E2AFA" w:rsidRPr="005E2AFA">
        <w:rPr>
          <w:rFonts w:ascii="Times New Roman" w:hAnsi="Times New Roman" w:cs="Times New Roman"/>
          <w:color w:val="000000" w:themeColor="text1"/>
        </w:rPr>
        <w:t>Стратегии развития финансового рынка Российской Федерации на период до 2020 года, утвержденной распоряжением Правительства Российской Федерации от 29 декабря</w:t>
      </w:r>
      <w:r w:rsidR="00277F44">
        <w:rPr>
          <w:rFonts w:ascii="Times New Roman" w:hAnsi="Times New Roman" w:cs="Times New Roman"/>
          <w:color w:val="000000" w:themeColor="text1"/>
        </w:rPr>
        <w:br/>
      </w:r>
      <w:r w:rsidR="005E2AFA" w:rsidRPr="005E2AFA">
        <w:rPr>
          <w:rFonts w:ascii="Times New Roman" w:hAnsi="Times New Roman" w:cs="Times New Roman"/>
          <w:color w:val="000000" w:themeColor="text1"/>
        </w:rPr>
        <w:t>2008 г. № 2043-р</w:t>
      </w:r>
      <w:r w:rsidR="005E2AFA">
        <w:rPr>
          <w:rFonts w:ascii="Times New Roman" w:hAnsi="Times New Roman" w:cs="Times New Roman"/>
          <w:color w:val="000000" w:themeColor="text1"/>
        </w:rPr>
        <w:t>,</w:t>
      </w:r>
    </w:p>
    <w:p w:rsidR="00571B59" w:rsidRPr="0031268F" w:rsidRDefault="003545F1" w:rsidP="0031268F">
      <w:pPr>
        <w:pStyle w:val="ConsPlusTitle"/>
        <w:ind w:left="567" w:right="566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в</w:t>
      </w:r>
      <w:r w:rsidR="0031268F">
        <w:rPr>
          <w:rFonts w:ascii="Times New Roman" w:hAnsi="Times New Roman" w:cs="Times New Roman"/>
          <w:color w:val="000000" w:themeColor="text1"/>
        </w:rPr>
        <w:t> </w:t>
      </w:r>
      <w:r w:rsidRPr="0031268F">
        <w:rPr>
          <w:rFonts w:ascii="Times New Roman" w:hAnsi="Times New Roman" w:cs="Times New Roman"/>
          <w:color w:val="000000" w:themeColor="text1"/>
        </w:rPr>
        <w:t>части мероприятий, запланированных на 2017 год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1. Общая информация об отраслевом документе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стратегического планирования Российской Федерации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по вопросам, находящимся в ведении Правительства Российской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1268F">
        <w:rPr>
          <w:rFonts w:ascii="Times New Roman" w:hAnsi="Times New Roman" w:cs="Times New Roman"/>
          <w:color w:val="000000" w:themeColor="text1"/>
        </w:rPr>
        <w:t>Федерации (далее - отраслевой документ</w:t>
      </w:r>
      <w:proofErr w:type="gramEnd"/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стратегического планирования)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1268F" w:rsidRPr="0031268F" w:rsidTr="00D87009">
        <w:trPr>
          <w:jc w:val="center"/>
        </w:trPr>
        <w:tc>
          <w:tcPr>
            <w:tcW w:w="680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Содержание раздела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  <w:vAlign w:val="center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Наименование отраслевого документа стратегического планирования:</w:t>
            </w:r>
          </w:p>
          <w:p w:rsidR="00D87009" w:rsidRPr="0031268F" w:rsidRDefault="00702558" w:rsidP="009E0FD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702558">
              <w:rPr>
                <w:rFonts w:ascii="Times New Roman" w:hAnsi="Times New Roman" w:cs="Times New Roman"/>
                <w:color w:val="000000" w:themeColor="text1"/>
                <w:u w:val="single"/>
              </w:rPr>
              <w:t>Стратегия развития финансового рынка Российской Федерации на период до 2020 года</w:t>
            </w:r>
            <w:r w:rsidR="001753B4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(далее – Стратегия)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наименование)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  <w:vAlign w:val="center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Реквизиты акта, которым утвержден отраслевой документ стратегического планирования:</w:t>
            </w:r>
          </w:p>
          <w:p w:rsidR="008B443F" w:rsidRPr="0031268F" w:rsidRDefault="008B443F" w:rsidP="009E0F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распоряжение Правительства Российской Федерации </w:t>
            </w:r>
            <w:r w:rsidR="00702558" w:rsidRPr="00702558">
              <w:rPr>
                <w:rFonts w:ascii="Times New Roman" w:hAnsi="Times New Roman" w:cs="Times New Roman"/>
                <w:color w:val="000000" w:themeColor="text1"/>
                <w:u w:val="single"/>
              </w:rPr>
              <w:t>от 29 декабря 2008 г. № 2043-р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(указываются полное название, номер и дата акта)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  <w:vAlign w:val="center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Федеральный орган исполнительной власти (далее - разработчик):</w:t>
            </w:r>
          </w:p>
          <w:p w:rsidR="00571B59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(указываются полное и краткое наименования)</w:t>
            </w:r>
          </w:p>
          <w:p w:rsidR="00A844C2" w:rsidRPr="0031268F" w:rsidRDefault="00A844C2" w:rsidP="00A844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44C2">
              <w:rPr>
                <w:rFonts w:ascii="Times New Roman" w:eastAsiaTheme="minorHAnsi" w:hAnsi="Times New Roman" w:cs="Times New Roman"/>
                <w:color w:val="000000" w:themeColor="text1"/>
                <w:szCs w:val="22"/>
                <w:u w:val="single"/>
                <w:lang w:eastAsia="en-US"/>
              </w:rPr>
              <w:t>Федеральн</w:t>
            </w:r>
            <w:r w:rsidRPr="00A844C2">
              <w:rPr>
                <w:rFonts w:ascii="Times New Roman" w:eastAsiaTheme="minorHAnsi" w:hAnsi="Times New Roman" w:cs="Times New Roman"/>
                <w:color w:val="000000" w:themeColor="text1"/>
                <w:szCs w:val="22"/>
                <w:u w:val="single"/>
                <w:lang w:eastAsia="en-US"/>
              </w:rPr>
              <w:t>ая</w:t>
            </w:r>
            <w:r w:rsidRPr="00A844C2">
              <w:rPr>
                <w:rFonts w:ascii="Times New Roman" w:eastAsiaTheme="minorHAnsi" w:hAnsi="Times New Roman" w:cs="Times New Roman"/>
                <w:color w:val="000000" w:themeColor="text1"/>
                <w:szCs w:val="22"/>
                <w:u w:val="single"/>
                <w:lang w:eastAsia="en-US"/>
              </w:rPr>
              <w:t xml:space="preserve"> служб</w:t>
            </w:r>
            <w:r w:rsidRPr="00A844C2">
              <w:rPr>
                <w:rFonts w:ascii="Times New Roman" w:eastAsiaTheme="minorHAnsi" w:hAnsi="Times New Roman" w:cs="Times New Roman"/>
                <w:color w:val="000000" w:themeColor="text1"/>
                <w:szCs w:val="22"/>
                <w:u w:val="single"/>
                <w:lang w:eastAsia="en-US"/>
              </w:rPr>
              <w:t>а</w:t>
            </w:r>
            <w:r w:rsidRPr="00A844C2">
              <w:rPr>
                <w:rFonts w:ascii="Times New Roman" w:eastAsiaTheme="minorHAnsi" w:hAnsi="Times New Roman" w:cs="Times New Roman"/>
                <w:color w:val="000000" w:themeColor="text1"/>
                <w:szCs w:val="22"/>
                <w:u w:val="single"/>
                <w:lang w:eastAsia="en-US"/>
              </w:rPr>
              <w:t xml:space="preserve"> по финансовым рынкам</w:t>
            </w:r>
            <w:r w:rsidR="006B05C8">
              <w:rPr>
                <w:rFonts w:ascii="Times New Roman" w:eastAsiaTheme="minorHAnsi" w:hAnsi="Times New Roman" w:cs="Times New Roman"/>
                <w:color w:val="000000" w:themeColor="text1"/>
                <w:szCs w:val="22"/>
                <w:u w:val="single"/>
                <w:lang w:eastAsia="en-US"/>
              </w:rPr>
              <w:t xml:space="preserve"> (ФСФР России)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  <w:vAlign w:val="center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соисполнители:</w:t>
            </w:r>
          </w:p>
          <w:p w:rsidR="00490E1C" w:rsidRPr="0031268F" w:rsidRDefault="00A844C2" w:rsidP="009E0F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Министерство финансов Российской Федерации (Минфин России)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="00E52C4F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Министерство экономического развития Российской Федерации (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Минэкономразвития России</w:t>
            </w:r>
            <w:r w:rsidR="00E52C4F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)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="00992715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Федеральная антимонопольная служба (ФАС России).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(указываются полное и краткое наименования)</w:t>
            </w:r>
          </w:p>
        </w:tc>
      </w:tr>
      <w:tr w:rsidR="00571B59" w:rsidRPr="0031268F" w:rsidTr="00D87009">
        <w:trPr>
          <w:jc w:val="center"/>
        </w:trPr>
        <w:tc>
          <w:tcPr>
            <w:tcW w:w="680" w:type="dxa"/>
            <w:vAlign w:val="center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Отчетный год, за который представляется доклад о реализации отраслевого документа стратегического планирования: </w:t>
            </w:r>
            <w:r w:rsidR="00992715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2017</w:t>
            </w:r>
            <w:r w:rsidR="00644933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год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1268F" w:rsidRDefault="0031268F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31268F" w:rsidRDefault="0031268F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31268F" w:rsidRDefault="0031268F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31268F" w:rsidRDefault="0031268F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31268F" w:rsidRDefault="0031268F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2. Аналитическая справка о реализации отраслевого документа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стратегического планирования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1268F" w:rsidRPr="0031268F" w:rsidTr="00D87009">
        <w:trPr>
          <w:jc w:val="center"/>
        </w:trPr>
        <w:tc>
          <w:tcPr>
            <w:tcW w:w="680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Содержание раздела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Описание динамики показателей отраслевого документа стратегического планирования, отраженных в </w:t>
            </w:r>
            <w:hyperlink w:anchor="P122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пункте 5</w:t>
              </w:r>
            </w:hyperlink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 настоящей формы:</w:t>
            </w:r>
          </w:p>
          <w:p w:rsidR="00534617" w:rsidRDefault="00534617" w:rsidP="0016005F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0B4508" w:rsidRPr="0031268F" w:rsidRDefault="00A844C2" w:rsidP="009E0F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Оценка эффективности действующих мер государственного регулирования в описываемой сфере или отрасли экономики </w:t>
            </w:r>
            <w:hyperlink w:anchor="P79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  <w:r w:rsidRPr="0031268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01168D" w:rsidRPr="004C6029" w:rsidRDefault="0001168D" w:rsidP="009E0F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 xml:space="preserve">Нормативные правовые акты Российской Федерации, принимаемые в сфере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финансовых рынков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направлены на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обеспечение </w:t>
            </w:r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>защиты пра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 потребителей финансовых услуг, </w:t>
            </w:r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>повышени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е</w:t>
            </w:r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доступности финансовых услуг для населения и субъектов малого и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среднего предпринимательства, </w:t>
            </w:r>
            <w:proofErr w:type="spellStart"/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>дестимулировани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е</w:t>
            </w:r>
            <w:proofErr w:type="spellEnd"/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недобросовестног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о поведения на финансовом рынке, </w:t>
            </w:r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>развити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е</w:t>
            </w:r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рынка облигаций и синдицированного кредитования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>совершенствовани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е</w:t>
            </w:r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инструментария по обеспечению стабильности финансового рынка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>совершенствовани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е</w:t>
            </w:r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регулирования финансового рынка, в том числе применени</w:t>
            </w:r>
            <w:r w:rsidR="000E3FA2">
              <w:rPr>
                <w:rFonts w:ascii="Times New Roman" w:hAnsi="Times New Roman" w:cs="Times New Roman"/>
                <w:color w:val="000000" w:themeColor="text1"/>
                <w:u w:val="single"/>
              </w:rPr>
              <w:t>е</w:t>
            </w:r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пропорционального регулирования, </w:t>
            </w:r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>оптимизаци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ю</w:t>
            </w:r>
            <w:proofErr w:type="gramEnd"/>
            <w:r w:rsidRPr="004C602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регуляторной нагрузки на участников финансового рынка.</w:t>
            </w:r>
          </w:p>
          <w:p w:rsidR="00F76EC9" w:rsidRPr="00F76EC9" w:rsidRDefault="0001168D" w:rsidP="009E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В</w:t>
            </w:r>
            <w:r w:rsidR="00F76EC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настоящее время </w:t>
            </w:r>
            <w:r w:rsidR="00F76EC9" w:rsidRPr="00F76EC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создана ключевая инфраструктура финансовых рынков, обеспечена защита прав инвесторов, созданы институты центрального контрагента, центрального депозитария и </w:t>
            </w:r>
            <w:proofErr w:type="spellStart"/>
            <w:r w:rsidR="00F76EC9" w:rsidRPr="00F76EC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репозитария</w:t>
            </w:r>
            <w:proofErr w:type="spellEnd"/>
            <w:r w:rsidR="00F76EC9" w:rsidRPr="00F76EC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.</w:t>
            </w:r>
          </w:p>
          <w:p w:rsidR="00F76EC9" w:rsidRPr="00F76EC9" w:rsidRDefault="00F76EC9" w:rsidP="009E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</w:pPr>
            <w:r w:rsidRPr="00F76EC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Подтверждением значимости усилий по совершенствованию государственного регулирования финансо</w:t>
            </w:r>
            <w:r w:rsidR="002C277B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вого рынка Российской Федерации, в частности, является</w:t>
            </w:r>
            <w:r w:rsidRPr="00F76EC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присоединение России к меморандуму Международной организации комиссий по ценным бумагам (IOSCO)», создание условий для работы на российском рынке иностранных инвесторов через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Euroclear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Clearstream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.</w:t>
            </w:r>
          </w:p>
          <w:p w:rsidR="004C6029" w:rsidRPr="0031268F" w:rsidRDefault="004C6029" w:rsidP="00DD200D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перечень мер с характеристикой их влияния)</w:t>
            </w:r>
          </w:p>
        </w:tc>
      </w:tr>
      <w:tr w:rsidR="00571B59" w:rsidRPr="0031268F" w:rsidTr="00D87009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lastRenderedPageBreak/>
              <w:t>2.3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мероприятий):</w:t>
            </w:r>
          </w:p>
          <w:p w:rsidR="003071DB" w:rsidRDefault="003071D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3071DB" w:rsidRPr="003071DB" w:rsidRDefault="003071DB" w:rsidP="009E0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В</w:t>
            </w:r>
            <w:r w:rsidRPr="003071DB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Плане первоочередных мероприятий по реализации Стратегии отсутствуют мероприятия со сроком реализации в 2017 году. </w:t>
            </w:r>
          </w:p>
          <w:p w:rsidR="00571B59" w:rsidRPr="0031268F" w:rsidRDefault="003071D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(представляется перечень мероприятий с указанием достигнутых результатов </w:t>
            </w:r>
            <w:r w:rsidR="009B5D7B" w:rsidRPr="0031268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выполнено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/не выполнено/частично выполнено</w:t>
            </w:r>
            <w:r w:rsidR="009B5D7B" w:rsidRPr="0031268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0" w:name="P79"/>
      <w:bookmarkEnd w:id="0"/>
      <w:r w:rsidRPr="0031268F">
        <w:rPr>
          <w:rFonts w:ascii="Times New Roman" w:hAnsi="Times New Roman" w:cs="Times New Roman"/>
          <w:color w:val="000000" w:themeColor="text1"/>
        </w:rPr>
        <w:t>&lt;1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Д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ается оценка достаточности и эффективности регулирующих соответствующую сферу или отрасль экономики нормативных правовых актов и международных соглашений.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В отношении мер, оказавших значимое положительное влияние на сферу или отрасль экономики в целом, приводится описание их влияния.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 xml:space="preserve">При выявлении мер, оказавших значимое отрицательное влияние на сферу или отрасль экономики в целом, приводится описание этого влияния, при этом в </w:t>
      </w:r>
      <w:hyperlink w:anchor="P92" w:history="1">
        <w:r w:rsidRPr="0031268F">
          <w:rPr>
            <w:rFonts w:ascii="Times New Roman" w:hAnsi="Times New Roman" w:cs="Times New Roman"/>
            <w:color w:val="000000" w:themeColor="text1"/>
          </w:rPr>
          <w:t>пункте 3.2</w:t>
        </w:r>
      </w:hyperlink>
      <w:r w:rsidRPr="0031268F">
        <w:rPr>
          <w:rFonts w:ascii="Times New Roman" w:hAnsi="Times New Roman" w:cs="Times New Roman"/>
          <w:color w:val="000000" w:themeColor="text1"/>
        </w:rPr>
        <w:t xml:space="preserve"> настоящей формы указываются предложения по его предотвращению в дальнейшем.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3. Анализ факторов, повлиявших на ход реализации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отраслевого документа стратегического планирования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Содержание раздела</w:t>
            </w:r>
          </w:p>
        </w:tc>
      </w:tr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391" w:type="dxa"/>
          </w:tcPr>
          <w:p w:rsidR="00571B59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Факторы, повлекшие полное или частичное неисполнение мероприятий и (или) </w:t>
            </w:r>
            <w:proofErr w:type="spellStart"/>
            <w:r w:rsidRPr="0031268F">
              <w:rPr>
                <w:rFonts w:ascii="Times New Roman" w:hAnsi="Times New Roman" w:cs="Times New Roman"/>
                <w:color w:val="000000" w:themeColor="text1"/>
              </w:rPr>
              <w:t>недостижение</w:t>
            </w:r>
            <w:proofErr w:type="spellEnd"/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 целевых показателей (при наличии):</w:t>
            </w:r>
          </w:p>
          <w:p w:rsidR="00B01707" w:rsidRDefault="00B0170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6715" w:rsidRPr="003071DB" w:rsidRDefault="00F06715" w:rsidP="009E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В</w:t>
            </w:r>
            <w:r w:rsidRPr="003071DB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Плане первоочередных мероприятий по реализации Стратегии отсутствуют мероприятия со сроком реализации в 2017 году. </w:t>
            </w:r>
          </w:p>
          <w:p w:rsidR="00571B59" w:rsidRPr="0031268F" w:rsidRDefault="00A50633" w:rsidP="00B017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(указывается перечень факторов)</w:t>
            </w:r>
          </w:p>
        </w:tc>
      </w:tr>
      <w:tr w:rsidR="00571B59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92"/>
            <w:bookmarkEnd w:id="1"/>
            <w:r w:rsidRPr="0031268F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Предложения по совершенствованию мер государственного регулирования в рассматриваемой отрасли:</w:t>
            </w:r>
          </w:p>
          <w:p w:rsidR="007302AD" w:rsidRPr="007302AD" w:rsidRDefault="007302AD" w:rsidP="009E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У</w:t>
            </w:r>
            <w:r w:rsidRPr="007302AD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странение избыточной регуляторной нагрузки, развитие инфраструктуры оценки рисков, совершенствован</w:t>
            </w:r>
            <w:r w:rsidR="00F30C83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ие механизмов разрешения споров, развитие конкуренции на финансовом рынке.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lastRenderedPageBreak/>
              <w:t>(указывается перечень мероприятий)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lastRenderedPageBreak/>
        <w:t>4. Предложения о необходимости корректировки отраслевого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документа стратегического планирования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Содержание раздела</w:t>
            </w:r>
          </w:p>
        </w:tc>
      </w:tr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Перечень факторов, последствия которых окажут значительное влияние на сферы или отрасли экономики </w:t>
            </w:r>
            <w:hyperlink w:anchor="P120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  <w:r w:rsidRPr="0031268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724237" w:rsidRDefault="00A50633" w:rsidP="009E0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Санкции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,</w:t>
            </w:r>
            <w:r w:rsidRPr="00B01707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введённы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е</w:t>
            </w:r>
            <w:r w:rsidRPr="00B01707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западными странами в отношении Российской Федерации</w:t>
            </w:r>
            <w:r w:rsidR="00896F8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(негативное влияние)</w:t>
            </w:r>
            <w:r w:rsidRPr="00B01707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Pr="00B01707">
              <w:rPr>
                <w:rFonts w:ascii="Times New Roman" w:hAnsi="Times New Roman" w:cs="Times New Roman"/>
                <w:u w:val="single"/>
              </w:rPr>
              <w:t>снижение цен на мировом нефтяном рынке</w:t>
            </w:r>
            <w:r w:rsidR="00896F8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96F86">
              <w:rPr>
                <w:rFonts w:ascii="Times New Roman" w:hAnsi="Times New Roman" w:cs="Times New Roman"/>
                <w:color w:val="000000" w:themeColor="text1"/>
                <w:u w:val="single"/>
              </w:rPr>
              <w:t>(негативное влияние)</w:t>
            </w:r>
            <w:r w:rsidR="00896F86">
              <w:rPr>
                <w:rFonts w:ascii="Times New Roman" w:hAnsi="Times New Roman" w:cs="Times New Roman"/>
                <w:color w:val="000000" w:themeColor="text1"/>
                <w:u w:val="single"/>
              </w:rPr>
              <w:t>, п</w:t>
            </w:r>
            <w:r w:rsidR="00425566" w:rsidRPr="00425566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</w:rPr>
              <w:t>овышение доступности и качества финансовых услуг (позитивное влияние)</w:t>
            </w:r>
            <w:r w:rsidR="00425566" w:rsidRPr="00425566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</w:rPr>
              <w:t>, п</w:t>
            </w:r>
            <w:r w:rsidR="00190A23">
              <w:rPr>
                <w:rFonts w:ascii="Times New Roman" w:hAnsi="Times New Roman" w:cs="Times New Roman"/>
                <w:color w:val="000000" w:themeColor="text1"/>
                <w:u w:val="single"/>
              </w:rPr>
              <w:t>овышение</w:t>
            </w:r>
            <w:r w:rsidR="00190A23" w:rsidRPr="00190A23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</w:rPr>
              <w:t xml:space="preserve"> доверия к </w:t>
            </w:r>
            <w:proofErr w:type="spellStart"/>
            <w:r w:rsidR="00190A23" w:rsidRPr="00190A23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</w:rPr>
              <w:t>некредитным</w:t>
            </w:r>
            <w:proofErr w:type="spellEnd"/>
            <w:r w:rsidR="00190A23" w:rsidRPr="00190A23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</w:rPr>
              <w:t xml:space="preserve"> финансовым организациям </w:t>
            </w:r>
            <w:r w:rsidR="00190A23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(позитивное </w:t>
            </w:r>
            <w:r w:rsidR="00425566">
              <w:rPr>
                <w:rFonts w:ascii="Times New Roman" w:hAnsi="Times New Roman" w:cs="Times New Roman"/>
                <w:color w:val="000000" w:themeColor="text1"/>
                <w:u w:val="single"/>
              </w:rPr>
              <w:t>влияние)</w:t>
            </w:r>
            <w:r w:rsidR="00724237" w:rsidRPr="00425566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</w:rPr>
              <w:t xml:space="preserve">, </w:t>
            </w:r>
            <w:r w:rsidR="00425566" w:rsidRPr="00425566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</w:rPr>
              <w:t>внедрение</w:t>
            </w:r>
            <w:r w:rsidR="00425566" w:rsidRPr="00425566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</w:rPr>
              <w:t xml:space="preserve"> современных информационных технологий</w:t>
            </w:r>
            <w:r w:rsidR="00425566" w:rsidRPr="00425566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</w:rPr>
              <w:t xml:space="preserve"> в финансовом секторе (</w:t>
            </w:r>
            <w:r w:rsidR="00425566">
              <w:rPr>
                <w:rFonts w:ascii="Times New Roman" w:hAnsi="Times New Roman" w:cs="Times New Roman"/>
                <w:color w:val="000000" w:themeColor="text1"/>
                <w:u w:val="single"/>
              </w:rPr>
              <w:t>позитивное влияние)</w:t>
            </w:r>
            <w:r w:rsidR="00425566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proofErr w:type="gramEnd"/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перечень факторов с характеристикой их влияния)</w:t>
            </w:r>
          </w:p>
        </w:tc>
      </w:tr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Предложения по корректировке содержания отраслевого документа стратегического планирования (при необходимости):</w:t>
            </w:r>
          </w:p>
          <w:p w:rsidR="00156E74" w:rsidRDefault="00630B87" w:rsidP="009E0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Стратегией определены приоритетные направления деятельности государственных органов в сфере регулирования финансового рынка на период</w:t>
            </w:r>
            <w:r w:rsidR="009E0FD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</w:t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до 2020 года. В качестве задач развития финансового рынка, решение которых планируется до 2020 года, в Стратегии обозначены: повышение емкости</w:t>
            </w:r>
            <w:r w:rsidR="009E0FD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</w:t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и прозрачности финансового рынка; обеспечение эффективности рыночной инфраструктуры; формирование благоприятного налогового климата для его участников; совершенствование правового регулирования на финансовом рынке.</w:t>
            </w:r>
          </w:p>
          <w:p w:rsidR="00630B87" w:rsidRPr="00156E74" w:rsidRDefault="00630B87" w:rsidP="009E0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</w:pPr>
            <w:r w:rsidRPr="00156E74">
              <w:rPr>
                <w:rFonts w:ascii="Times New Roman" w:hAnsi="Times New Roman" w:cs="Times New Roman"/>
                <w:color w:val="000000" w:themeColor="text1"/>
                <w:szCs w:val="20"/>
                <w:u w:val="single"/>
              </w:rPr>
              <w:t>Указанные задачи в 2014 – 2016 годах реализовывались в рамках исполнения плана мероприятий («дорожной карты») «Создание международного финансового центра и улучшение инвестиционного климата в Российской Федерации», утвержденного распоряжением Правительства Российской Федерации от 19 июня</w:t>
            </w:r>
            <w:r w:rsidR="009E0FD9">
              <w:rPr>
                <w:rFonts w:ascii="Times New Roman" w:hAnsi="Times New Roman" w:cs="Times New Roman"/>
                <w:color w:val="000000" w:themeColor="text1"/>
                <w:szCs w:val="20"/>
                <w:u w:val="single"/>
              </w:rPr>
              <w:t xml:space="preserve"> </w:t>
            </w:r>
            <w:r w:rsidRPr="00156E74">
              <w:rPr>
                <w:rFonts w:ascii="Times New Roman" w:hAnsi="Times New Roman" w:cs="Times New Roman"/>
                <w:color w:val="000000" w:themeColor="text1"/>
                <w:szCs w:val="20"/>
                <w:u w:val="single"/>
              </w:rPr>
              <w:t xml:space="preserve">2013 </w:t>
            </w:r>
            <w:r w:rsidR="009A79D1">
              <w:rPr>
                <w:rFonts w:ascii="Times New Roman" w:hAnsi="Times New Roman" w:cs="Times New Roman"/>
                <w:color w:val="000000" w:themeColor="text1"/>
                <w:szCs w:val="20"/>
                <w:u w:val="single"/>
              </w:rPr>
              <w:t>г. № </w:t>
            </w:r>
            <w:r w:rsidRPr="00156E74">
              <w:rPr>
                <w:rFonts w:ascii="Times New Roman" w:hAnsi="Times New Roman" w:cs="Times New Roman"/>
                <w:color w:val="000000" w:themeColor="text1"/>
                <w:szCs w:val="20"/>
                <w:u w:val="single"/>
              </w:rPr>
              <w:t>1012-р</w:t>
            </w:r>
            <w:r w:rsidRPr="00156E74">
              <w:rPr>
                <w:rFonts w:ascii="Times New Roman" w:hAnsi="Times New Roman" w:cs="Times New Roman"/>
                <w:color w:val="000000" w:themeColor="text1"/>
                <w:szCs w:val="20"/>
                <w:u w:val="single"/>
              </w:rPr>
              <w:t>.</w:t>
            </w:r>
          </w:p>
          <w:p w:rsidR="00156E74" w:rsidRDefault="00630B87" w:rsidP="009E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</w:pP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В 2016 году завершена работа по выполнению пунктов Дорожной карты. Созданы ключевые элементы инфраструктуры финансовых рынков, удалось осуществить значительные по степени важности мероприятия, создавшие условия для дальнейшего развития финансового рынка. В соответствии с распоряжением Правительства Российской Федерации от 5 октября 2016 г. </w:t>
            </w:r>
            <w:r w:rsidR="009A79D1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№ </w:t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2085-р распоряжение Правительства Российской Федерации </w:t>
            </w:r>
            <w:r w:rsidR="009A79D1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от 19 июня 2013 г. № </w:t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1012-р признано утратившим силу.</w:t>
            </w:r>
          </w:p>
          <w:p w:rsidR="00630B87" w:rsidRPr="00156E74" w:rsidRDefault="00630B87" w:rsidP="009E0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u w:val="single"/>
              </w:rPr>
            </w:pPr>
            <w:r w:rsidRPr="00156E74">
              <w:rPr>
                <w:rFonts w:ascii="Times New Roman" w:hAnsi="Times New Roman" w:cs="Times New Roman"/>
                <w:color w:val="000000" w:themeColor="text1"/>
                <w:szCs w:val="20"/>
                <w:u w:val="single"/>
              </w:rPr>
              <w:t>В целях дальнейшего развития и укрепления финансовой системы Банком России разработаны и утверждены «Основные направления развития финансового рынка Российской Федерации на период 2016 – 2018 годов»</w:t>
            </w:r>
            <w:r w:rsidR="00156E74">
              <w:rPr>
                <w:rFonts w:ascii="Times New Roman" w:hAnsi="Times New Roman" w:cs="Times New Roman"/>
                <w:color w:val="000000" w:themeColor="text1"/>
                <w:szCs w:val="20"/>
                <w:u w:val="single"/>
              </w:rPr>
              <w:t xml:space="preserve"> </w:t>
            </w:r>
            <w:r w:rsidRPr="00156E74">
              <w:rPr>
                <w:rFonts w:ascii="Times New Roman" w:hAnsi="Times New Roman" w:cs="Times New Roman"/>
                <w:color w:val="000000" w:themeColor="text1"/>
                <w:szCs w:val="20"/>
                <w:u w:val="single"/>
              </w:rPr>
              <w:t>(пункт 2 раздела I протокола заседания Правительства Российской Федерации от 3 марта 2016 г. № 7).</w:t>
            </w:r>
          </w:p>
          <w:p w:rsidR="00156E74" w:rsidRPr="00156E74" w:rsidRDefault="00156E74" w:rsidP="009E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</w:pPr>
            <w:proofErr w:type="gramStart"/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Для реализации Основных направлений в целях дальнейшего развития</w:t>
            </w:r>
            <w:r w:rsidR="009E0FD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</w:t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и укрепления финансовой системы Российской Федерации, совершенствования</w:t>
            </w:r>
            <w:r w:rsidR="009E0FD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</w:t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ее инфраструктуры Минфином России и Банком России разработан План мероприятий («дорожная карта») «Основные мероприятия по развитию финансового рынка Российской Федерации на период 2016 - 2018 годов»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(</w:t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поручение Первого заместителя Председателя Правительства Российской Федерации И.И. Шувалова от 28 июня 2016 г</w:t>
            </w:r>
            <w:r w:rsidR="009E0FD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.</w:t>
            </w:r>
            <w:r w:rsidR="009E0FD9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br/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№ ИШ-П13-3745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)</w:t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.</w:t>
            </w:r>
            <w:proofErr w:type="gramEnd"/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В настоящее время Минфином России совместно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</w:t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с заинтересованными федеральными органами исполнительной власти, Банком России и другими организациями осуществляется реализация мероприятий, предусмотренных данным документом.</w:t>
            </w:r>
          </w:p>
          <w:p w:rsidR="00156E74" w:rsidRDefault="00156E74" w:rsidP="009E0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В</w:t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целях развития и совершенствования корпоративного управления распоряжением Правительства Российской Федерации от 25 июня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</w:t>
            </w:r>
            <w:r w:rsidRPr="00156E7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2016 г. № 1315-р утвержден план мероприятий («дорожная карта») «Совершенствование корпоративного управления».</w:t>
            </w:r>
          </w:p>
          <w:p w:rsidR="00156E74" w:rsidRPr="00156E74" w:rsidRDefault="00D9599C" w:rsidP="009E0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В</w:t>
            </w:r>
            <w:r w:rsidR="005A30ED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настоящее время </w:t>
            </w:r>
            <w:r w:rsidR="009A79D1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Банком России </w:t>
            </w:r>
            <w:r w:rsidR="005A30ED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осуществляется п</w:t>
            </w:r>
            <w:r w:rsidR="00277F4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одготовка Основных </w:t>
            </w:r>
            <w:r w:rsidR="005A30ED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>направлений</w:t>
            </w:r>
            <w:r w:rsidR="00277F44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 р</w:t>
            </w:r>
            <w:r w:rsidR="005A30ED"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t xml:space="preserve">азвития финансового рынка Российской Федерации на 2019-2021 годы. </w:t>
            </w:r>
          </w:p>
          <w:p w:rsidR="00072D29" w:rsidRDefault="00902D1F" w:rsidP="009E0FD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u w:val="single"/>
                <w:lang w:eastAsia="ru-RU"/>
              </w:rPr>
              <w:lastRenderedPageBreak/>
              <w:t xml:space="preserve">Таким образом, </w:t>
            </w:r>
            <w:r w:rsidRPr="00902D1F">
              <w:rPr>
                <w:rFonts w:ascii="Times New Roman" w:hAnsi="Times New Roman" w:cs="Times New Roman"/>
                <w:u w:val="single"/>
              </w:rPr>
              <w:t>Стратегия утратила свою актуальность, предусмотренные ею мероприятия исполнены</w:t>
            </w:r>
            <w:r w:rsidR="00072D29">
              <w:rPr>
                <w:rFonts w:ascii="Times New Roman" w:hAnsi="Times New Roman" w:cs="Times New Roman"/>
                <w:u w:val="single"/>
              </w:rPr>
              <w:t>.</w:t>
            </w:r>
          </w:p>
          <w:p w:rsidR="00571B59" w:rsidRPr="0031268F" w:rsidRDefault="00571B59" w:rsidP="00B0170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(указываются предложения по корректировке и/или уточнению)</w:t>
            </w:r>
          </w:p>
        </w:tc>
      </w:tr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lastRenderedPageBreak/>
              <w:t>4.3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Предложения по корректировке мероприятий отраслевого документа стратегического планирования (при необходимости):</w:t>
            </w:r>
          </w:p>
          <w:p w:rsidR="00BC3B18" w:rsidRPr="0031268F" w:rsidRDefault="00902D1F" w:rsidP="00BC3B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см. п. 4.2</w:t>
            </w:r>
          </w:p>
          <w:p w:rsidR="00571B59" w:rsidRPr="0031268F" w:rsidRDefault="00571B59" w:rsidP="00BC3B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(указываются предложения по корректировке и/или уточнению)</w:t>
            </w:r>
          </w:p>
        </w:tc>
      </w:tr>
      <w:tr w:rsidR="00571B59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Предложения по корректировке показателей отраслевого документа стратегического планирования и (или) их значений (при необходимости):</w:t>
            </w:r>
          </w:p>
          <w:p w:rsidR="00902D1F" w:rsidRPr="0031268F" w:rsidRDefault="00902D1F" w:rsidP="00902D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см. п. 4.2</w:t>
            </w:r>
          </w:p>
          <w:p w:rsidR="00571B59" w:rsidRPr="0031268F" w:rsidRDefault="00571B59" w:rsidP="00BC3B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(указываются предложения по корректировке и (или) уточнению)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2" w:name="P120"/>
      <w:bookmarkEnd w:id="2"/>
      <w:r w:rsidRPr="0031268F">
        <w:rPr>
          <w:rFonts w:ascii="Times New Roman" w:hAnsi="Times New Roman" w:cs="Times New Roman"/>
          <w:color w:val="000000" w:themeColor="text1"/>
        </w:rPr>
        <w:t>&lt;2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У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казываются факторы, последствия которых окажут негативное или позитивное влияние на сферу или отрасль экономики, с характеристикой их влияния. В качестве характеристики влияния фактора указывается "негативное/позитивное".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3" w:name="P122"/>
      <w:bookmarkEnd w:id="3"/>
      <w:r w:rsidRPr="0031268F">
        <w:rPr>
          <w:rFonts w:ascii="Times New Roman" w:hAnsi="Times New Roman" w:cs="Times New Roman"/>
          <w:color w:val="000000" w:themeColor="text1"/>
        </w:rPr>
        <w:t>5. Сведения о достижении целевых значений показателей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за отчетный период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834"/>
        <w:gridCol w:w="1077"/>
        <w:gridCol w:w="865"/>
        <w:gridCol w:w="903"/>
        <w:gridCol w:w="2822"/>
      </w:tblGrid>
      <w:tr w:rsidR="0031268F" w:rsidRPr="0031268F" w:rsidTr="002013A0">
        <w:trPr>
          <w:jc w:val="center"/>
        </w:trPr>
        <w:tc>
          <w:tcPr>
            <w:tcW w:w="552" w:type="dxa"/>
            <w:vMerge w:val="restart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2834" w:type="dxa"/>
            <w:vMerge w:val="restart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Показатели отрасли/сферы </w:t>
            </w:r>
            <w:hyperlink w:anchor="P158" w:history="1">
              <w:r w:rsidRPr="0031268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&lt;3&gt;</w:t>
              </w:r>
            </w:hyperlink>
          </w:p>
        </w:tc>
        <w:tc>
          <w:tcPr>
            <w:tcW w:w="1077" w:type="dxa"/>
            <w:vMerge w:val="restart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Предыдущий год</w:t>
            </w:r>
          </w:p>
        </w:tc>
        <w:tc>
          <w:tcPr>
            <w:tcW w:w="1768" w:type="dxa"/>
            <w:gridSpan w:val="2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Отчетный год</w:t>
            </w:r>
          </w:p>
        </w:tc>
        <w:tc>
          <w:tcPr>
            <w:tcW w:w="2822" w:type="dxa"/>
            <w:vMerge w:val="restart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Характеристика показателя </w:t>
            </w:r>
            <w:hyperlink w:anchor="P160" w:history="1">
              <w:r w:rsidRPr="0031268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&lt;5&gt;</w:t>
              </w:r>
            </w:hyperlink>
          </w:p>
        </w:tc>
      </w:tr>
      <w:tr w:rsidR="0031268F" w:rsidRPr="0031268F" w:rsidTr="002013A0">
        <w:trPr>
          <w:jc w:val="center"/>
        </w:trPr>
        <w:tc>
          <w:tcPr>
            <w:tcW w:w="552" w:type="dxa"/>
            <w:vMerge/>
          </w:tcPr>
          <w:p w:rsidR="00571B59" w:rsidRPr="0031268F" w:rsidRDefault="00571B59" w:rsidP="00591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</w:tcPr>
          <w:p w:rsidR="00571B59" w:rsidRPr="0031268F" w:rsidRDefault="00571B59" w:rsidP="00591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</w:tcPr>
          <w:p w:rsidR="00571B59" w:rsidRPr="0031268F" w:rsidRDefault="00571B59" w:rsidP="00591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План </w:t>
            </w:r>
            <w:hyperlink w:anchor="P159" w:history="1">
              <w:r w:rsidRPr="0031268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&lt;4&gt;</w:t>
              </w:r>
            </w:hyperlink>
          </w:p>
        </w:tc>
        <w:tc>
          <w:tcPr>
            <w:tcW w:w="903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Факт</w:t>
            </w:r>
          </w:p>
        </w:tc>
        <w:tc>
          <w:tcPr>
            <w:tcW w:w="2822" w:type="dxa"/>
            <w:vMerge/>
          </w:tcPr>
          <w:p w:rsidR="00571B59" w:rsidRPr="0031268F" w:rsidRDefault="00571B59" w:rsidP="00591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268F" w:rsidRPr="0031268F" w:rsidTr="002013A0">
        <w:trPr>
          <w:trHeight w:val="783"/>
          <w:jc w:val="center"/>
        </w:trPr>
        <w:tc>
          <w:tcPr>
            <w:tcW w:w="552" w:type="dxa"/>
          </w:tcPr>
          <w:p w:rsidR="001418FB" w:rsidRPr="0031268F" w:rsidRDefault="001418F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5.1</w:t>
            </w:r>
          </w:p>
        </w:tc>
        <w:tc>
          <w:tcPr>
            <w:tcW w:w="2834" w:type="dxa"/>
          </w:tcPr>
          <w:p w:rsidR="001418FB" w:rsidRDefault="001418F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Основные показатели сферы/отрасли экономики (например, выпуск и потребление товаров, работ, услуг; инвестиции; цены/тарифы на товары, работы, услуги)</w:t>
            </w:r>
            <w:proofErr w:type="gramEnd"/>
          </w:p>
          <w:p w:rsidR="009A79D1" w:rsidRPr="009A79D1" w:rsidRDefault="009A79D1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</w:pPr>
            <w:bookmarkStart w:id="4" w:name="_GoBack"/>
            <w:bookmarkEnd w:id="4"/>
            <w:r w:rsidRPr="009A79D1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Не установлены.</w:t>
            </w:r>
          </w:p>
        </w:tc>
        <w:tc>
          <w:tcPr>
            <w:tcW w:w="1077" w:type="dxa"/>
            <w:vAlign w:val="center"/>
          </w:tcPr>
          <w:p w:rsidR="001418FB" w:rsidRPr="0031268F" w:rsidRDefault="009A79D1" w:rsidP="00185C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1418FB" w:rsidRPr="0031268F" w:rsidRDefault="009A79D1" w:rsidP="00185C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903" w:type="dxa"/>
            <w:vAlign w:val="center"/>
          </w:tcPr>
          <w:p w:rsidR="001418FB" w:rsidRPr="0031268F" w:rsidRDefault="009A79D1" w:rsidP="00185C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822" w:type="dxa"/>
            <w:vAlign w:val="center"/>
          </w:tcPr>
          <w:p w:rsidR="001418FB" w:rsidRPr="0031268F" w:rsidRDefault="009A79D1" w:rsidP="00185C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  <w:tr w:rsidR="0031268F" w:rsidRPr="0031268F" w:rsidTr="002013A0">
        <w:trPr>
          <w:jc w:val="center"/>
        </w:trPr>
        <w:tc>
          <w:tcPr>
            <w:tcW w:w="552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5.2</w:t>
            </w:r>
          </w:p>
        </w:tc>
        <w:tc>
          <w:tcPr>
            <w:tcW w:w="2834" w:type="dxa"/>
          </w:tcPr>
          <w:p w:rsidR="00F1578F" w:rsidRDefault="009A79D1" w:rsidP="009A79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Динамика показателей, характеризующих место сферы/отрасли экономики России в мире (например, объемы выпуска товаров, работ, услуг в целом по миру; доля товаров, работ, услуг российского происхождения в мировом объеме)</w:t>
            </w:r>
          </w:p>
          <w:p w:rsidR="009E0FD9" w:rsidRPr="009A79D1" w:rsidRDefault="009E0FD9" w:rsidP="009A79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A79D1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Не </w:t>
            </w:r>
            <w:proofErr w:type="gramStart"/>
            <w:r w:rsidRPr="009A79D1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установлены</w:t>
            </w:r>
            <w:proofErr w:type="gramEnd"/>
            <w:r w:rsidRPr="009A79D1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.</w:t>
            </w:r>
          </w:p>
        </w:tc>
        <w:tc>
          <w:tcPr>
            <w:tcW w:w="1077" w:type="dxa"/>
            <w:vAlign w:val="center"/>
          </w:tcPr>
          <w:p w:rsidR="00571B59" w:rsidRPr="0031268F" w:rsidRDefault="003071DB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571B59" w:rsidRPr="0031268F" w:rsidRDefault="00D5035A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903" w:type="dxa"/>
            <w:vAlign w:val="center"/>
          </w:tcPr>
          <w:p w:rsidR="00571B59" w:rsidRPr="0031268F" w:rsidRDefault="00D5035A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822" w:type="dxa"/>
            <w:vAlign w:val="center"/>
          </w:tcPr>
          <w:p w:rsidR="00571B59" w:rsidRPr="0031268F" w:rsidRDefault="00D5035A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  <w:tr w:rsidR="00E42504" w:rsidRPr="0031268F" w:rsidTr="00E42504">
        <w:trPr>
          <w:trHeight w:val="1672"/>
          <w:jc w:val="center"/>
        </w:trPr>
        <w:tc>
          <w:tcPr>
            <w:tcW w:w="552" w:type="dxa"/>
          </w:tcPr>
          <w:p w:rsidR="00E42504" w:rsidRPr="0031268F" w:rsidRDefault="00E42504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5.3</w:t>
            </w:r>
          </w:p>
        </w:tc>
        <w:tc>
          <w:tcPr>
            <w:tcW w:w="2834" w:type="dxa"/>
          </w:tcPr>
          <w:p w:rsidR="00E42504" w:rsidRDefault="009A79D1" w:rsidP="009A79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Показатели финансового состояния сферы/отрасли экономики (например, прибыль/убыток, рентабельность отрасли/сектора)</w:t>
            </w:r>
          </w:p>
          <w:p w:rsidR="009E0FD9" w:rsidRPr="0031268F" w:rsidRDefault="009E0FD9" w:rsidP="009A79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A79D1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lastRenderedPageBreak/>
              <w:t xml:space="preserve">Не </w:t>
            </w:r>
            <w:proofErr w:type="gramStart"/>
            <w:r w:rsidRPr="009A79D1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установлены</w:t>
            </w:r>
            <w:proofErr w:type="gramEnd"/>
            <w:r w:rsidRPr="009A79D1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.</w:t>
            </w:r>
          </w:p>
        </w:tc>
        <w:tc>
          <w:tcPr>
            <w:tcW w:w="1077" w:type="dxa"/>
            <w:vAlign w:val="center"/>
          </w:tcPr>
          <w:p w:rsidR="00E42504" w:rsidRPr="0031268F" w:rsidRDefault="00E42504" w:rsidP="00940F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-</w:t>
            </w:r>
          </w:p>
        </w:tc>
        <w:tc>
          <w:tcPr>
            <w:tcW w:w="865" w:type="dxa"/>
            <w:vAlign w:val="center"/>
          </w:tcPr>
          <w:p w:rsidR="00E42504" w:rsidRPr="0031268F" w:rsidRDefault="00E42504" w:rsidP="00940F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903" w:type="dxa"/>
            <w:vAlign w:val="center"/>
          </w:tcPr>
          <w:p w:rsidR="00E42504" w:rsidRPr="0031268F" w:rsidRDefault="00E42504" w:rsidP="00940F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822" w:type="dxa"/>
            <w:vAlign w:val="center"/>
          </w:tcPr>
          <w:p w:rsidR="00E42504" w:rsidRPr="0031268F" w:rsidRDefault="00E42504" w:rsidP="00940F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  <w:tr w:rsidR="0031268F" w:rsidRPr="0031268F" w:rsidTr="002013A0">
        <w:trPr>
          <w:jc w:val="center"/>
        </w:trPr>
        <w:tc>
          <w:tcPr>
            <w:tcW w:w="552" w:type="dxa"/>
          </w:tcPr>
          <w:p w:rsidR="00985E1D" w:rsidRPr="0031268F" w:rsidRDefault="00985E1D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5.4.</w:t>
            </w:r>
          </w:p>
        </w:tc>
        <w:tc>
          <w:tcPr>
            <w:tcW w:w="2834" w:type="dxa"/>
          </w:tcPr>
          <w:p w:rsidR="00985E1D" w:rsidRDefault="009A79D1" w:rsidP="009A79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Показатели, характеризующие технологическое развитие сферы/отрасли экономики (например, объем инновационных товаров, работ, услуг, их удельный вес в общем объеме товаров, работ, услуг; производительность труда; экологические показатели сферы/отрасли экономики - объемы выбросов загрязнений, объемы отходов)</w:t>
            </w:r>
            <w:proofErr w:type="gramEnd"/>
          </w:p>
          <w:p w:rsidR="009E0FD9" w:rsidRPr="0031268F" w:rsidRDefault="009E0FD9" w:rsidP="009A79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A79D1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Не </w:t>
            </w:r>
            <w:proofErr w:type="gramStart"/>
            <w:r w:rsidRPr="009A79D1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установлены</w:t>
            </w:r>
            <w:proofErr w:type="gramEnd"/>
            <w:r w:rsidRPr="009A79D1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.</w:t>
            </w:r>
          </w:p>
        </w:tc>
        <w:tc>
          <w:tcPr>
            <w:tcW w:w="1077" w:type="dxa"/>
            <w:vAlign w:val="center"/>
          </w:tcPr>
          <w:p w:rsidR="00985E1D" w:rsidRPr="0031268F" w:rsidRDefault="00985E1D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985E1D" w:rsidRPr="0031268F" w:rsidRDefault="00985E1D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903" w:type="dxa"/>
            <w:vAlign w:val="center"/>
          </w:tcPr>
          <w:p w:rsidR="00985E1D" w:rsidRPr="0031268F" w:rsidRDefault="00985E1D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822" w:type="dxa"/>
            <w:vAlign w:val="center"/>
          </w:tcPr>
          <w:p w:rsidR="00985E1D" w:rsidRPr="0031268F" w:rsidRDefault="00985E1D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5" w:name="P158"/>
      <w:bookmarkEnd w:id="5"/>
      <w:r w:rsidRPr="0031268F">
        <w:rPr>
          <w:rFonts w:ascii="Times New Roman" w:hAnsi="Times New Roman" w:cs="Times New Roman"/>
          <w:color w:val="000000" w:themeColor="text1"/>
        </w:rPr>
        <w:t>&lt;3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К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аждый показатель указывается в отдельной строке.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6" w:name="P159"/>
      <w:bookmarkEnd w:id="6"/>
      <w:r w:rsidRPr="0031268F">
        <w:rPr>
          <w:rFonts w:ascii="Times New Roman" w:hAnsi="Times New Roman" w:cs="Times New Roman"/>
          <w:color w:val="000000" w:themeColor="text1"/>
        </w:rPr>
        <w:t>&lt;4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П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ри наличии утвержденного планового значения показателя на отчетный год в отраслевом документе стратегического планирования.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7" w:name="P160"/>
      <w:bookmarkEnd w:id="7"/>
      <w:r w:rsidRPr="0031268F">
        <w:rPr>
          <w:rFonts w:ascii="Times New Roman" w:hAnsi="Times New Roman" w:cs="Times New Roman"/>
          <w:color w:val="000000" w:themeColor="text1"/>
        </w:rPr>
        <w:t>&lt;5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З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аполняется в соответствии с динамикой относительно предыдущего года (с точки зрения достижения целевого значения показателя):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Рисунок (не приводится) - улучшение ситуации в отрасли по сравнению с предыдущим годом;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Рисунок (не приводится) - ситуация не изменилась;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Рисунок (не приводится) - ухудшение ситуации по сравнению с предыдущим годом.</w:t>
      </w:r>
    </w:p>
    <w:p w:rsidR="00571B59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6. Данные об использованных бюджетных ассигнованиях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на реализацию мероприятий государственных программ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 xml:space="preserve">Российской Федерации, 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обеспечивающих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 xml:space="preserve"> реализацию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отраслевого документа стратегического планирования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762"/>
        <w:gridCol w:w="3345"/>
      </w:tblGrid>
      <w:tr w:rsidR="0031268F" w:rsidRPr="0031268F" w:rsidTr="00641597">
        <w:trPr>
          <w:jc w:val="center"/>
        </w:trPr>
        <w:tc>
          <w:tcPr>
            <w:tcW w:w="964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762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государственной программы Российской Федерации (госпрограммы), федеральной целевой программы (ФЦП) либо их составляющих </w:t>
            </w:r>
            <w:hyperlink w:anchor="P196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&lt;6&gt;</w:t>
              </w:r>
            </w:hyperlink>
          </w:p>
        </w:tc>
        <w:tc>
          <w:tcPr>
            <w:tcW w:w="3345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ассигнований, выделенных в отчетном году на реализацию отраслевого документа стратегического планирования</w:t>
            </w:r>
          </w:p>
        </w:tc>
      </w:tr>
      <w:tr w:rsidR="0031268F" w:rsidRPr="0031268F" w:rsidTr="00641597">
        <w:trPr>
          <w:jc w:val="center"/>
        </w:trPr>
        <w:tc>
          <w:tcPr>
            <w:tcW w:w="964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62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45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175"/>
            <w:bookmarkEnd w:id="8"/>
            <w:r w:rsidRPr="003126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31268F" w:rsidRPr="0031268F" w:rsidTr="00641597">
        <w:trPr>
          <w:jc w:val="center"/>
        </w:trPr>
        <w:tc>
          <w:tcPr>
            <w:tcW w:w="964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4762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Наименование госпрограммы:</w:t>
            </w:r>
          </w:p>
          <w:p w:rsidR="004155CE" w:rsidRPr="0031268F" w:rsidRDefault="00F06715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Г</w:t>
            </w:r>
            <w:r w:rsidR="00260C1F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осударственн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ой</w:t>
            </w:r>
            <w:r w:rsidR="00260C1F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ой</w:t>
            </w:r>
            <w:r w:rsidR="00260C1F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Российской Федерации «Управление государственными финансами и регулирование финансовых рынков»</w:t>
            </w:r>
            <w:r w:rsidR="004155C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, утвержденн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ой</w:t>
            </w:r>
            <w:r w:rsidR="004155C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постановлением Правительства Российской Федерации от </w:t>
            </w:r>
            <w:r w:rsidR="004155C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>15</w:t>
            </w:r>
            <w:r w:rsidR="00D14B6F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 </w:t>
            </w:r>
            <w:r w:rsidR="004155C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апреля 2014 г. № 320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, не предусмотрены мероприятия, обеспечивающие реализацию Стратегии.</w:t>
            </w:r>
            <w:r w:rsidR="00260C1F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наименование)</w:t>
            </w:r>
          </w:p>
        </w:tc>
        <w:tc>
          <w:tcPr>
            <w:tcW w:w="3345" w:type="dxa"/>
          </w:tcPr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1B59" w:rsidRPr="0031268F" w:rsidRDefault="00260C1F" w:rsidP="005649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не предусмотрен</w:t>
            </w:r>
          </w:p>
        </w:tc>
      </w:tr>
      <w:tr w:rsidR="0031268F" w:rsidRPr="0031268F" w:rsidTr="00641597">
        <w:trPr>
          <w:jc w:val="center"/>
        </w:trPr>
        <w:tc>
          <w:tcPr>
            <w:tcW w:w="964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lastRenderedPageBreak/>
              <w:t>6.1.1</w:t>
            </w:r>
          </w:p>
        </w:tc>
        <w:tc>
          <w:tcPr>
            <w:tcW w:w="4762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подпрограммы/ФЦП госпрограммы:</w:t>
            </w:r>
          </w:p>
          <w:p w:rsidR="004155CE" w:rsidRPr="0031268F" w:rsidRDefault="00F06715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П</w:t>
            </w:r>
            <w:r w:rsidR="004155C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одпрограмм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ой</w:t>
            </w:r>
            <w:r w:rsidR="004155C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7. «Эффективное функционирование финансовых рынков, банковской, страховой деятельности, схем инвестирования и защиты </w:t>
            </w:r>
          </w:p>
          <w:p w:rsidR="004155CE" w:rsidRPr="0031268F" w:rsidRDefault="004155CE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пенсионных накоплений» </w:t>
            </w:r>
            <w:r w:rsidR="00F06715">
              <w:rPr>
                <w:rFonts w:ascii="Times New Roman" w:hAnsi="Times New Roman" w:cs="Times New Roman"/>
                <w:color w:val="000000" w:themeColor="text1"/>
                <w:u w:val="single"/>
              </w:rPr>
              <w:t>не предусмотрены мероприятия, обеспечивающие реализацию Стратегии.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наименование)</w:t>
            </w:r>
          </w:p>
        </w:tc>
        <w:tc>
          <w:tcPr>
            <w:tcW w:w="3345" w:type="dxa"/>
          </w:tcPr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1B59" w:rsidRPr="0031268F" w:rsidRDefault="00260C1F" w:rsidP="005649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не предусмотрен</w:t>
            </w:r>
          </w:p>
        </w:tc>
      </w:tr>
    </w:tbl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9" w:name="P196"/>
      <w:bookmarkEnd w:id="9"/>
      <w:r w:rsidRPr="0031268F">
        <w:rPr>
          <w:rFonts w:ascii="Times New Roman" w:hAnsi="Times New Roman" w:cs="Times New Roman"/>
          <w:color w:val="000000" w:themeColor="text1"/>
        </w:rPr>
        <w:t>&lt;6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У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казываются все госпрограммы, механизмы которых используются для реализации отраслевого документа стратегического планирования.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 xml:space="preserve"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При этом в </w:t>
      </w:r>
      <w:hyperlink w:anchor="P175" w:history="1">
        <w:r w:rsidRPr="0031268F">
          <w:rPr>
            <w:rFonts w:ascii="Times New Roman" w:hAnsi="Times New Roman" w:cs="Times New Roman"/>
            <w:color w:val="000000" w:themeColor="text1"/>
          </w:rPr>
          <w:t>столбце 3</w:t>
        </w:r>
      </w:hyperlink>
      <w:r w:rsidRPr="0031268F">
        <w:rPr>
          <w:rFonts w:ascii="Times New Roman" w:hAnsi="Times New Roman" w:cs="Times New Roman"/>
          <w:color w:val="000000" w:themeColor="text1"/>
        </w:rPr>
        <w:t xml:space="preserve"> указывается общий объем средств федерального бюджета в рамках госпрограммы.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</w:t>
      </w:r>
      <w:hyperlink w:anchor="P175" w:history="1">
        <w:r w:rsidRPr="0031268F">
          <w:rPr>
            <w:rFonts w:ascii="Times New Roman" w:hAnsi="Times New Roman" w:cs="Times New Roman"/>
            <w:color w:val="000000" w:themeColor="text1"/>
          </w:rPr>
          <w:t>столбце 3</w:t>
        </w:r>
      </w:hyperlink>
      <w:r w:rsidRPr="0031268F">
        <w:rPr>
          <w:rFonts w:ascii="Times New Roman" w:hAnsi="Times New Roman" w:cs="Times New Roman"/>
          <w:color w:val="000000" w:themeColor="text1"/>
        </w:rPr>
        <w:t xml:space="preserve"> приводится соответствующий объем бюджетных ассигнований.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 xml:space="preserve">7. Данные об объемах 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привлеченного</w:t>
      </w:r>
      <w:proofErr w:type="gramEnd"/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внебюджетного финансирования, в том числе на принципах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государственно-частного партнерства, в рамках реализации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отраслевого документа стратегического планирования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89"/>
        <w:gridCol w:w="1973"/>
        <w:gridCol w:w="1361"/>
      </w:tblGrid>
      <w:tr w:rsidR="0031268F" w:rsidRPr="0031268F" w:rsidTr="00641597">
        <w:trPr>
          <w:jc w:val="center"/>
        </w:trPr>
        <w:tc>
          <w:tcPr>
            <w:tcW w:w="737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989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Наименование направления</w:t>
            </w:r>
          </w:p>
        </w:tc>
        <w:tc>
          <w:tcPr>
            <w:tcW w:w="1973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Объем внебюджетного финансирования</w:t>
            </w:r>
          </w:p>
        </w:tc>
        <w:tc>
          <w:tcPr>
            <w:tcW w:w="136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Источник информации </w:t>
            </w:r>
            <w:hyperlink w:anchor="P235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</w:tr>
      <w:tr w:rsidR="0031268F" w:rsidRPr="0031268F" w:rsidTr="00E876AB">
        <w:trPr>
          <w:jc w:val="center"/>
        </w:trPr>
        <w:tc>
          <w:tcPr>
            <w:tcW w:w="737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989" w:type="dxa"/>
          </w:tcPr>
          <w:p w:rsidR="00571B59" w:rsidRPr="0031268F" w:rsidRDefault="00571B59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Внебюджетные средства в рамках государственных программ Российской Федерации</w:t>
            </w:r>
          </w:p>
        </w:tc>
        <w:tc>
          <w:tcPr>
            <w:tcW w:w="1973" w:type="dxa"/>
            <w:vAlign w:val="center"/>
          </w:tcPr>
          <w:p w:rsidR="00571B59" w:rsidRPr="0031268F" w:rsidRDefault="00E876AB" w:rsidP="00E876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571B59" w:rsidRPr="0031268F" w:rsidRDefault="00E876AB" w:rsidP="00E876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1268F" w:rsidRPr="0031268F" w:rsidTr="00E876AB">
        <w:trPr>
          <w:jc w:val="center"/>
        </w:trPr>
        <w:tc>
          <w:tcPr>
            <w:tcW w:w="737" w:type="dxa"/>
          </w:tcPr>
          <w:p w:rsidR="00E876AB" w:rsidRPr="0031268F" w:rsidRDefault="00E876A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989" w:type="dxa"/>
          </w:tcPr>
          <w:p w:rsidR="00E876AB" w:rsidRPr="0031268F" w:rsidRDefault="00E876AB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Внебюджетные средства в рамках механизма государственно-частного партнерства, в том числе в разрезе проектов, реализуемых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31268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1973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1268F" w:rsidRPr="0031268F" w:rsidTr="00E876AB">
        <w:trPr>
          <w:jc w:val="center"/>
        </w:trPr>
        <w:tc>
          <w:tcPr>
            <w:tcW w:w="737" w:type="dxa"/>
          </w:tcPr>
          <w:p w:rsidR="00E876AB" w:rsidRPr="0031268F" w:rsidRDefault="00E876A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7.2.1</w:t>
            </w:r>
          </w:p>
        </w:tc>
        <w:tc>
          <w:tcPr>
            <w:tcW w:w="4989" w:type="dxa"/>
          </w:tcPr>
          <w:p w:rsidR="00E876AB" w:rsidRPr="0031268F" w:rsidRDefault="00E876AB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Федеральном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</w:rPr>
              <w:t>уровне</w:t>
            </w:r>
            <w:proofErr w:type="gramEnd"/>
          </w:p>
        </w:tc>
        <w:tc>
          <w:tcPr>
            <w:tcW w:w="1973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1268F" w:rsidRPr="0031268F" w:rsidTr="00E876AB">
        <w:trPr>
          <w:jc w:val="center"/>
        </w:trPr>
        <w:tc>
          <w:tcPr>
            <w:tcW w:w="737" w:type="dxa"/>
          </w:tcPr>
          <w:p w:rsidR="00E876AB" w:rsidRPr="0031268F" w:rsidRDefault="00E876A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7.2.2</w:t>
            </w:r>
          </w:p>
        </w:tc>
        <w:tc>
          <w:tcPr>
            <w:tcW w:w="4989" w:type="dxa"/>
          </w:tcPr>
          <w:p w:rsidR="00E876AB" w:rsidRPr="0031268F" w:rsidRDefault="00E876AB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Региональном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</w:rPr>
              <w:t>уровне</w:t>
            </w:r>
            <w:proofErr w:type="gramEnd"/>
          </w:p>
        </w:tc>
        <w:tc>
          <w:tcPr>
            <w:tcW w:w="1973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1268F" w:rsidRPr="0031268F" w:rsidTr="00E876AB">
        <w:trPr>
          <w:jc w:val="center"/>
        </w:trPr>
        <w:tc>
          <w:tcPr>
            <w:tcW w:w="737" w:type="dxa"/>
          </w:tcPr>
          <w:p w:rsidR="00E876AB" w:rsidRPr="0031268F" w:rsidRDefault="00E876A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7.2.3</w:t>
            </w:r>
          </w:p>
        </w:tc>
        <w:tc>
          <w:tcPr>
            <w:tcW w:w="4989" w:type="dxa"/>
          </w:tcPr>
          <w:p w:rsidR="00E876AB" w:rsidRPr="0031268F" w:rsidRDefault="00E876AB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Муниципальном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</w:rPr>
              <w:t>уровне</w:t>
            </w:r>
            <w:proofErr w:type="gramEnd"/>
          </w:p>
        </w:tc>
        <w:tc>
          <w:tcPr>
            <w:tcW w:w="1973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876AB" w:rsidRPr="0031268F" w:rsidTr="00E876AB">
        <w:trPr>
          <w:jc w:val="center"/>
        </w:trPr>
        <w:tc>
          <w:tcPr>
            <w:tcW w:w="737" w:type="dxa"/>
          </w:tcPr>
          <w:p w:rsidR="00E876AB" w:rsidRPr="0031268F" w:rsidRDefault="00E876A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lastRenderedPageBreak/>
              <w:t>7.3</w:t>
            </w:r>
          </w:p>
        </w:tc>
        <w:tc>
          <w:tcPr>
            <w:tcW w:w="4989" w:type="dxa"/>
          </w:tcPr>
          <w:p w:rsidR="00E876AB" w:rsidRPr="0031268F" w:rsidRDefault="00E876AB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инвестиции </w:t>
            </w:r>
            <w:hyperlink w:anchor="P236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&lt;8&gt;</w:t>
              </w:r>
            </w:hyperlink>
          </w:p>
        </w:tc>
        <w:tc>
          <w:tcPr>
            <w:tcW w:w="1973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10" w:name="P235"/>
      <w:bookmarkEnd w:id="10"/>
      <w:r w:rsidRPr="0031268F">
        <w:rPr>
          <w:rFonts w:ascii="Times New Roman" w:hAnsi="Times New Roman" w:cs="Times New Roman"/>
          <w:color w:val="000000" w:themeColor="text1"/>
        </w:rPr>
        <w:t>&lt;7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В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 xml:space="preserve">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11" w:name="P236"/>
      <w:bookmarkEnd w:id="11"/>
      <w:r w:rsidRPr="0031268F">
        <w:rPr>
          <w:rFonts w:ascii="Times New Roman" w:hAnsi="Times New Roman" w:cs="Times New Roman"/>
          <w:color w:val="000000" w:themeColor="text1"/>
        </w:rPr>
        <w:t>&lt;8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К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 xml:space="preserve">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pBdr>
          <w:top w:val="single" w:sz="6" w:space="0" w:color="auto"/>
        </w:pBdr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864CC" w:rsidRPr="0031268F" w:rsidRDefault="00E864CC" w:rsidP="00591F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E864CC" w:rsidRPr="0031268F" w:rsidSect="0031268F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F5" w:rsidRDefault="00AD2BF5" w:rsidP="009117EA">
      <w:pPr>
        <w:spacing w:after="0" w:line="240" w:lineRule="auto"/>
      </w:pPr>
      <w:r>
        <w:separator/>
      </w:r>
    </w:p>
  </w:endnote>
  <w:endnote w:type="continuationSeparator" w:id="0">
    <w:p w:rsidR="00AD2BF5" w:rsidRDefault="00AD2BF5" w:rsidP="0091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F5" w:rsidRDefault="00AD2BF5" w:rsidP="009117EA">
      <w:pPr>
        <w:spacing w:after="0" w:line="240" w:lineRule="auto"/>
      </w:pPr>
      <w:r>
        <w:separator/>
      </w:r>
    </w:p>
  </w:footnote>
  <w:footnote w:type="continuationSeparator" w:id="0">
    <w:p w:rsidR="00AD2BF5" w:rsidRDefault="00AD2BF5" w:rsidP="0091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59555225"/>
      <w:docPartObj>
        <w:docPartGallery w:val="Page Numbers (Top of Page)"/>
        <w:docPartUnique/>
      </w:docPartObj>
    </w:sdtPr>
    <w:sdtEndPr/>
    <w:sdtContent>
      <w:p w:rsidR="0031268F" w:rsidRPr="0031268F" w:rsidRDefault="0031268F">
        <w:pPr>
          <w:pStyle w:val="a8"/>
          <w:jc w:val="center"/>
          <w:rPr>
            <w:rFonts w:ascii="Times New Roman" w:hAnsi="Times New Roman" w:cs="Times New Roman"/>
            <w:sz w:val="16"/>
          </w:rPr>
        </w:pPr>
        <w:r w:rsidRPr="0031268F">
          <w:rPr>
            <w:rFonts w:ascii="Times New Roman" w:hAnsi="Times New Roman" w:cs="Times New Roman"/>
            <w:sz w:val="16"/>
          </w:rPr>
          <w:fldChar w:fldCharType="begin"/>
        </w:r>
        <w:r w:rsidRPr="0031268F">
          <w:rPr>
            <w:rFonts w:ascii="Times New Roman" w:hAnsi="Times New Roman" w:cs="Times New Roman"/>
            <w:sz w:val="16"/>
          </w:rPr>
          <w:instrText>PAGE   \* MERGEFORMAT</w:instrText>
        </w:r>
        <w:r w:rsidRPr="0031268F">
          <w:rPr>
            <w:rFonts w:ascii="Times New Roman" w:hAnsi="Times New Roman" w:cs="Times New Roman"/>
            <w:sz w:val="16"/>
          </w:rPr>
          <w:fldChar w:fldCharType="separate"/>
        </w:r>
        <w:r w:rsidR="005D0680">
          <w:rPr>
            <w:rFonts w:ascii="Times New Roman" w:hAnsi="Times New Roman" w:cs="Times New Roman"/>
            <w:noProof/>
            <w:sz w:val="16"/>
          </w:rPr>
          <w:t>5</w:t>
        </w:r>
        <w:r w:rsidRPr="0031268F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31268F" w:rsidRDefault="003126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E64"/>
    <w:multiLevelType w:val="hybridMultilevel"/>
    <w:tmpl w:val="B928E328"/>
    <w:lvl w:ilvl="0" w:tplc="345ACAF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5E11"/>
    <w:multiLevelType w:val="hybridMultilevel"/>
    <w:tmpl w:val="F80A262C"/>
    <w:lvl w:ilvl="0" w:tplc="D076E1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59"/>
    <w:rsid w:val="0001168D"/>
    <w:rsid w:val="0004313D"/>
    <w:rsid w:val="00050DD3"/>
    <w:rsid w:val="000650E6"/>
    <w:rsid w:val="00071B23"/>
    <w:rsid w:val="00072233"/>
    <w:rsid w:val="00072D29"/>
    <w:rsid w:val="000852BC"/>
    <w:rsid w:val="000B32C2"/>
    <w:rsid w:val="000B4508"/>
    <w:rsid w:val="000E3FA2"/>
    <w:rsid w:val="000E6A63"/>
    <w:rsid w:val="000F05FA"/>
    <w:rsid w:val="001418FB"/>
    <w:rsid w:val="00145A16"/>
    <w:rsid w:val="00156E74"/>
    <w:rsid w:val="0016005F"/>
    <w:rsid w:val="001743A6"/>
    <w:rsid w:val="001753B4"/>
    <w:rsid w:val="00185C75"/>
    <w:rsid w:val="00190A23"/>
    <w:rsid w:val="00191CC9"/>
    <w:rsid w:val="001C4D7D"/>
    <w:rsid w:val="001C76D3"/>
    <w:rsid w:val="001D1A45"/>
    <w:rsid w:val="001D2546"/>
    <w:rsid w:val="001E78B3"/>
    <w:rsid w:val="002013A0"/>
    <w:rsid w:val="00203D75"/>
    <w:rsid w:val="0021585B"/>
    <w:rsid w:val="00260906"/>
    <w:rsid w:val="00260C1F"/>
    <w:rsid w:val="0026513D"/>
    <w:rsid w:val="002726D3"/>
    <w:rsid w:val="00277F44"/>
    <w:rsid w:val="002A7624"/>
    <w:rsid w:val="002B0097"/>
    <w:rsid w:val="002C277B"/>
    <w:rsid w:val="002D791D"/>
    <w:rsid w:val="002E18D6"/>
    <w:rsid w:val="002E54C3"/>
    <w:rsid w:val="002E6EB9"/>
    <w:rsid w:val="002E79DC"/>
    <w:rsid w:val="003071DB"/>
    <w:rsid w:val="0031268F"/>
    <w:rsid w:val="0031472B"/>
    <w:rsid w:val="00331B8A"/>
    <w:rsid w:val="0033350C"/>
    <w:rsid w:val="003545F1"/>
    <w:rsid w:val="00380FAD"/>
    <w:rsid w:val="00396963"/>
    <w:rsid w:val="003B4EB2"/>
    <w:rsid w:val="003C7B89"/>
    <w:rsid w:val="003D05F9"/>
    <w:rsid w:val="003F2DDD"/>
    <w:rsid w:val="004071CF"/>
    <w:rsid w:val="004155CE"/>
    <w:rsid w:val="00425566"/>
    <w:rsid w:val="00455DF8"/>
    <w:rsid w:val="00457403"/>
    <w:rsid w:val="00467FC9"/>
    <w:rsid w:val="00483B5C"/>
    <w:rsid w:val="00490E1C"/>
    <w:rsid w:val="004C561A"/>
    <w:rsid w:val="004C6029"/>
    <w:rsid w:val="004E2113"/>
    <w:rsid w:val="004F79CA"/>
    <w:rsid w:val="005045AB"/>
    <w:rsid w:val="00523269"/>
    <w:rsid w:val="00534617"/>
    <w:rsid w:val="00542345"/>
    <w:rsid w:val="00544067"/>
    <w:rsid w:val="00554E20"/>
    <w:rsid w:val="0056497D"/>
    <w:rsid w:val="00571B59"/>
    <w:rsid w:val="00575092"/>
    <w:rsid w:val="00586B91"/>
    <w:rsid w:val="00591FA3"/>
    <w:rsid w:val="005A30ED"/>
    <w:rsid w:val="005D0680"/>
    <w:rsid w:val="005D3F5A"/>
    <w:rsid w:val="005E2AFA"/>
    <w:rsid w:val="005E57E1"/>
    <w:rsid w:val="00625FDE"/>
    <w:rsid w:val="00630B87"/>
    <w:rsid w:val="00641597"/>
    <w:rsid w:val="00643F54"/>
    <w:rsid w:val="00644933"/>
    <w:rsid w:val="006755B8"/>
    <w:rsid w:val="00685FB1"/>
    <w:rsid w:val="006B05C8"/>
    <w:rsid w:val="00702558"/>
    <w:rsid w:val="00724237"/>
    <w:rsid w:val="00724334"/>
    <w:rsid w:val="007302AD"/>
    <w:rsid w:val="007316CE"/>
    <w:rsid w:val="00731CC6"/>
    <w:rsid w:val="00743056"/>
    <w:rsid w:val="00744353"/>
    <w:rsid w:val="00772A77"/>
    <w:rsid w:val="00772CD1"/>
    <w:rsid w:val="007D3620"/>
    <w:rsid w:val="007F177D"/>
    <w:rsid w:val="00807D76"/>
    <w:rsid w:val="008676AD"/>
    <w:rsid w:val="0087240E"/>
    <w:rsid w:val="00876FC3"/>
    <w:rsid w:val="008871F9"/>
    <w:rsid w:val="00896F86"/>
    <w:rsid w:val="008B443F"/>
    <w:rsid w:val="008B5519"/>
    <w:rsid w:val="008E030F"/>
    <w:rsid w:val="008F7973"/>
    <w:rsid w:val="00902D1F"/>
    <w:rsid w:val="00910838"/>
    <w:rsid w:val="009117EA"/>
    <w:rsid w:val="00966001"/>
    <w:rsid w:val="009667F4"/>
    <w:rsid w:val="00971BB9"/>
    <w:rsid w:val="00985E1D"/>
    <w:rsid w:val="00986DD4"/>
    <w:rsid w:val="00992715"/>
    <w:rsid w:val="00996BDD"/>
    <w:rsid w:val="009A4EB0"/>
    <w:rsid w:val="009A79D1"/>
    <w:rsid w:val="009B2F8B"/>
    <w:rsid w:val="009B5083"/>
    <w:rsid w:val="009B5D7B"/>
    <w:rsid w:val="009C737E"/>
    <w:rsid w:val="009E0FD9"/>
    <w:rsid w:val="009E4BD7"/>
    <w:rsid w:val="00A124B9"/>
    <w:rsid w:val="00A50633"/>
    <w:rsid w:val="00A65207"/>
    <w:rsid w:val="00A7028A"/>
    <w:rsid w:val="00A844C2"/>
    <w:rsid w:val="00AD2BF5"/>
    <w:rsid w:val="00AE464A"/>
    <w:rsid w:val="00B00C52"/>
    <w:rsid w:val="00B01707"/>
    <w:rsid w:val="00B22B8A"/>
    <w:rsid w:val="00B26A4E"/>
    <w:rsid w:val="00B26BF6"/>
    <w:rsid w:val="00B52E2D"/>
    <w:rsid w:val="00B57C0D"/>
    <w:rsid w:val="00B62271"/>
    <w:rsid w:val="00B817F7"/>
    <w:rsid w:val="00BC3B18"/>
    <w:rsid w:val="00C36450"/>
    <w:rsid w:val="00C57A3A"/>
    <w:rsid w:val="00C644D9"/>
    <w:rsid w:val="00C974C6"/>
    <w:rsid w:val="00CB564A"/>
    <w:rsid w:val="00CC1F50"/>
    <w:rsid w:val="00CC504A"/>
    <w:rsid w:val="00CC7D37"/>
    <w:rsid w:val="00CD4A9E"/>
    <w:rsid w:val="00CE113B"/>
    <w:rsid w:val="00D13E9B"/>
    <w:rsid w:val="00D14B6F"/>
    <w:rsid w:val="00D2531C"/>
    <w:rsid w:val="00D31971"/>
    <w:rsid w:val="00D34CDA"/>
    <w:rsid w:val="00D42F76"/>
    <w:rsid w:val="00D47622"/>
    <w:rsid w:val="00D5035A"/>
    <w:rsid w:val="00D72776"/>
    <w:rsid w:val="00D87009"/>
    <w:rsid w:val="00D87A61"/>
    <w:rsid w:val="00D93537"/>
    <w:rsid w:val="00D9599C"/>
    <w:rsid w:val="00D972A5"/>
    <w:rsid w:val="00DB495F"/>
    <w:rsid w:val="00DD200D"/>
    <w:rsid w:val="00DE12D7"/>
    <w:rsid w:val="00DF1A49"/>
    <w:rsid w:val="00DF36B7"/>
    <w:rsid w:val="00E137B3"/>
    <w:rsid w:val="00E16E99"/>
    <w:rsid w:val="00E3618E"/>
    <w:rsid w:val="00E4020F"/>
    <w:rsid w:val="00E42504"/>
    <w:rsid w:val="00E52C4F"/>
    <w:rsid w:val="00E53D6F"/>
    <w:rsid w:val="00E845DE"/>
    <w:rsid w:val="00E864CC"/>
    <w:rsid w:val="00E876AB"/>
    <w:rsid w:val="00EC618F"/>
    <w:rsid w:val="00F06715"/>
    <w:rsid w:val="00F10430"/>
    <w:rsid w:val="00F1578F"/>
    <w:rsid w:val="00F15A0F"/>
    <w:rsid w:val="00F26C78"/>
    <w:rsid w:val="00F27FAD"/>
    <w:rsid w:val="00F30C83"/>
    <w:rsid w:val="00F30DEF"/>
    <w:rsid w:val="00F62789"/>
    <w:rsid w:val="00F664F3"/>
    <w:rsid w:val="00F76EC9"/>
    <w:rsid w:val="00F87789"/>
    <w:rsid w:val="00F91018"/>
    <w:rsid w:val="00F9449A"/>
    <w:rsid w:val="00F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F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11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1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17E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1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68F"/>
  </w:style>
  <w:style w:type="paragraph" w:styleId="aa">
    <w:name w:val="footer"/>
    <w:basedOn w:val="a"/>
    <w:link w:val="ab"/>
    <w:uiPriority w:val="99"/>
    <w:unhideWhenUsed/>
    <w:rsid w:val="0031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68F"/>
  </w:style>
  <w:style w:type="table" w:styleId="ac">
    <w:name w:val="Table Grid"/>
    <w:basedOn w:val="a1"/>
    <w:rsid w:val="0063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F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11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1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17E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1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68F"/>
  </w:style>
  <w:style w:type="paragraph" w:styleId="aa">
    <w:name w:val="footer"/>
    <w:basedOn w:val="a"/>
    <w:link w:val="ab"/>
    <w:uiPriority w:val="99"/>
    <w:unhideWhenUsed/>
    <w:rsid w:val="0031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68F"/>
  </w:style>
  <w:style w:type="table" w:styleId="ac">
    <w:name w:val="Table Grid"/>
    <w:basedOn w:val="a1"/>
    <w:rsid w:val="0063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3027-6E45-4E86-A20A-726193BB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АЛЕКСАНДРА СЕРГЕЕВНА</dc:creator>
  <cp:lastModifiedBy>БИЛИКТУЕВА ЕВГЕНИЯ БАИРОВНА</cp:lastModifiedBy>
  <cp:revision>40</cp:revision>
  <cp:lastPrinted>2018-05-30T12:16:00Z</cp:lastPrinted>
  <dcterms:created xsi:type="dcterms:W3CDTF">2018-05-29T15:47:00Z</dcterms:created>
  <dcterms:modified xsi:type="dcterms:W3CDTF">2018-05-30T12:31:00Z</dcterms:modified>
</cp:coreProperties>
</file>