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1" w:rsidRPr="00071871" w:rsidRDefault="00BA0B21" w:rsidP="00B6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7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15AE5" w:rsidRPr="00071871" w:rsidRDefault="00BA0B21" w:rsidP="00B6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71">
        <w:rPr>
          <w:rFonts w:ascii="Times New Roman" w:hAnsi="Times New Roman" w:cs="Times New Roman"/>
          <w:b/>
          <w:sz w:val="28"/>
          <w:szCs w:val="28"/>
        </w:rPr>
        <w:t xml:space="preserve">о результатах независимой оценки инфраструктуры </w:t>
      </w:r>
    </w:p>
    <w:p w:rsidR="00BA0B21" w:rsidRPr="00071871" w:rsidRDefault="00BA0B21" w:rsidP="00B63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71">
        <w:rPr>
          <w:rFonts w:ascii="Times New Roman" w:hAnsi="Times New Roman" w:cs="Times New Roman"/>
          <w:b/>
          <w:sz w:val="28"/>
          <w:szCs w:val="28"/>
        </w:rPr>
        <w:t>корпоративной отчетности в Российской Федерации</w:t>
      </w:r>
      <w:r w:rsidR="00C15AE5" w:rsidRPr="00071871">
        <w:rPr>
          <w:rFonts w:ascii="Times New Roman" w:hAnsi="Times New Roman" w:cs="Times New Roman"/>
          <w:b/>
          <w:sz w:val="28"/>
          <w:szCs w:val="28"/>
        </w:rPr>
        <w:t xml:space="preserve"> в 2017 г.</w:t>
      </w:r>
    </w:p>
    <w:p w:rsidR="00BA0B21" w:rsidRPr="00BA0B21" w:rsidRDefault="00BA0B21" w:rsidP="00BA0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21" w:rsidRPr="00BA0B21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sz w:val="28"/>
          <w:szCs w:val="28"/>
        </w:rPr>
        <w:t xml:space="preserve">В </w:t>
      </w:r>
      <w:r w:rsidR="00FD66AB">
        <w:rPr>
          <w:rFonts w:ascii="Times New Roman" w:hAnsi="Times New Roman" w:cs="Times New Roman"/>
          <w:sz w:val="28"/>
          <w:szCs w:val="28"/>
        </w:rPr>
        <w:t>марте</w:t>
      </w:r>
      <w:r w:rsidRPr="00BA0B21">
        <w:rPr>
          <w:rFonts w:ascii="Times New Roman" w:hAnsi="Times New Roman" w:cs="Times New Roman"/>
          <w:sz w:val="28"/>
          <w:szCs w:val="28"/>
        </w:rPr>
        <w:t>-</w:t>
      </w:r>
      <w:r w:rsidR="002406CC">
        <w:rPr>
          <w:rFonts w:ascii="Times New Roman" w:hAnsi="Times New Roman" w:cs="Times New Roman"/>
          <w:sz w:val="28"/>
          <w:szCs w:val="28"/>
        </w:rPr>
        <w:t>октябре</w:t>
      </w:r>
      <w:r w:rsidRPr="00BA0B21">
        <w:rPr>
          <w:rFonts w:ascii="Times New Roman" w:hAnsi="Times New Roman" w:cs="Times New Roman"/>
          <w:sz w:val="28"/>
          <w:szCs w:val="28"/>
        </w:rPr>
        <w:t xml:space="preserve"> 201</w:t>
      </w:r>
      <w:r w:rsidR="00FD66AB">
        <w:rPr>
          <w:rFonts w:ascii="Times New Roman" w:hAnsi="Times New Roman" w:cs="Times New Roman"/>
          <w:sz w:val="28"/>
          <w:szCs w:val="28"/>
        </w:rPr>
        <w:t>7</w:t>
      </w:r>
      <w:r w:rsidRPr="00BA0B21">
        <w:rPr>
          <w:rFonts w:ascii="Times New Roman" w:hAnsi="Times New Roman" w:cs="Times New Roman"/>
          <w:sz w:val="28"/>
          <w:szCs w:val="28"/>
        </w:rPr>
        <w:t xml:space="preserve"> г. по инициативе Министерства финансов Российской Федерации </w:t>
      </w:r>
      <w:r w:rsidR="00553B99">
        <w:rPr>
          <w:rFonts w:ascii="Times New Roman" w:hAnsi="Times New Roman" w:cs="Times New Roman"/>
          <w:sz w:val="28"/>
          <w:szCs w:val="28"/>
        </w:rPr>
        <w:t xml:space="preserve">проведена независимая </w:t>
      </w:r>
      <w:r w:rsidRPr="00BA0B21">
        <w:rPr>
          <w:rFonts w:ascii="Times New Roman" w:hAnsi="Times New Roman" w:cs="Times New Roman"/>
          <w:sz w:val="28"/>
          <w:szCs w:val="28"/>
        </w:rPr>
        <w:t>оценка инфраструктуры корпоративной отчетности в Российской Федерации. Оценка осуществлена по методике, разработанной ЮНКТАД и рекомендованной к использованию Межправительственной рабочей группой экспертов по международным стандартам учета и отчетности ООН.</w:t>
      </w:r>
    </w:p>
    <w:p w:rsidR="00B63331" w:rsidRPr="00B63331" w:rsidRDefault="00B6333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31">
        <w:rPr>
          <w:rFonts w:ascii="Times New Roman" w:hAnsi="Times New Roman" w:cs="Times New Roman"/>
          <w:sz w:val="28"/>
          <w:szCs w:val="28"/>
        </w:rPr>
        <w:t xml:space="preserve">Оценка проведена с целью </w:t>
      </w:r>
      <w:r w:rsidR="006879E9">
        <w:rPr>
          <w:rFonts w:ascii="Times New Roman" w:hAnsi="Times New Roman" w:cs="Times New Roman"/>
          <w:sz w:val="28"/>
          <w:szCs w:val="28"/>
        </w:rPr>
        <w:t>выявле</w:t>
      </w:r>
      <w:r w:rsidRPr="00B63331">
        <w:rPr>
          <w:rFonts w:ascii="Times New Roman" w:hAnsi="Times New Roman" w:cs="Times New Roman"/>
          <w:sz w:val="28"/>
          <w:szCs w:val="28"/>
        </w:rPr>
        <w:t>ния прогресса инфраструктуры корпоративной отчетности и координации деятельности государственных и негосударственных органов, участвующих в создании и поддержании такой инфраструктуры.</w:t>
      </w:r>
      <w:r w:rsidR="00553B99">
        <w:rPr>
          <w:rFonts w:ascii="Times New Roman" w:hAnsi="Times New Roman" w:cs="Times New Roman"/>
          <w:sz w:val="28"/>
          <w:szCs w:val="28"/>
        </w:rPr>
        <w:t xml:space="preserve"> Аналогичные оценки проводились в 2012 и 2013 гг.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В ходе оценки устанавливается наличие и состояние национальной инфраструктуры (потенциала) подготовки качественной кор</w:t>
      </w:r>
      <w:r w:rsidRPr="00553B99">
        <w:rPr>
          <w:rFonts w:ascii="Times New Roman" w:hAnsi="Times New Roman" w:cs="Times New Roman"/>
          <w:sz w:val="28"/>
          <w:szCs w:val="28"/>
        </w:rPr>
        <w:softHyphen/>
        <w:t xml:space="preserve">поративной отчетности. Характеристики такой инфраструктуры сопоставляются с контрольными показателями. </w:t>
      </w:r>
      <w:proofErr w:type="gramStart"/>
      <w:r w:rsidRPr="00553B99">
        <w:rPr>
          <w:rFonts w:ascii="Times New Roman" w:hAnsi="Times New Roman" w:cs="Times New Roman"/>
          <w:sz w:val="28"/>
          <w:szCs w:val="28"/>
        </w:rPr>
        <w:t xml:space="preserve">Вопросы оценки и состав контрольных показателей определены на основе международно признанных систем стандартов, регулирующих различные элементы инфраструктуры качественной корпоративной отчетности: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B99">
        <w:rPr>
          <w:rFonts w:ascii="Times New Roman" w:hAnsi="Times New Roman" w:cs="Times New Roman"/>
          <w:sz w:val="28"/>
          <w:szCs w:val="28"/>
        </w:rPr>
        <w:t xml:space="preserve">еждународные </w:t>
      </w:r>
      <w:r>
        <w:rPr>
          <w:rFonts w:ascii="Times New Roman" w:hAnsi="Times New Roman" w:cs="Times New Roman"/>
          <w:sz w:val="28"/>
          <w:szCs w:val="28"/>
        </w:rPr>
        <w:t>стандарты финансовой отчетности</w:t>
      </w:r>
      <w:r w:rsidRPr="00553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B99">
        <w:rPr>
          <w:rFonts w:ascii="Times New Roman" w:hAnsi="Times New Roman" w:cs="Times New Roman"/>
          <w:sz w:val="28"/>
          <w:szCs w:val="28"/>
        </w:rPr>
        <w:t>еждународные стандарты аудита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53B99">
        <w:rPr>
          <w:rFonts w:ascii="Times New Roman" w:hAnsi="Times New Roman" w:cs="Times New Roman"/>
          <w:sz w:val="28"/>
          <w:szCs w:val="28"/>
        </w:rPr>
        <w:t>еждународные стандарты финансовой о</w:t>
      </w:r>
      <w:r>
        <w:rPr>
          <w:rFonts w:ascii="Times New Roman" w:hAnsi="Times New Roman" w:cs="Times New Roman"/>
          <w:sz w:val="28"/>
          <w:szCs w:val="28"/>
        </w:rPr>
        <w:t>тчетности общественного сектора</w:t>
      </w:r>
      <w:r w:rsidRPr="00553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B99">
        <w:rPr>
          <w:rFonts w:ascii="Times New Roman" w:hAnsi="Times New Roman" w:cs="Times New Roman"/>
          <w:sz w:val="28"/>
          <w:szCs w:val="28"/>
        </w:rPr>
        <w:t>еждународные станд</w:t>
      </w:r>
      <w:r>
        <w:rPr>
          <w:rFonts w:ascii="Times New Roman" w:hAnsi="Times New Roman" w:cs="Times New Roman"/>
          <w:sz w:val="28"/>
          <w:szCs w:val="28"/>
        </w:rPr>
        <w:t>арты бухгалтерского образования</w:t>
      </w:r>
      <w:r w:rsidRPr="00553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B99">
        <w:rPr>
          <w:rFonts w:ascii="Times New Roman" w:hAnsi="Times New Roman" w:cs="Times New Roman"/>
          <w:sz w:val="28"/>
          <w:szCs w:val="28"/>
        </w:rPr>
        <w:t>еждународные стандарты ИНТОСАИ для высших органов внешнего государственного аудита (контроля), стандарты Глобальной инициативы по отчетности, кодекс этики профессиональных бухгалтеров Международной федерации бухгалтеров, др</w:t>
      </w:r>
      <w:proofErr w:type="gramEnd"/>
      <w:r w:rsidRPr="00553B99">
        <w:rPr>
          <w:rFonts w:ascii="Times New Roman" w:hAnsi="Times New Roman" w:cs="Times New Roman"/>
          <w:sz w:val="28"/>
          <w:szCs w:val="28"/>
        </w:rPr>
        <w:t>.  Конечная цель оценки - выявление проблемных областей и определение дальнейших действий по совершенствованию системы корпоративной отчетности в стране.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Проведенной оценкой были охвачены все элементы инфраструктуры подготовки финансовой и нефинансовой корпоративной отчетности: нормативно-правовая база; институциональная основа; кадровый потенциал; процесс укрепления инфраструктуры</w:t>
      </w:r>
      <w:r>
        <w:rPr>
          <w:rFonts w:ascii="Times New Roman" w:hAnsi="Times New Roman" w:cs="Times New Roman"/>
          <w:sz w:val="28"/>
          <w:szCs w:val="28"/>
        </w:rPr>
        <w:t>; учет</w:t>
      </w:r>
      <w:r w:rsidRPr="00553B99">
        <w:rPr>
          <w:rFonts w:ascii="Times New Roman" w:hAnsi="Times New Roman" w:cs="Times New Roman"/>
          <w:sz w:val="28"/>
          <w:szCs w:val="28"/>
        </w:rPr>
        <w:t xml:space="preserve"> и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3B99">
        <w:rPr>
          <w:rFonts w:ascii="Times New Roman" w:hAnsi="Times New Roman" w:cs="Times New Roman"/>
          <w:sz w:val="28"/>
          <w:szCs w:val="28"/>
        </w:rPr>
        <w:t xml:space="preserve"> в государственном секторе. В ходе оценки определены количественные показатели состояния инфраструктуры корпоративной отчетности (за исключением процесса укрепления инфраструктуры, количественная оценка которого методикой не предусмотрена). Эти показатели рассматриваются для целей оценки исключительно как индикативные, характеризующие в большей степени тенденции, чем достижения в создании и поддержании инфраструктуры.</w:t>
      </w:r>
    </w:p>
    <w:p w:rsidR="002406CC" w:rsidRDefault="002406CC" w:rsidP="002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CC">
        <w:rPr>
          <w:rFonts w:ascii="Times New Roman" w:hAnsi="Times New Roman" w:cs="Times New Roman"/>
          <w:sz w:val="28"/>
          <w:szCs w:val="28"/>
        </w:rPr>
        <w:t xml:space="preserve">В проведении оценки в России участвовали представители ряда государственных и негосударственных органов и организаций, имеющих непосредственное отношение к регулированию, подготовке и надзору за корпоративной отчетностью. </w:t>
      </w:r>
      <w:proofErr w:type="gramStart"/>
      <w:r w:rsidRPr="002406CC">
        <w:rPr>
          <w:rFonts w:ascii="Times New Roman" w:hAnsi="Times New Roman" w:cs="Times New Roman"/>
          <w:sz w:val="28"/>
          <w:szCs w:val="28"/>
        </w:rPr>
        <w:t>Среди них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66AB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6CC">
        <w:rPr>
          <w:rFonts w:ascii="Times New Roman" w:hAnsi="Times New Roman" w:cs="Times New Roman"/>
          <w:sz w:val="28"/>
          <w:szCs w:val="28"/>
        </w:rPr>
        <w:t xml:space="preserve"> </w:t>
      </w:r>
      <w:r w:rsidRPr="00BA0B21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Федеральное казначейство,</w:t>
      </w:r>
      <w:r w:rsidRPr="00BA0B21">
        <w:rPr>
          <w:rFonts w:ascii="Times New Roman" w:hAnsi="Times New Roman" w:cs="Times New Roman"/>
          <w:sz w:val="28"/>
          <w:szCs w:val="28"/>
        </w:rPr>
        <w:t xml:space="preserve"> </w:t>
      </w:r>
      <w:r w:rsidR="00553B99">
        <w:rPr>
          <w:rFonts w:ascii="Times New Roman" w:hAnsi="Times New Roman" w:cs="Times New Roman"/>
          <w:sz w:val="28"/>
          <w:szCs w:val="28"/>
        </w:rPr>
        <w:t>Банк России</w:t>
      </w:r>
      <w:r w:rsidRPr="00BA0B21">
        <w:rPr>
          <w:rFonts w:ascii="Times New Roman" w:hAnsi="Times New Roman" w:cs="Times New Roman"/>
          <w:sz w:val="28"/>
          <w:szCs w:val="28"/>
        </w:rPr>
        <w:t xml:space="preserve">, </w:t>
      </w:r>
      <w:r w:rsidRPr="00FD66AB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6C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 Ломоносова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0B21">
        <w:rPr>
          <w:rFonts w:ascii="Times New Roman" w:hAnsi="Times New Roman" w:cs="Times New Roman"/>
          <w:sz w:val="28"/>
          <w:szCs w:val="28"/>
        </w:rPr>
        <w:t xml:space="preserve">онд «Национальный совет по финансовой отчетности», </w:t>
      </w:r>
      <w:r w:rsidRPr="00FD66AB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 аудиторов «Российский Союз аудиторов» </w:t>
      </w:r>
      <w:r w:rsidRPr="00FD66AB">
        <w:rPr>
          <w:rFonts w:ascii="Times New Roman" w:hAnsi="Times New Roman" w:cs="Times New Roman"/>
          <w:sz w:val="28"/>
          <w:szCs w:val="28"/>
        </w:rPr>
        <w:lastRenderedPageBreak/>
        <w:t>(Ассоциация) и Ассоциация 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B21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A0B21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A0B21">
        <w:rPr>
          <w:rFonts w:ascii="Times New Roman" w:hAnsi="Times New Roman" w:cs="Times New Roman"/>
          <w:sz w:val="28"/>
          <w:szCs w:val="28"/>
        </w:rPr>
        <w:t>«Институт профессиональных бухгалтеров и аудиторов России», автономная некоммерческая организация «Единая аттестационная комиссия».</w:t>
      </w:r>
      <w:proofErr w:type="gramEnd"/>
    </w:p>
    <w:p w:rsidR="006879E9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sz w:val="28"/>
          <w:szCs w:val="28"/>
        </w:rPr>
        <w:t>В ходе проведенной оценки получены следующие количественные показатели, характеризующие инфраструктуру корпоративной от</w:t>
      </w:r>
      <w:r w:rsidR="006879E9">
        <w:rPr>
          <w:rFonts w:ascii="Times New Roman" w:hAnsi="Times New Roman" w:cs="Times New Roman"/>
          <w:sz w:val="28"/>
          <w:szCs w:val="28"/>
        </w:rPr>
        <w:t>четности в Российской Федерации.</w:t>
      </w:r>
    </w:p>
    <w:p w:rsidR="006879E9" w:rsidRDefault="006879E9" w:rsidP="006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sz w:val="28"/>
          <w:szCs w:val="28"/>
        </w:rPr>
        <w:t>Оценка </w:t>
      </w:r>
      <w:r w:rsidRPr="00BA0B21">
        <w:rPr>
          <w:rFonts w:ascii="Times New Roman" w:hAnsi="Times New Roman" w:cs="Times New Roman"/>
          <w:i/>
          <w:iCs/>
          <w:sz w:val="28"/>
          <w:szCs w:val="28"/>
        </w:rPr>
        <w:t>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> в целом составила 79,0</w:t>
      </w:r>
      <w:r w:rsidR="009B6EF4">
        <w:rPr>
          <w:rFonts w:ascii="Times New Roman" w:hAnsi="Times New Roman" w:cs="Times New Roman"/>
          <w:sz w:val="28"/>
          <w:szCs w:val="28"/>
        </w:rPr>
        <w:t> </w:t>
      </w:r>
      <w:r w:rsidRPr="00BA0B21">
        <w:rPr>
          <w:rFonts w:ascii="Times New Roman" w:hAnsi="Times New Roman" w:cs="Times New Roman"/>
          <w:sz w:val="28"/>
          <w:szCs w:val="28"/>
        </w:rPr>
        <w:t xml:space="preserve">%. </w:t>
      </w:r>
      <w:r w:rsidRPr="00FD66AB">
        <w:rPr>
          <w:rFonts w:ascii="Times New Roman" w:hAnsi="Times New Roman" w:cs="Times New Roman"/>
          <w:sz w:val="28"/>
          <w:szCs w:val="28"/>
        </w:rPr>
        <w:t xml:space="preserve">Полное соответствие контрольным показателям данного </w:t>
      </w:r>
      <w:r>
        <w:rPr>
          <w:rFonts w:ascii="Times New Roman" w:hAnsi="Times New Roman" w:cs="Times New Roman"/>
          <w:sz w:val="28"/>
          <w:szCs w:val="28"/>
        </w:rPr>
        <w:t xml:space="preserve">элемента </w:t>
      </w:r>
      <w:r w:rsidRPr="00FD66AB">
        <w:rPr>
          <w:rFonts w:ascii="Times New Roman" w:hAnsi="Times New Roman" w:cs="Times New Roman"/>
          <w:sz w:val="28"/>
          <w:szCs w:val="28"/>
        </w:rPr>
        <w:t xml:space="preserve">выявлено по вопросам нормативного обеспечения аудиторской деятельности, допуска к осуществлению (участию в осуществлении) аудиторской деятельности, корпоративного управления и профессиональной этики бухгалтеров и аудиторов. Система нормативного регулирования финансовой отчетности оценена на 77,2 %. Существенное отставание в данном </w:t>
      </w:r>
      <w:r>
        <w:rPr>
          <w:rFonts w:ascii="Times New Roman" w:hAnsi="Times New Roman" w:cs="Times New Roman"/>
          <w:sz w:val="28"/>
          <w:szCs w:val="28"/>
        </w:rPr>
        <w:t>элементе</w:t>
      </w:r>
      <w:r w:rsidRPr="00FD66AB">
        <w:rPr>
          <w:rFonts w:ascii="Times New Roman" w:hAnsi="Times New Roman" w:cs="Times New Roman"/>
          <w:sz w:val="28"/>
          <w:szCs w:val="28"/>
        </w:rPr>
        <w:t xml:space="preserve"> имеется в области правовой базы экологической и социальной отчетности (1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FD66AB">
        <w:rPr>
          <w:rFonts w:ascii="Times New Roman" w:hAnsi="Times New Roman" w:cs="Times New Roman"/>
          <w:sz w:val="28"/>
          <w:szCs w:val="28"/>
        </w:rPr>
        <w:t> %). Недостаточен потенциал регулирования расследований в отношении искажения корпоративной отчетности и деятельности аудиторов, а также мер воздействия за нарушение действующих правил корпоративной отчетности (53,9 %).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Анализ результатов оценки показал, что в сфере нормативно-правового регулирования необходимо осуществление, в частности, следующих мер: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дальнейшее сближение правил бухгалтерского учета и отчетности с Международными стандартами финансовой отчетности; повышение качества информации, раскрываемой руководством организаций в дополнение к бухгалтерской отчетности;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введение отчетности организаций о выбросах, имеющих отношение к изменению климата; введение отчетности организаций об устойчивом развитии; обеспечение достоверности содержащейся в этих отчетах информации (ее заверения);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 xml:space="preserve">создание комитетов по аудиту в составе советов директоров (наблюдательных советов) общественно значимых организаций; введение специальных требований к членам таких комитетов по аудиту; 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развитие системы расследований, проводимых надзорными органами в отношении профессиональных бухгалтеров, аудиторов и аудиторских организаций.</w:t>
      </w:r>
    </w:p>
    <w:p w:rsidR="006879E9" w:rsidRDefault="006879E9" w:rsidP="006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E9">
        <w:rPr>
          <w:rFonts w:ascii="Times New Roman" w:hAnsi="Times New Roman" w:cs="Times New Roman"/>
          <w:sz w:val="28"/>
          <w:szCs w:val="28"/>
        </w:rPr>
        <w:t xml:space="preserve">Показатель оценки </w:t>
      </w:r>
      <w:r w:rsidRPr="006879E9">
        <w:rPr>
          <w:rFonts w:ascii="Times New Roman" w:hAnsi="Times New Roman" w:cs="Times New Roman"/>
          <w:i/>
          <w:sz w:val="28"/>
          <w:szCs w:val="28"/>
        </w:rPr>
        <w:t>институциональных основ</w:t>
      </w:r>
      <w:r w:rsidRPr="006879E9">
        <w:rPr>
          <w:rFonts w:ascii="Times New Roman" w:hAnsi="Times New Roman" w:cs="Times New Roman"/>
          <w:sz w:val="28"/>
          <w:szCs w:val="28"/>
        </w:rPr>
        <w:t xml:space="preserve"> подготовки корпоративной отчетности составил 87,3 %. Полное соответствие контрольным показателям выявлено по таким компонентам инфраструктуры, как институты установления стандартов финансовой отчетности, профессиональные ассоциации бухгалтеров и аудиторов, система координации процессов регулирования и надзора за корпоративной отчетностью. Весьма высокая степень соответствия контрольным показателям выявлена по таким компонентам инфраструктуры, как институты, ответственные за соблюдение требований профессиональной этики бухгалтеров и аудиторов (95,0 %), мониторинг и контроль (92,2 %), установление стандартов аудиторской деятельности (81,3 %), система допуска к осуществлению (участию в осуществлении) аудиторской деятельности (80,0 %). Наиболее слабым компонентом этого элемента оказались институты установления стандартов нефинансовой отчетности (50,0 %).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lastRenderedPageBreak/>
        <w:t>С целью совершенствования институциональных основ корпоративной отчетности необходимо: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оформление системы разработки стандартов нефинансовой отчетности;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расширение сферы надзора за качеством бухгалтерской отчетности, в том числе отчетности субъектов малого и среднего предпринимательства; создание системы такого надзора, независимой от бухгалтерской профессии;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553B99">
        <w:rPr>
          <w:rFonts w:ascii="Times New Roman" w:hAnsi="Times New Roman" w:cs="Times New Roman"/>
          <w:sz w:val="28"/>
          <w:szCs w:val="28"/>
        </w:rPr>
        <w:t>сферы внешнего контроля качества работы аудиторских организаций</w:t>
      </w:r>
      <w:proofErr w:type="gramEnd"/>
      <w:r w:rsidRPr="00553B99">
        <w:rPr>
          <w:rFonts w:ascii="Times New Roman" w:hAnsi="Times New Roman" w:cs="Times New Roman"/>
          <w:sz w:val="28"/>
          <w:szCs w:val="28"/>
        </w:rPr>
        <w:t xml:space="preserve"> и индивидуальных аудиторов, осуществляемого независимым от аудиторской профессии органом; совершенствование системы такого контроля; укрепление независимости органов регулирования и надзора за аудиторской деятельностью от аудиторской профессии;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совершенствование механизмов финансирования системы, обеспечивающей доступ к аудиторской деятельности;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укрепление потенциала ассоциаций профессиональных бухгалтеров, саморегулируемых организаций аудиторов.</w:t>
      </w:r>
    </w:p>
    <w:p w:rsidR="006879E9" w:rsidRDefault="006879E9" w:rsidP="006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E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879E9">
        <w:rPr>
          <w:rFonts w:ascii="Times New Roman" w:hAnsi="Times New Roman" w:cs="Times New Roman"/>
          <w:i/>
          <w:sz w:val="28"/>
          <w:szCs w:val="28"/>
        </w:rPr>
        <w:t>кадрового обеспечения</w:t>
      </w:r>
      <w:r w:rsidRPr="006879E9">
        <w:rPr>
          <w:rFonts w:ascii="Times New Roman" w:hAnsi="Times New Roman" w:cs="Times New Roman"/>
          <w:sz w:val="28"/>
          <w:szCs w:val="28"/>
        </w:rPr>
        <w:t xml:space="preserve"> процессов, связанных с корпоративной отчетностью, составила 89,6 %. Полное соответствие имеется по следующим компонентам инфраструктуры: профессиональная квалификация бухгалтеров и аудиторов, оценка их профессиональных способностей и качеств, а также организация специализированной подготовки их после получения базовой профессиональной квалификации. Весьма высокие показатели в этом элементе получены при оценке организации профессионального обучения и подготовки бухгалтеров и аудиторов (98,9 %), системы непрерывного повышения квалификации бухгалтеров и аудиторов (92,9 %). Заметно более низкие показатели получены при оценке требований к практическому опыту бухгалтеров и аудиторов (83,3 %), существующих квалификационных требований к младшему бухгалтерскому персоналу (75,0 %), а также надзора в этой сфере (66,7 %).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 xml:space="preserve">В вопросах развития кадрового потенциала важными направлениями работы являются: 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совершенствование системы профессиональной стажировки претендентов на допуск к осуществлению (участию в осуществлении) бухгалтерской и аудиторской деятельности, в том числе внедрение механизма оценки результативности такой стажировки;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совершенствование методов и порядка подтверждения повышения квалификац</w:t>
      </w:r>
      <w:proofErr w:type="gramStart"/>
      <w:r w:rsidRPr="00553B9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53B99">
        <w:rPr>
          <w:rFonts w:ascii="Times New Roman" w:hAnsi="Times New Roman" w:cs="Times New Roman"/>
          <w:sz w:val="28"/>
          <w:szCs w:val="28"/>
        </w:rPr>
        <w:t>диторов;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обеспечение открытости и прозрачности системы подготовки специалистов для государственных и негосударственных органов, участвующих в регулировании корпоративной отчетности.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 xml:space="preserve">Большой вклад в улучшение самого </w:t>
      </w:r>
      <w:r w:rsidRPr="00553B99">
        <w:rPr>
          <w:rFonts w:ascii="Times New Roman" w:hAnsi="Times New Roman" w:cs="Times New Roman"/>
          <w:i/>
          <w:sz w:val="28"/>
          <w:szCs w:val="28"/>
        </w:rPr>
        <w:t>процесса создания и поддержания инфраструктуры</w:t>
      </w:r>
      <w:r w:rsidRPr="00553B99">
        <w:rPr>
          <w:rFonts w:ascii="Times New Roman" w:hAnsi="Times New Roman" w:cs="Times New Roman"/>
          <w:sz w:val="28"/>
          <w:szCs w:val="28"/>
        </w:rPr>
        <w:t xml:space="preserve"> корпоративной отчетности внесла разработка и реализация соответствующих мероприятий по укреплению потенциала в области корпоративной отчетности, а также финансовое и кадровое обеспечение таких мероприятий, систематический мониторинг их исполнения.</w:t>
      </w:r>
    </w:p>
    <w:p w:rsidR="006879E9" w:rsidRPr="006879E9" w:rsidRDefault="006879E9" w:rsidP="006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E9">
        <w:rPr>
          <w:rFonts w:ascii="Times New Roman" w:hAnsi="Times New Roman" w:cs="Times New Roman"/>
          <w:sz w:val="28"/>
          <w:szCs w:val="28"/>
        </w:rPr>
        <w:t xml:space="preserve">Оценка финансовой отчетности, раскрытия информации и аудита в </w:t>
      </w:r>
      <w:r w:rsidRPr="006879E9">
        <w:rPr>
          <w:rFonts w:ascii="Times New Roman" w:hAnsi="Times New Roman" w:cs="Times New Roman"/>
          <w:i/>
          <w:sz w:val="28"/>
          <w:szCs w:val="28"/>
        </w:rPr>
        <w:t xml:space="preserve">государственном секторе </w:t>
      </w:r>
      <w:r w:rsidRPr="006879E9">
        <w:rPr>
          <w:rFonts w:ascii="Times New Roman" w:hAnsi="Times New Roman" w:cs="Times New Roman"/>
          <w:sz w:val="28"/>
          <w:szCs w:val="28"/>
        </w:rPr>
        <w:t xml:space="preserve">составила 65,3%. Полное соответствие контрольным показателям в данном элементе выявлено по вопросам наличия и деятельности </w:t>
      </w:r>
      <w:r w:rsidRPr="006879E9">
        <w:rPr>
          <w:rFonts w:ascii="Times New Roman" w:hAnsi="Times New Roman" w:cs="Times New Roman"/>
          <w:sz w:val="28"/>
          <w:szCs w:val="28"/>
        </w:rPr>
        <w:lastRenderedPageBreak/>
        <w:t xml:space="preserve">институтов установления стандартов бухгалтерского учета государственного сектора. Наиболее высокий показатель (88,9%) получил компонент мониторинга и контроля соблюдения установленных требований. Более низкий показатель (55,6 %) получен по компоненту финансовой отчетности и раскрытий. Низкая оценка (16,7 %) получена по вопросам нормативного обеспечения аудита в государственном секторе. </w:t>
      </w:r>
    </w:p>
    <w:p w:rsidR="00553B99" w:rsidRPr="00553B99" w:rsidRDefault="00553B99" w:rsidP="0055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99">
        <w:rPr>
          <w:rFonts w:ascii="Times New Roman" w:hAnsi="Times New Roman" w:cs="Times New Roman"/>
          <w:sz w:val="28"/>
          <w:szCs w:val="28"/>
        </w:rPr>
        <w:t>Основными мерами улучшения учета и отчетности в государственном секторе должны стать: сближение правил бухгалтерского учета и отчетности с Международными стандартами финансовой отчетности общественного сектора; активизация применения Международных стандартов ИНТОСАИ для высших органов внешнего государственного аудита (контроля).</w:t>
      </w:r>
    </w:p>
    <w:p w:rsidR="006879E9" w:rsidRDefault="006879E9" w:rsidP="006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9E9">
        <w:rPr>
          <w:rFonts w:ascii="Times New Roman" w:hAnsi="Times New Roman" w:cs="Times New Roman"/>
          <w:sz w:val="28"/>
          <w:szCs w:val="28"/>
        </w:rPr>
        <w:t xml:space="preserve">Оценка, проведенная в 2017 г., выявила положительные тенденции в развитии всех элементов инфраструктуры корпоративной отчетности в Российской Федерации по сравнению с </w:t>
      </w:r>
      <w:r w:rsidR="00412A1D">
        <w:rPr>
          <w:rFonts w:ascii="Times New Roman" w:hAnsi="Times New Roman" w:cs="Times New Roman"/>
          <w:sz w:val="28"/>
          <w:szCs w:val="28"/>
        </w:rPr>
        <w:t>оценкой, проведенной в 2013 г. Так</w:t>
      </w:r>
      <w:r w:rsidR="00540DC6">
        <w:rPr>
          <w:rFonts w:ascii="Times New Roman" w:hAnsi="Times New Roman" w:cs="Times New Roman"/>
          <w:sz w:val="28"/>
          <w:szCs w:val="28"/>
        </w:rPr>
        <w:t xml:space="preserve">, </w:t>
      </w:r>
      <w:r w:rsidR="00412A1D">
        <w:rPr>
          <w:rFonts w:ascii="Times New Roman" w:hAnsi="Times New Roman" w:cs="Times New Roman"/>
          <w:sz w:val="28"/>
          <w:szCs w:val="28"/>
        </w:rPr>
        <w:t xml:space="preserve">показатели оценки </w:t>
      </w:r>
      <w:r w:rsidR="00412A1D" w:rsidRPr="00540DC6">
        <w:rPr>
          <w:rFonts w:ascii="Times New Roman" w:hAnsi="Times New Roman" w:cs="Times New Roman"/>
          <w:i/>
          <w:sz w:val="28"/>
          <w:szCs w:val="28"/>
        </w:rPr>
        <w:t>нормативно-правовой базы</w:t>
      </w:r>
      <w:r w:rsidR="00412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A1D" w:rsidRPr="00412A1D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412A1D">
        <w:rPr>
          <w:rFonts w:ascii="Times New Roman" w:hAnsi="Times New Roman" w:cs="Times New Roman"/>
          <w:sz w:val="28"/>
          <w:szCs w:val="28"/>
        </w:rPr>
        <w:t xml:space="preserve">на 11,7 %, </w:t>
      </w:r>
      <w:r w:rsidR="00540DC6" w:rsidRPr="00540DC6">
        <w:rPr>
          <w:rFonts w:ascii="Times New Roman" w:hAnsi="Times New Roman" w:cs="Times New Roman"/>
          <w:i/>
          <w:sz w:val="28"/>
          <w:szCs w:val="28"/>
        </w:rPr>
        <w:t>институциональных основ</w:t>
      </w:r>
      <w:r w:rsidR="00412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A1D" w:rsidRPr="00412A1D">
        <w:rPr>
          <w:rFonts w:ascii="Times New Roman" w:hAnsi="Times New Roman" w:cs="Times New Roman"/>
          <w:sz w:val="28"/>
          <w:szCs w:val="28"/>
        </w:rPr>
        <w:t>–</w:t>
      </w:r>
      <w:r w:rsidR="00412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A1D">
        <w:rPr>
          <w:rFonts w:ascii="Times New Roman" w:hAnsi="Times New Roman" w:cs="Times New Roman"/>
          <w:sz w:val="28"/>
          <w:szCs w:val="28"/>
        </w:rPr>
        <w:t>на 25,1 </w:t>
      </w:r>
      <w:r w:rsidR="00540DC6">
        <w:rPr>
          <w:rFonts w:ascii="Times New Roman" w:hAnsi="Times New Roman" w:cs="Times New Roman"/>
          <w:sz w:val="28"/>
          <w:szCs w:val="28"/>
        </w:rPr>
        <w:t>%</w:t>
      </w:r>
      <w:r w:rsidR="00412A1D">
        <w:rPr>
          <w:rFonts w:ascii="Times New Roman" w:hAnsi="Times New Roman" w:cs="Times New Roman"/>
          <w:sz w:val="28"/>
          <w:szCs w:val="28"/>
        </w:rPr>
        <w:t>,</w:t>
      </w:r>
      <w:r w:rsidR="00540DC6">
        <w:rPr>
          <w:rFonts w:ascii="Times New Roman" w:hAnsi="Times New Roman" w:cs="Times New Roman"/>
          <w:sz w:val="28"/>
          <w:szCs w:val="28"/>
        </w:rPr>
        <w:t xml:space="preserve"> </w:t>
      </w:r>
      <w:r w:rsidR="00540DC6" w:rsidRPr="00CB73A4">
        <w:rPr>
          <w:rFonts w:ascii="Times New Roman" w:hAnsi="Times New Roman" w:cs="Times New Roman"/>
          <w:i/>
          <w:sz w:val="28"/>
          <w:szCs w:val="28"/>
        </w:rPr>
        <w:t>кадрового потенциала</w:t>
      </w:r>
      <w:r w:rsidR="00CB7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A1D" w:rsidRPr="00412A1D">
        <w:rPr>
          <w:rFonts w:ascii="Times New Roman" w:hAnsi="Times New Roman" w:cs="Times New Roman"/>
          <w:i/>
          <w:sz w:val="28"/>
          <w:szCs w:val="28"/>
        </w:rPr>
        <w:t>–</w:t>
      </w:r>
      <w:r w:rsidR="00412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3A4">
        <w:rPr>
          <w:rFonts w:ascii="Times New Roman" w:hAnsi="Times New Roman" w:cs="Times New Roman"/>
          <w:sz w:val="28"/>
          <w:szCs w:val="28"/>
        </w:rPr>
        <w:t xml:space="preserve">на </w:t>
      </w:r>
      <w:r w:rsidR="00412A1D">
        <w:rPr>
          <w:rFonts w:ascii="Times New Roman" w:hAnsi="Times New Roman" w:cs="Times New Roman"/>
          <w:sz w:val="28"/>
          <w:szCs w:val="28"/>
        </w:rPr>
        <w:t xml:space="preserve">8,3 %, </w:t>
      </w:r>
      <w:r w:rsidR="00CB73A4" w:rsidRPr="00CB73A4">
        <w:rPr>
          <w:rFonts w:ascii="Times New Roman" w:hAnsi="Times New Roman" w:cs="Times New Roman"/>
          <w:sz w:val="28"/>
          <w:szCs w:val="28"/>
        </w:rPr>
        <w:t xml:space="preserve">финансовой отчетности, раскрытия информации и аудита в </w:t>
      </w:r>
      <w:r w:rsidR="00CB73A4" w:rsidRPr="00CB73A4">
        <w:rPr>
          <w:rFonts w:ascii="Times New Roman" w:hAnsi="Times New Roman" w:cs="Times New Roman"/>
          <w:i/>
          <w:sz w:val="28"/>
          <w:szCs w:val="28"/>
        </w:rPr>
        <w:t>государственном сектор</w:t>
      </w:r>
      <w:r w:rsidR="00412A1D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412A1D" w:rsidRPr="00CB73A4">
        <w:rPr>
          <w:rFonts w:ascii="Times New Roman" w:hAnsi="Times New Roman" w:cs="Times New Roman"/>
          <w:sz w:val="28"/>
          <w:szCs w:val="28"/>
        </w:rPr>
        <w:t>–</w:t>
      </w:r>
      <w:r w:rsidR="00CB73A4">
        <w:rPr>
          <w:rFonts w:ascii="Times New Roman" w:hAnsi="Times New Roman" w:cs="Times New Roman"/>
          <w:sz w:val="28"/>
          <w:szCs w:val="28"/>
        </w:rPr>
        <w:t xml:space="preserve"> на </w:t>
      </w:r>
      <w:r w:rsidR="00412A1D">
        <w:rPr>
          <w:rFonts w:ascii="Times New Roman" w:hAnsi="Times New Roman" w:cs="Times New Roman"/>
          <w:sz w:val="28"/>
          <w:szCs w:val="28"/>
        </w:rPr>
        <w:t>16,8 %</w:t>
      </w:r>
      <w:r w:rsidR="00CB73A4">
        <w:rPr>
          <w:rFonts w:ascii="Times New Roman" w:hAnsi="Times New Roman" w:cs="Times New Roman"/>
          <w:sz w:val="28"/>
          <w:szCs w:val="28"/>
        </w:rPr>
        <w:t>.</w:t>
      </w:r>
      <w:r w:rsidR="00412A1D">
        <w:rPr>
          <w:rFonts w:ascii="Times New Roman" w:hAnsi="Times New Roman" w:cs="Times New Roman"/>
          <w:sz w:val="28"/>
          <w:szCs w:val="28"/>
        </w:rPr>
        <w:t xml:space="preserve"> </w:t>
      </w:r>
      <w:r w:rsidR="00071871">
        <w:rPr>
          <w:rFonts w:ascii="Times New Roman" w:hAnsi="Times New Roman" w:cs="Times New Roman"/>
          <w:sz w:val="28"/>
          <w:szCs w:val="28"/>
        </w:rPr>
        <w:t>З</w:t>
      </w:r>
      <w:r w:rsidR="00412A1D">
        <w:rPr>
          <w:rFonts w:ascii="Times New Roman" w:hAnsi="Times New Roman" w:cs="Times New Roman"/>
          <w:sz w:val="28"/>
          <w:szCs w:val="28"/>
        </w:rPr>
        <w:t xml:space="preserve">начительно </w:t>
      </w:r>
      <w:r w:rsidR="00071871">
        <w:rPr>
          <w:rFonts w:ascii="Times New Roman" w:hAnsi="Times New Roman" w:cs="Times New Roman"/>
          <w:sz w:val="28"/>
          <w:szCs w:val="28"/>
        </w:rPr>
        <w:t>возросли</w:t>
      </w:r>
      <w:r w:rsidR="00412A1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71871">
        <w:rPr>
          <w:rFonts w:ascii="Times New Roman" w:hAnsi="Times New Roman" w:cs="Times New Roman"/>
          <w:sz w:val="28"/>
          <w:szCs w:val="28"/>
        </w:rPr>
        <w:t>и оценки таких</w:t>
      </w:r>
      <w:r w:rsidR="00412A1D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977796">
        <w:rPr>
          <w:rFonts w:ascii="Times New Roman" w:hAnsi="Times New Roman" w:cs="Times New Roman"/>
          <w:sz w:val="28"/>
          <w:szCs w:val="28"/>
        </w:rPr>
        <w:t>ов</w:t>
      </w:r>
      <w:r w:rsidR="00412A1D">
        <w:rPr>
          <w:rFonts w:ascii="Times New Roman" w:hAnsi="Times New Roman" w:cs="Times New Roman"/>
          <w:sz w:val="28"/>
          <w:szCs w:val="28"/>
        </w:rPr>
        <w:t xml:space="preserve"> </w:t>
      </w:r>
      <w:r w:rsidR="00977796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071871">
        <w:rPr>
          <w:rFonts w:ascii="Times New Roman" w:hAnsi="Times New Roman" w:cs="Times New Roman"/>
          <w:sz w:val="28"/>
          <w:szCs w:val="28"/>
        </w:rPr>
        <w:t xml:space="preserve"> как</w:t>
      </w:r>
      <w:r w:rsidR="00977796">
        <w:rPr>
          <w:rFonts w:ascii="Times New Roman" w:hAnsi="Times New Roman" w:cs="Times New Roman"/>
          <w:sz w:val="28"/>
          <w:szCs w:val="28"/>
        </w:rPr>
        <w:t xml:space="preserve"> </w:t>
      </w:r>
      <w:r w:rsidR="00CD616A">
        <w:rPr>
          <w:rFonts w:ascii="Times New Roman" w:hAnsi="Times New Roman" w:cs="Times New Roman"/>
          <w:sz w:val="28"/>
          <w:szCs w:val="28"/>
        </w:rPr>
        <w:t>систем</w:t>
      </w:r>
      <w:r w:rsidR="00071871">
        <w:rPr>
          <w:rFonts w:ascii="Times New Roman" w:hAnsi="Times New Roman" w:cs="Times New Roman"/>
          <w:sz w:val="28"/>
          <w:szCs w:val="28"/>
        </w:rPr>
        <w:t>а</w:t>
      </w:r>
      <w:r w:rsidR="00CD616A" w:rsidRPr="00CD616A">
        <w:rPr>
          <w:rFonts w:ascii="Times New Roman" w:hAnsi="Times New Roman" w:cs="Times New Roman"/>
          <w:sz w:val="28"/>
          <w:szCs w:val="28"/>
        </w:rPr>
        <w:t xml:space="preserve"> координации процессов регулирования и надзора за корпоративной отчетностью</w:t>
      </w:r>
      <w:r w:rsidR="00CD616A">
        <w:rPr>
          <w:rFonts w:ascii="Times New Roman" w:hAnsi="Times New Roman" w:cs="Times New Roman"/>
          <w:sz w:val="28"/>
          <w:szCs w:val="28"/>
        </w:rPr>
        <w:t xml:space="preserve"> </w:t>
      </w:r>
      <w:r w:rsidR="00CD616A" w:rsidRPr="00CD616A">
        <w:rPr>
          <w:rFonts w:ascii="Times New Roman" w:hAnsi="Times New Roman" w:cs="Times New Roman"/>
          <w:sz w:val="28"/>
          <w:szCs w:val="28"/>
        </w:rPr>
        <w:t>–</w:t>
      </w:r>
      <w:r w:rsidR="00CD616A">
        <w:rPr>
          <w:rFonts w:ascii="Times New Roman" w:hAnsi="Times New Roman" w:cs="Times New Roman"/>
          <w:sz w:val="28"/>
          <w:szCs w:val="28"/>
        </w:rPr>
        <w:t xml:space="preserve"> на 66,7 %, </w:t>
      </w:r>
      <w:r w:rsidR="00CD616A" w:rsidRPr="00CD616A">
        <w:rPr>
          <w:rFonts w:ascii="Times New Roman" w:hAnsi="Times New Roman" w:cs="Times New Roman"/>
          <w:sz w:val="28"/>
          <w:szCs w:val="28"/>
        </w:rPr>
        <w:t>нормативно</w:t>
      </w:r>
      <w:r w:rsidR="00071871">
        <w:rPr>
          <w:rFonts w:ascii="Times New Roman" w:hAnsi="Times New Roman" w:cs="Times New Roman"/>
          <w:sz w:val="28"/>
          <w:szCs w:val="28"/>
        </w:rPr>
        <w:t>е</w:t>
      </w:r>
      <w:r w:rsidR="00CD616A" w:rsidRPr="00CD616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71871">
        <w:rPr>
          <w:rFonts w:ascii="Times New Roman" w:hAnsi="Times New Roman" w:cs="Times New Roman"/>
          <w:sz w:val="28"/>
          <w:szCs w:val="28"/>
        </w:rPr>
        <w:t>е</w:t>
      </w:r>
      <w:r w:rsidR="00CD616A" w:rsidRPr="00CD616A">
        <w:rPr>
          <w:rFonts w:ascii="Times New Roman" w:hAnsi="Times New Roman" w:cs="Times New Roman"/>
          <w:sz w:val="28"/>
          <w:szCs w:val="28"/>
        </w:rPr>
        <w:t xml:space="preserve"> аудиторской деятельности </w:t>
      </w:r>
      <w:r w:rsidR="00977796">
        <w:rPr>
          <w:rFonts w:ascii="Times New Roman" w:hAnsi="Times New Roman" w:cs="Times New Roman"/>
          <w:sz w:val="28"/>
          <w:szCs w:val="28"/>
        </w:rPr>
        <w:t>– на 50,9</w:t>
      </w:r>
      <w:r w:rsidR="00CD616A">
        <w:rPr>
          <w:rFonts w:ascii="Times New Roman" w:hAnsi="Times New Roman" w:cs="Times New Roman"/>
          <w:sz w:val="28"/>
          <w:szCs w:val="28"/>
        </w:rPr>
        <w:t> </w:t>
      </w:r>
      <w:r w:rsidR="00977796">
        <w:rPr>
          <w:rFonts w:ascii="Times New Roman" w:hAnsi="Times New Roman" w:cs="Times New Roman"/>
          <w:sz w:val="28"/>
          <w:szCs w:val="28"/>
        </w:rPr>
        <w:t xml:space="preserve">%, </w:t>
      </w:r>
      <w:r w:rsidR="00CD616A" w:rsidRPr="00CD616A">
        <w:rPr>
          <w:rFonts w:ascii="Times New Roman" w:hAnsi="Times New Roman" w:cs="Times New Roman"/>
          <w:sz w:val="28"/>
          <w:szCs w:val="28"/>
        </w:rPr>
        <w:t>наличи</w:t>
      </w:r>
      <w:r w:rsidR="00071871">
        <w:rPr>
          <w:rFonts w:ascii="Times New Roman" w:hAnsi="Times New Roman" w:cs="Times New Roman"/>
          <w:sz w:val="28"/>
          <w:szCs w:val="28"/>
        </w:rPr>
        <w:t>е</w:t>
      </w:r>
      <w:r w:rsidR="00CD616A" w:rsidRPr="00CD616A">
        <w:rPr>
          <w:rFonts w:ascii="Times New Roman" w:hAnsi="Times New Roman" w:cs="Times New Roman"/>
          <w:sz w:val="28"/>
          <w:szCs w:val="28"/>
        </w:rPr>
        <w:t xml:space="preserve"> и деятельност</w:t>
      </w:r>
      <w:r w:rsidR="00071871">
        <w:rPr>
          <w:rFonts w:ascii="Times New Roman" w:hAnsi="Times New Roman" w:cs="Times New Roman"/>
          <w:sz w:val="28"/>
          <w:szCs w:val="28"/>
        </w:rPr>
        <w:t>ь</w:t>
      </w:r>
      <w:r w:rsidR="00CD616A" w:rsidRPr="00CD616A">
        <w:rPr>
          <w:rFonts w:ascii="Times New Roman" w:hAnsi="Times New Roman" w:cs="Times New Roman"/>
          <w:sz w:val="28"/>
          <w:szCs w:val="28"/>
        </w:rPr>
        <w:t xml:space="preserve"> институтов установления стандартов бухгалтерского учета государственного сектора</w:t>
      </w:r>
      <w:r w:rsidR="00CD616A">
        <w:rPr>
          <w:rFonts w:ascii="Times New Roman" w:hAnsi="Times New Roman" w:cs="Times New Roman"/>
          <w:sz w:val="28"/>
          <w:szCs w:val="28"/>
        </w:rPr>
        <w:t xml:space="preserve"> – на 30 %.</w:t>
      </w:r>
    </w:p>
    <w:p w:rsidR="00BA0B21" w:rsidRPr="00BA0B21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sz w:val="28"/>
          <w:szCs w:val="28"/>
        </w:rPr>
        <w:t xml:space="preserve">В целом проведенная оценка подтвердила наличие в Российской Федерации развитой инфраструктуры корпоративной отчетности и достаточно высокую степень соответствия ее международно признанным стандартам. Осуществление комплекса мероприятий, сформированного по результатам оценки, </w:t>
      </w:r>
      <w:proofErr w:type="gramStart"/>
      <w:r w:rsidRPr="00BA0B21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F42D96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BA0B21">
        <w:rPr>
          <w:rFonts w:ascii="Times New Roman" w:hAnsi="Times New Roman" w:cs="Times New Roman"/>
          <w:sz w:val="28"/>
          <w:szCs w:val="28"/>
        </w:rPr>
        <w:t>совершенствование этой инфраструктуры и</w:t>
      </w:r>
      <w:proofErr w:type="gramEnd"/>
      <w:r w:rsidRPr="00BA0B21">
        <w:rPr>
          <w:rFonts w:ascii="Times New Roman" w:hAnsi="Times New Roman" w:cs="Times New Roman"/>
          <w:sz w:val="28"/>
          <w:szCs w:val="28"/>
        </w:rPr>
        <w:t xml:space="preserve"> будет способствовать улучшению делового и инвестиционного климата в стране.</w:t>
      </w:r>
    </w:p>
    <w:p w:rsidR="00BA0B21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13F8E" w:rsidRDefault="00513F8E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0B21" w:rsidRPr="00BA0B21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i/>
          <w:iCs/>
          <w:sz w:val="28"/>
          <w:szCs w:val="28"/>
        </w:rPr>
        <w:t>Пресс-служба Минфина России</w:t>
      </w:r>
    </w:p>
    <w:p w:rsidR="00A70A77" w:rsidRDefault="00A70A77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B21" w:rsidRPr="00BA0B21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b/>
          <w:bCs/>
          <w:sz w:val="28"/>
          <w:szCs w:val="28"/>
        </w:rPr>
        <w:t>Примечания</w:t>
      </w:r>
    </w:p>
    <w:p w:rsidR="00BA0B21" w:rsidRPr="00BA0B21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sz w:val="28"/>
          <w:szCs w:val="28"/>
        </w:rPr>
        <w:t xml:space="preserve">1. Министерство финансов Российской Федерации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бухгалтерского учета, бухгалтерской отчетности и аудиторской деятельности, </w:t>
      </w:r>
      <w:r w:rsidRPr="007007D0">
        <w:rPr>
          <w:rFonts w:ascii="Times New Roman" w:hAnsi="Times New Roman" w:cs="Times New Roman"/>
          <w:sz w:val="28"/>
          <w:szCs w:val="28"/>
        </w:rPr>
        <w:t>а также государственного регулирования аудиторской деятельности.</w:t>
      </w:r>
    </w:p>
    <w:p w:rsidR="00E24D3C" w:rsidRPr="00BA0B21" w:rsidRDefault="00BA0B21" w:rsidP="00B6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21">
        <w:rPr>
          <w:rFonts w:ascii="Times New Roman" w:hAnsi="Times New Roman" w:cs="Times New Roman"/>
          <w:sz w:val="28"/>
          <w:szCs w:val="28"/>
        </w:rPr>
        <w:t xml:space="preserve">2. ЮНКТАД - Конференция ООН по торговле и развитию </w:t>
      </w:r>
      <w:r w:rsidRPr="00BA0B21">
        <w:rPr>
          <w:rFonts w:ascii="Times New Roman" w:hAnsi="Times New Roman" w:cs="Times New Roman"/>
          <w:sz w:val="28"/>
          <w:szCs w:val="28"/>
          <w:lang w:val="en-US"/>
        </w:rPr>
        <w:t xml:space="preserve">(United Nations Conference on Trade and Development - UNCTAD). </w:t>
      </w:r>
      <w:r w:rsidRPr="00BA0B21">
        <w:rPr>
          <w:rFonts w:ascii="Times New Roman" w:hAnsi="Times New Roman" w:cs="Times New Roman"/>
          <w:sz w:val="28"/>
          <w:szCs w:val="28"/>
        </w:rPr>
        <w:t xml:space="preserve">Является одной из основных постоянно действующих организаций в системе ООН в экономической сфере. Содействует интеграции развивающихся стран и стран с переходной экономикой в мировую экономику на равноправной основе с целью обеспечения их устойчивого развития. ЮНКТАД является ключевой организацией в системе ООН по вопросам учета и отчетности. Координирует работу Межправительственной рабочей группы экспертов по международным стандартам учета и отчетности (ISAR). </w:t>
      </w:r>
      <w:bookmarkStart w:id="0" w:name="_GoBack"/>
      <w:bookmarkEnd w:id="0"/>
    </w:p>
    <w:sectPr w:rsidR="00E24D3C" w:rsidRPr="00BA0B21" w:rsidSect="00B8397E">
      <w:headerReference w:type="default" r:id="rId7"/>
      <w:pgSz w:w="11906" w:h="16838"/>
      <w:pgMar w:top="113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AE" w:rsidRDefault="00C832AE" w:rsidP="00BA0B21">
      <w:pPr>
        <w:spacing w:after="0" w:line="240" w:lineRule="auto"/>
      </w:pPr>
      <w:r>
        <w:separator/>
      </w:r>
    </w:p>
  </w:endnote>
  <w:endnote w:type="continuationSeparator" w:id="0">
    <w:p w:rsidR="00C832AE" w:rsidRDefault="00C832AE" w:rsidP="00BA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AE" w:rsidRDefault="00C832AE" w:rsidP="00BA0B21">
      <w:pPr>
        <w:spacing w:after="0" w:line="240" w:lineRule="auto"/>
      </w:pPr>
      <w:r>
        <w:separator/>
      </w:r>
    </w:p>
  </w:footnote>
  <w:footnote w:type="continuationSeparator" w:id="0">
    <w:p w:rsidR="00C832AE" w:rsidRDefault="00C832AE" w:rsidP="00BA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76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0B21" w:rsidRPr="00BA0B21" w:rsidRDefault="00BA0B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0B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0B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0B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187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A0B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0B21" w:rsidRDefault="00BA0B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A"/>
    <w:rsid w:val="00071871"/>
    <w:rsid w:val="000A38B2"/>
    <w:rsid w:val="000C4027"/>
    <w:rsid w:val="001265EA"/>
    <w:rsid w:val="00130B66"/>
    <w:rsid w:val="001B2B11"/>
    <w:rsid w:val="002406CC"/>
    <w:rsid w:val="002D3AB1"/>
    <w:rsid w:val="00412A1D"/>
    <w:rsid w:val="00513DCE"/>
    <w:rsid w:val="00513F8E"/>
    <w:rsid w:val="005143F5"/>
    <w:rsid w:val="00540DC6"/>
    <w:rsid w:val="00553B99"/>
    <w:rsid w:val="00627C38"/>
    <w:rsid w:val="00631FDA"/>
    <w:rsid w:val="00640858"/>
    <w:rsid w:val="006879E9"/>
    <w:rsid w:val="006A5800"/>
    <w:rsid w:val="006B7489"/>
    <w:rsid w:val="007007D0"/>
    <w:rsid w:val="007D7851"/>
    <w:rsid w:val="00804FF9"/>
    <w:rsid w:val="0083409E"/>
    <w:rsid w:val="00834301"/>
    <w:rsid w:val="00865304"/>
    <w:rsid w:val="00870B34"/>
    <w:rsid w:val="008A17D1"/>
    <w:rsid w:val="00977796"/>
    <w:rsid w:val="009B6EF4"/>
    <w:rsid w:val="009C21A8"/>
    <w:rsid w:val="009D4AA2"/>
    <w:rsid w:val="00A4161E"/>
    <w:rsid w:val="00A47824"/>
    <w:rsid w:val="00A70A77"/>
    <w:rsid w:val="00A728F2"/>
    <w:rsid w:val="00A91FE5"/>
    <w:rsid w:val="00B004B6"/>
    <w:rsid w:val="00B23E12"/>
    <w:rsid w:val="00B50FB0"/>
    <w:rsid w:val="00B63331"/>
    <w:rsid w:val="00B8397E"/>
    <w:rsid w:val="00BA0B21"/>
    <w:rsid w:val="00C15AE5"/>
    <w:rsid w:val="00C549CC"/>
    <w:rsid w:val="00C71874"/>
    <w:rsid w:val="00C832AE"/>
    <w:rsid w:val="00CB2B2E"/>
    <w:rsid w:val="00CB73A4"/>
    <w:rsid w:val="00CD616A"/>
    <w:rsid w:val="00E24D3C"/>
    <w:rsid w:val="00F11966"/>
    <w:rsid w:val="00F346F8"/>
    <w:rsid w:val="00F42D96"/>
    <w:rsid w:val="00F50D94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B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B21"/>
  </w:style>
  <w:style w:type="paragraph" w:styleId="a6">
    <w:name w:val="footer"/>
    <w:basedOn w:val="a"/>
    <w:link w:val="a7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B21"/>
  </w:style>
  <w:style w:type="paragraph" w:styleId="a8">
    <w:name w:val="Balloon Text"/>
    <w:basedOn w:val="a"/>
    <w:link w:val="a9"/>
    <w:uiPriority w:val="99"/>
    <w:semiHidden/>
    <w:unhideWhenUsed/>
    <w:rsid w:val="00B6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B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B21"/>
  </w:style>
  <w:style w:type="paragraph" w:styleId="a6">
    <w:name w:val="footer"/>
    <w:basedOn w:val="a"/>
    <w:link w:val="a7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B21"/>
  </w:style>
  <w:style w:type="paragraph" w:styleId="a8">
    <w:name w:val="Balloon Text"/>
    <w:basedOn w:val="a"/>
    <w:link w:val="a9"/>
    <w:uiPriority w:val="99"/>
    <w:semiHidden/>
    <w:unhideWhenUsed/>
    <w:rsid w:val="00B6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27</cp:revision>
  <cp:lastPrinted>2017-12-01T08:21:00Z</cp:lastPrinted>
  <dcterms:created xsi:type="dcterms:W3CDTF">2017-06-06T12:56:00Z</dcterms:created>
  <dcterms:modified xsi:type="dcterms:W3CDTF">2017-12-01T08:29:00Z</dcterms:modified>
</cp:coreProperties>
</file>