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86" w:rsidRDefault="001C5086" w:rsidP="001C5086">
      <w:pPr>
        <w:pStyle w:val="Pa42"/>
        <w:spacing w:before="100"/>
        <w:ind w:left="3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>Публичный отчет об итогах деятельности Общественного совета за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(отчет прошел общественное обсуждение и включен в итоговый доклад «Основные результаты деятельности Минфина России в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и задачи на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186F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год» к расширенному заседанию коллегии Минфина России)</w:t>
      </w:r>
    </w:p>
    <w:p w:rsid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86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B0798FC" wp14:editId="5D84CE0B">
            <wp:simplePos x="0" y="0"/>
            <wp:positionH relativeFrom="column">
              <wp:posOffset>112395</wp:posOffset>
            </wp:positionH>
            <wp:positionV relativeFrom="paragraph">
              <wp:posOffset>-58420</wp:posOffset>
            </wp:positionV>
            <wp:extent cx="3166745" cy="2620645"/>
            <wp:effectExtent l="0" t="0" r="0" b="8255"/>
            <wp:wrapSquare wrapText="bothSides"/>
            <wp:docPr id="1" name="Рисунок 1" descr="C:\Users\9948\Pictures\MINF0089_JPG_resize_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48\Pictures\MINF0089_JPG_resize_0_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745" cy="262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реализации комплекса мер по повышению открытости деятельности Министерства расширяется круг вопросов, рассматриваемых Общественным советом при Минфине России (далее – Общественный Совет), непрерывно совершенствуется Положение об Общественном совете, изучаются рекомендации и позиции Открытого правительства Российской Федерации и Общественной палаты Российской Федерации.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Работа состава Общественного совета в 2016 году, по оценке Министра Российской Федерации М.А. </w:t>
      </w:r>
      <w:proofErr w:type="spellStart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Абызова</w:t>
      </w:r>
      <w:proofErr w:type="spellEnd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 была достаточно продуктивной.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12 февраля 2016 г. Председателем Общественного совета утвержден План основных мероприятий Общественного совета на 2016 год, согласованный с Министром финансов Российской Федерации А.Г. </w:t>
      </w:r>
      <w:proofErr w:type="spellStart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Силуановым</w:t>
      </w:r>
      <w:proofErr w:type="spellEnd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В 2016 году состоялось 17 заседаний Общественного совета, в том числе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 апреля и 11 ноября 2016 г. были проведены очные заседания, на которых рассматривались ключевые документы Министерства: итоги реализации публичной декларации Министерства на 2015 год и проект публичной декларации Министерства на 2016 год в рамках проекта Итогового доклада к расширенному заседанию коллегии Минфина России 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«Об основных направлениях деятельности Министерства</w:t>
      </w:r>
      <w:proofErr w:type="gram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 году и задачах органов финансовой системы на 2016 год»</w:t>
      </w:r>
      <w:r w:rsidRPr="001C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Pr="001C5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основных направлений бюджетной и налоговой политик на 2017 год и на плановый период 2018 и 2019 годов. </w:t>
      </w:r>
    </w:p>
    <w:p w:rsidR="001C5086" w:rsidRPr="001C5086" w:rsidRDefault="001C5086" w:rsidP="001C508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Председатель Общественного совета С.Г. Синельников-</w:t>
      </w:r>
      <w:proofErr w:type="spell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Мурылёв</w:t>
      </w:r>
      <w:proofErr w:type="spell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апреля 2016 г. выступил на расширенном заседании коллегии Минфина России с докладом об итогах работы Общественного совета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2015 год. Тезисы доклада размещены на официальном сайте Минфина России в открытом доступе.  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2016 году Минфином России была продолжена работа по совершенствованию структуры раздела официального сайта Минфина России, посвященного работе Общественного совета</w:t>
      </w:r>
      <w:r w:rsidRPr="001C50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в результате которой по итогам</w:t>
      </w:r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2016 года раздел сайта впервые за все время существования раздела занял призовое 2 место из 73 позиций во всероссийском рейтинге информационной открытости общественных советов при федеральных органах исполнительной власти.</w:t>
      </w:r>
      <w:proofErr w:type="gramEnd"/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 xml:space="preserve"> При этом уровень открытости раздела сайта по Общественному совету поднялся практически на 40 процентных пунктов (с 60% в 2014 году до 98,3% в 2016 году). 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50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в 2016 году в разделе, посвященном деятельности Общественного совета, начала функционировать рублика «Новостная лента», в которой публикуются наиболее актуальные и важные события Общественного совета.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1C5086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В этом же разделе создан отдельный форум для обсуждения инициатив, предложений и заключений Общественного совета, который позволяет рассматривать предложения, поступившие как от членов Общественного совета, так и от сотрудников Минфина России, других министерств и ведомств, обычных граждан.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Министром финансов Российской Федерации А.Г. </w:t>
      </w:r>
      <w:proofErr w:type="spell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Силуановым</w:t>
      </w:r>
      <w:proofErr w:type="spell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 сентября 2016 года подписан приказ № 357 «Об Общественном совете при Министерстве финансов Российской Федерации», утверждающий новое 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Положение об Общественном совете и дополнительные (специфические) 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совета, и кандидатам в члены Общественного совета, разработанные с учетом положений Стандарта деятельности</w:t>
      </w:r>
      <w:proofErr w:type="gram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совета при федеральном органе исполнительной власти и одобренные на заседании Правительственной комиссии по координации деятельности открытого правительства. 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Минфином России указанного Положения и Дополнительных специфических требований позволило впервые за всю историю существования Общественного совета начать новую независимую процедуру отбора кандидатов в члены Общественного совета, в рамках которой кандидаты выдвигаются общественными объединениями, а  совет формируется на основе конкурсных процедур  по принципу «двух ключей»: на 75% — из кандидатов от Общественной палаты Российской Федерации и на 25% — от </w:t>
      </w:r>
      <w:hyperlink r:id="rId8" w:tgtFrame="_blank" w:history="1">
        <w:r w:rsidRPr="001C508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Экспертного совета</w:t>
        </w:r>
        <w:proofErr w:type="gramEnd"/>
      </w:hyperlink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Правительстве Российской Федерации.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января 2017 года Министром финансов Российской Федерации А.Г. </w:t>
      </w:r>
      <w:proofErr w:type="spell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Силуановым</w:t>
      </w:r>
      <w:proofErr w:type="spell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 новый состав Общественного совета, который приступит к работе в 2017 году. </w:t>
      </w:r>
      <w:bookmarkStart w:id="0" w:name="_GoBack"/>
      <w:bookmarkEnd w:id="0"/>
      <w:r w:rsidRPr="001C5086">
        <w:rPr>
          <w:rFonts w:ascii="Times New Roman" w:hAnsi="Times New Roman" w:cs="Times New Roman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6DBBFE97" wp14:editId="6022D081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3238500" cy="2047875"/>
            <wp:effectExtent l="0" t="0" r="0" b="9525"/>
            <wp:wrapSquare wrapText="bothSides"/>
            <wp:docPr id="2" name="Рисунок 2" descr="http://open.gov.ru/upload/resize_cache/iblock/d1a/340_600_1/d1ad1ab56a410da98ecca6a119747a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.gov.ru/upload/resize_cache/iblock/d1a/340_600_1/d1ad1ab56a410da98ecca6a119747af9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Председателем Общественного совета избран П.А. Кадочников, президент Центра стратегических разработок. </w:t>
      </w:r>
    </w:p>
    <w:p w:rsidR="001C5086" w:rsidRPr="001C5086" w:rsidRDefault="001C5086" w:rsidP="001C50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Общественного совета на 2017 год утверждены в плане деятельности совета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рассмотрение публичной декларации целей и задач министерства, реализация мероприятий Концепции открытости, в том числе в части открытых данных, обсуждение Основных направлений </w:t>
      </w:r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бюджетной, налоговой и таможенно-тарифной политик, а также бюджетного прогноза. В числе приоритетов будут также антикоррупционная деятельность и мониторинг государственных </w:t>
      </w:r>
      <w:proofErr w:type="gramStart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</w:t>
      </w:r>
      <w:proofErr w:type="gramEnd"/>
      <w:r w:rsidRPr="001C5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 вопросы.</w:t>
      </w:r>
    </w:p>
    <w:p w:rsidR="002D5F7C" w:rsidRDefault="002D5F7C"/>
    <w:sectPr w:rsidR="002D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0C" w:rsidRDefault="00012E0C" w:rsidP="001C5086">
      <w:pPr>
        <w:spacing w:after="0" w:line="240" w:lineRule="auto"/>
      </w:pPr>
      <w:r>
        <w:separator/>
      </w:r>
    </w:p>
  </w:endnote>
  <w:endnote w:type="continuationSeparator" w:id="0">
    <w:p w:rsidR="00012E0C" w:rsidRDefault="00012E0C" w:rsidP="001C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0C" w:rsidRDefault="00012E0C" w:rsidP="001C5086">
      <w:pPr>
        <w:spacing w:after="0" w:line="240" w:lineRule="auto"/>
      </w:pPr>
      <w:r>
        <w:separator/>
      </w:r>
    </w:p>
  </w:footnote>
  <w:footnote w:type="continuationSeparator" w:id="0">
    <w:p w:rsidR="00012E0C" w:rsidRDefault="00012E0C" w:rsidP="001C5086">
      <w:pPr>
        <w:spacing w:after="0" w:line="240" w:lineRule="auto"/>
      </w:pPr>
      <w:r>
        <w:continuationSeparator/>
      </w:r>
    </w:p>
  </w:footnote>
  <w:footnote w:id="1">
    <w:p w:rsidR="001C5086" w:rsidRPr="00E31D51" w:rsidRDefault="001C5086" w:rsidP="001C5086">
      <w:pPr>
        <w:pStyle w:val="a3"/>
        <w:rPr>
          <w:rFonts w:ascii="Times New Roman" w:hAnsi="Times New Roman" w:cs="Times New Roman"/>
        </w:rPr>
      </w:pPr>
      <w:r w:rsidRPr="00E31D51">
        <w:rPr>
          <w:rStyle w:val="a5"/>
          <w:rFonts w:ascii="Times New Roman" w:hAnsi="Times New Roman" w:cs="Times New Roman"/>
        </w:rPr>
        <w:footnoteRef/>
      </w:r>
      <w:r w:rsidRPr="00E31D51">
        <w:rPr>
          <w:rFonts w:ascii="Times New Roman" w:hAnsi="Times New Roman" w:cs="Times New Roman"/>
        </w:rPr>
        <w:t xml:space="preserve"> http://minfin.ru/ru/om/focal_advisory/os/plans/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6"/>
    <w:rsid w:val="00012E0C"/>
    <w:rsid w:val="001C5086"/>
    <w:rsid w:val="002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0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08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C5086"/>
    <w:rPr>
      <w:vertAlign w:val="superscript"/>
    </w:rPr>
  </w:style>
  <w:style w:type="paragraph" w:customStyle="1" w:styleId="Pa42">
    <w:name w:val="Pa4+2"/>
    <w:basedOn w:val="a"/>
    <w:next w:val="a"/>
    <w:uiPriority w:val="99"/>
    <w:rsid w:val="001C508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50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C5086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1C5086"/>
    <w:rPr>
      <w:vertAlign w:val="superscript"/>
    </w:rPr>
  </w:style>
  <w:style w:type="paragraph" w:customStyle="1" w:styleId="Pa42">
    <w:name w:val="Pa4+2"/>
    <w:basedOn w:val="a"/>
    <w:next w:val="a"/>
    <w:uiPriority w:val="99"/>
    <w:rsid w:val="001C5086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.gov.ru/expert_sovet/o-sove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jpg@01D2822E.A778E4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КОСТЮКОВА НАТАЛЬЯ НИКОЛАЕВНА</dc:creator>
  <cp:lastModifiedBy>КОСТЮКОВА НАТАЛЬЯ НИКОЛАЕВНА</cp:lastModifiedBy>
  <cp:revision>1</cp:revision>
  <dcterms:created xsi:type="dcterms:W3CDTF">2017-07-31T14:33:00Z</dcterms:created>
  <dcterms:modified xsi:type="dcterms:W3CDTF">2017-07-31T14:36:00Z</dcterms:modified>
</cp:coreProperties>
</file>