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4A0" w:firstRow="1" w:lastRow="0" w:firstColumn="1" w:lastColumn="0" w:noHBand="0" w:noVBand="1"/>
      </w:tblPr>
      <w:tblGrid>
        <w:gridCol w:w="15614"/>
      </w:tblGrid>
      <w:tr w:rsidR="00A20066" w:rsidTr="007638D9">
        <w:tc>
          <w:tcPr>
            <w:tcW w:w="5000" w:type="pct"/>
          </w:tcPr>
          <w:p w:rsidR="00A20066" w:rsidRDefault="009E6F12">
            <w:pPr>
              <w:jc w:val="right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4</w:t>
            </w:r>
          </w:p>
        </w:tc>
      </w:tr>
      <w:tr w:rsidR="00A20066" w:rsidTr="007638D9">
        <w:tc>
          <w:tcPr>
            <w:tcW w:w="5000" w:type="pct"/>
          </w:tcPr>
          <w:p w:rsidR="00A20066" w:rsidRDefault="008448BB">
            <w:pPr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Оценка эффективности мер государственного регулирования</w:t>
            </w:r>
          </w:p>
        </w:tc>
      </w:tr>
    </w:tbl>
    <w:p w:rsidR="00A20066" w:rsidRDefault="00A20066"/>
    <w:tbl>
      <w:tblPr>
        <w:tblStyle w:val="a3"/>
        <w:tblW w:w="5000" w:type="pct"/>
        <w:tblLayout w:type="fixed"/>
        <w:tblLook w:val="04A0" w:firstRow="1" w:lastRow="0" w:firstColumn="1" w:lastColumn="0" w:noHBand="0" w:noVBand="1"/>
      </w:tblPr>
      <w:tblGrid>
        <w:gridCol w:w="585"/>
        <w:gridCol w:w="2642"/>
        <w:gridCol w:w="1842"/>
        <w:gridCol w:w="1702"/>
        <w:gridCol w:w="1702"/>
        <w:gridCol w:w="1274"/>
        <w:gridCol w:w="1277"/>
        <w:gridCol w:w="1283"/>
        <w:gridCol w:w="2408"/>
        <w:gridCol w:w="899"/>
      </w:tblGrid>
      <w:tr w:rsidR="002647DE" w:rsidTr="002647DE">
        <w:trPr>
          <w:tblHeader/>
        </w:trPr>
        <w:tc>
          <w:tcPr>
            <w:tcW w:w="187" w:type="pct"/>
            <w:vMerge w:val="restart"/>
          </w:tcPr>
          <w:p w:rsidR="00A20066" w:rsidRDefault="008448BB">
            <w:pPr>
              <w:jc w:val="center"/>
            </w:pPr>
            <w:r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846" w:type="pct"/>
            <w:vMerge w:val="restart"/>
          </w:tcPr>
          <w:p w:rsidR="00A20066" w:rsidRDefault="008448BB">
            <w:pPr>
              <w:jc w:val="center"/>
            </w:pPr>
            <w:r>
              <w:rPr>
                <w:rFonts w:ascii="Times New Roman" w:hAnsi="Times New Roman" w:cs="Times New Roman"/>
                <w:b/>
              </w:rPr>
              <w:t>Наименование меры</w:t>
            </w:r>
          </w:p>
        </w:tc>
        <w:tc>
          <w:tcPr>
            <w:tcW w:w="590" w:type="pct"/>
            <w:vMerge w:val="restart"/>
          </w:tcPr>
          <w:p w:rsidR="00A20066" w:rsidRDefault="008448BB">
            <w:pPr>
              <w:jc w:val="center"/>
            </w:pPr>
            <w:r>
              <w:rPr>
                <w:rFonts w:ascii="Times New Roman" w:hAnsi="Times New Roman" w:cs="Times New Roman"/>
                <w:b/>
              </w:rPr>
              <w:t>Показатель применения меры</w:t>
            </w:r>
          </w:p>
        </w:tc>
        <w:tc>
          <w:tcPr>
            <w:tcW w:w="1090" w:type="pct"/>
            <w:gridSpan w:val="2"/>
          </w:tcPr>
          <w:p w:rsidR="00A20066" w:rsidRDefault="008448BB">
            <w:pPr>
              <w:jc w:val="center"/>
            </w:pPr>
            <w:r>
              <w:rPr>
                <w:rFonts w:ascii="Times New Roman" w:hAnsi="Times New Roman" w:cs="Times New Roman"/>
                <w:b/>
              </w:rPr>
              <w:t>Финансовая оценка результата в отчетном году, тыс. руб.</w:t>
            </w:r>
          </w:p>
        </w:tc>
        <w:tc>
          <w:tcPr>
            <w:tcW w:w="1228" w:type="pct"/>
            <w:gridSpan w:val="3"/>
          </w:tcPr>
          <w:p w:rsidR="00A20066" w:rsidRDefault="008448BB">
            <w:pPr>
              <w:jc w:val="center"/>
            </w:pPr>
            <w:r>
              <w:rPr>
                <w:rFonts w:ascii="Times New Roman" w:hAnsi="Times New Roman" w:cs="Times New Roman"/>
                <w:b/>
              </w:rPr>
              <w:t>Финансовая оценка результата в плановом периоде, тыс. руб.</w:t>
            </w:r>
          </w:p>
        </w:tc>
        <w:tc>
          <w:tcPr>
            <w:tcW w:w="1059" w:type="pct"/>
            <w:gridSpan w:val="2"/>
          </w:tcPr>
          <w:p w:rsidR="00A20066" w:rsidRDefault="008448BB">
            <w:pPr>
              <w:jc w:val="center"/>
            </w:pPr>
            <w:r>
              <w:rPr>
                <w:rFonts w:ascii="Times New Roman" w:hAnsi="Times New Roman" w:cs="Times New Roman"/>
                <w:b/>
              </w:rPr>
              <w:t>Обоснование необходимости (эффективности)</w:t>
            </w:r>
          </w:p>
        </w:tc>
      </w:tr>
      <w:tr w:rsidR="002647DE" w:rsidTr="0010456D">
        <w:trPr>
          <w:tblHeader/>
        </w:trPr>
        <w:tc>
          <w:tcPr>
            <w:tcW w:w="187" w:type="pct"/>
            <w:vMerge/>
          </w:tcPr>
          <w:p w:rsidR="00A20066" w:rsidRDefault="00A20066"/>
        </w:tc>
        <w:tc>
          <w:tcPr>
            <w:tcW w:w="846" w:type="pct"/>
            <w:vMerge/>
          </w:tcPr>
          <w:p w:rsidR="00A20066" w:rsidRDefault="00A20066"/>
        </w:tc>
        <w:tc>
          <w:tcPr>
            <w:tcW w:w="590" w:type="pct"/>
            <w:vMerge/>
          </w:tcPr>
          <w:p w:rsidR="00A20066" w:rsidRDefault="00A20066"/>
        </w:tc>
        <w:tc>
          <w:tcPr>
            <w:tcW w:w="545" w:type="pct"/>
          </w:tcPr>
          <w:p w:rsidR="00A20066" w:rsidRDefault="008448BB">
            <w:pPr>
              <w:jc w:val="center"/>
            </w:pPr>
            <w:r>
              <w:rPr>
                <w:rFonts w:ascii="Times New Roman" w:hAnsi="Times New Roman" w:cs="Times New Roman"/>
                <w:b/>
              </w:rPr>
              <w:t>план</w:t>
            </w:r>
          </w:p>
        </w:tc>
        <w:tc>
          <w:tcPr>
            <w:tcW w:w="545" w:type="pct"/>
          </w:tcPr>
          <w:p w:rsidR="00A20066" w:rsidRDefault="008448BB">
            <w:pPr>
              <w:jc w:val="center"/>
            </w:pPr>
            <w:r>
              <w:rPr>
                <w:rFonts w:ascii="Times New Roman" w:hAnsi="Times New Roman" w:cs="Times New Roman"/>
                <w:b/>
              </w:rPr>
              <w:t>факт</w:t>
            </w:r>
          </w:p>
        </w:tc>
        <w:tc>
          <w:tcPr>
            <w:tcW w:w="408" w:type="pct"/>
          </w:tcPr>
          <w:p w:rsidR="00A20066" w:rsidRDefault="008448BB" w:rsidP="00096485">
            <w:pPr>
              <w:jc w:val="center"/>
            </w:pPr>
            <w:r>
              <w:rPr>
                <w:rFonts w:ascii="Times New Roman" w:hAnsi="Times New Roman" w:cs="Times New Roman"/>
                <w:b/>
              </w:rPr>
              <w:t>201</w:t>
            </w:r>
            <w:r w:rsidR="00096485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409" w:type="pct"/>
          </w:tcPr>
          <w:p w:rsidR="00A20066" w:rsidRDefault="008448BB" w:rsidP="00096485">
            <w:pPr>
              <w:jc w:val="center"/>
            </w:pPr>
            <w:r>
              <w:rPr>
                <w:rFonts w:ascii="Times New Roman" w:hAnsi="Times New Roman" w:cs="Times New Roman"/>
                <w:b/>
              </w:rPr>
              <w:t>201</w:t>
            </w:r>
            <w:r w:rsidR="00096485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411" w:type="pct"/>
          </w:tcPr>
          <w:p w:rsidR="00A20066" w:rsidRDefault="008448BB" w:rsidP="00096485">
            <w:pPr>
              <w:jc w:val="center"/>
            </w:pPr>
            <w:r>
              <w:rPr>
                <w:rFonts w:ascii="Times New Roman" w:hAnsi="Times New Roman" w:cs="Times New Roman"/>
                <w:b/>
              </w:rPr>
              <w:t>201</w:t>
            </w:r>
            <w:r w:rsidR="00096485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771" w:type="pct"/>
          </w:tcPr>
          <w:p w:rsidR="00A20066" w:rsidRDefault="008448BB">
            <w:pPr>
              <w:jc w:val="center"/>
            </w:pPr>
            <w:r>
              <w:rPr>
                <w:rFonts w:ascii="Times New Roman" w:hAnsi="Times New Roman" w:cs="Times New Roman"/>
                <w:b/>
              </w:rPr>
              <w:t>план</w:t>
            </w:r>
          </w:p>
        </w:tc>
        <w:tc>
          <w:tcPr>
            <w:tcW w:w="288" w:type="pct"/>
          </w:tcPr>
          <w:p w:rsidR="00A20066" w:rsidRDefault="008448BB">
            <w:pPr>
              <w:jc w:val="center"/>
            </w:pPr>
            <w:r>
              <w:rPr>
                <w:rFonts w:ascii="Times New Roman" w:hAnsi="Times New Roman" w:cs="Times New Roman"/>
                <w:b/>
              </w:rPr>
              <w:t>факт</w:t>
            </w:r>
          </w:p>
        </w:tc>
      </w:tr>
      <w:tr w:rsidR="002647DE" w:rsidTr="0010456D">
        <w:trPr>
          <w:tblHeader/>
        </w:trPr>
        <w:tc>
          <w:tcPr>
            <w:tcW w:w="187" w:type="pct"/>
          </w:tcPr>
          <w:p w:rsidR="00A20066" w:rsidRDefault="008448BB">
            <w:pPr>
              <w:jc w:val="center"/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846" w:type="pct"/>
          </w:tcPr>
          <w:p w:rsidR="00A20066" w:rsidRDefault="008448BB">
            <w:pPr>
              <w:jc w:val="center"/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90" w:type="pct"/>
          </w:tcPr>
          <w:p w:rsidR="00A20066" w:rsidRDefault="008448BB">
            <w:pPr>
              <w:jc w:val="center"/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45" w:type="pct"/>
          </w:tcPr>
          <w:p w:rsidR="00A20066" w:rsidRDefault="008448BB">
            <w:pPr>
              <w:jc w:val="center"/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45" w:type="pct"/>
          </w:tcPr>
          <w:p w:rsidR="00A20066" w:rsidRDefault="008448BB">
            <w:pPr>
              <w:jc w:val="center"/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408" w:type="pct"/>
          </w:tcPr>
          <w:p w:rsidR="00A20066" w:rsidRDefault="008448BB">
            <w:pPr>
              <w:jc w:val="center"/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09" w:type="pct"/>
          </w:tcPr>
          <w:p w:rsidR="00A20066" w:rsidRDefault="008448BB">
            <w:pPr>
              <w:jc w:val="center"/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411" w:type="pct"/>
          </w:tcPr>
          <w:p w:rsidR="00A20066" w:rsidRDefault="008448BB">
            <w:pPr>
              <w:jc w:val="center"/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771" w:type="pct"/>
          </w:tcPr>
          <w:p w:rsidR="00A20066" w:rsidRDefault="008448BB">
            <w:pPr>
              <w:jc w:val="center"/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288" w:type="pct"/>
          </w:tcPr>
          <w:p w:rsidR="00A20066" w:rsidRDefault="008448BB">
            <w:pPr>
              <w:jc w:val="center"/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A20066" w:rsidTr="003B768F">
        <w:tc>
          <w:tcPr>
            <w:tcW w:w="187" w:type="pct"/>
          </w:tcPr>
          <w:p w:rsidR="00A20066" w:rsidRDefault="00A20066">
            <w:pPr>
              <w:jc w:val="center"/>
            </w:pPr>
          </w:p>
        </w:tc>
        <w:tc>
          <w:tcPr>
            <w:tcW w:w="4813" w:type="pct"/>
            <w:gridSpan w:val="9"/>
          </w:tcPr>
          <w:p w:rsidR="00A20066" w:rsidRDefault="008448BB">
            <w:pPr>
              <w:jc w:val="center"/>
            </w:pPr>
            <w:r>
              <w:rPr>
                <w:rFonts w:ascii="Times New Roman" w:hAnsi="Times New Roman" w:cs="Times New Roman"/>
              </w:rPr>
              <w:t>I. Меры государственного регулирования, запланированные в рамках государственной программы</w:t>
            </w:r>
          </w:p>
        </w:tc>
      </w:tr>
      <w:tr w:rsidR="00A20066" w:rsidTr="003B768F">
        <w:tc>
          <w:tcPr>
            <w:tcW w:w="187" w:type="pct"/>
          </w:tcPr>
          <w:p w:rsidR="00A20066" w:rsidRDefault="00A20066">
            <w:pPr>
              <w:jc w:val="center"/>
            </w:pPr>
          </w:p>
        </w:tc>
        <w:tc>
          <w:tcPr>
            <w:tcW w:w="4813" w:type="pct"/>
            <w:gridSpan w:val="9"/>
          </w:tcPr>
          <w:p w:rsidR="00A20066" w:rsidRDefault="008448BB">
            <w:pPr>
              <w:jc w:val="center"/>
            </w:pPr>
            <w:r>
              <w:rPr>
                <w:rFonts w:ascii="Times New Roman" w:hAnsi="Times New Roman" w:cs="Times New Roman"/>
              </w:rPr>
              <w:t>Государственная программа «</w:t>
            </w:r>
            <w:r w:rsidR="007638D9" w:rsidRPr="007638D9">
              <w:rPr>
                <w:rFonts w:ascii="Times New Roman" w:hAnsi="Times New Roman" w:cs="Times New Roman"/>
              </w:rPr>
              <w:t>Развитие федеративных отношений и создание условий для эффективного и ответственного управления региональными и муниципальными финансами</w:t>
            </w:r>
            <w:r>
              <w:rPr>
                <w:rFonts w:ascii="Times New Roman" w:hAnsi="Times New Roman" w:cs="Times New Roman"/>
              </w:rPr>
              <w:t>»</w:t>
            </w:r>
            <w:bookmarkStart w:id="0" w:name="_GoBack"/>
            <w:bookmarkEnd w:id="0"/>
          </w:p>
        </w:tc>
      </w:tr>
      <w:tr w:rsidR="00A20066" w:rsidTr="003B768F">
        <w:tc>
          <w:tcPr>
            <w:tcW w:w="187" w:type="pct"/>
          </w:tcPr>
          <w:p w:rsidR="00A20066" w:rsidRDefault="00A20066">
            <w:pPr>
              <w:jc w:val="center"/>
            </w:pPr>
          </w:p>
        </w:tc>
        <w:tc>
          <w:tcPr>
            <w:tcW w:w="4813" w:type="pct"/>
            <w:gridSpan w:val="9"/>
          </w:tcPr>
          <w:p w:rsidR="00A20066" w:rsidRDefault="008448BB"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Подпрограмма 2. </w:t>
            </w:r>
            <w:r w:rsidR="007638D9" w:rsidRPr="007638D9">
              <w:rPr>
                <w:rFonts w:ascii="Times New Roman" w:hAnsi="Times New Roman" w:cs="Times New Roman"/>
              </w:rPr>
              <w:t>Выравнивание финансовых возможностей бюджетов субъектов Российской Федерации и местных бюджетов</w:t>
            </w:r>
          </w:p>
        </w:tc>
      </w:tr>
      <w:tr w:rsidR="00A20066" w:rsidTr="003B768F">
        <w:tc>
          <w:tcPr>
            <w:tcW w:w="187" w:type="pct"/>
          </w:tcPr>
          <w:p w:rsidR="00A20066" w:rsidRDefault="00A20066">
            <w:pPr>
              <w:jc w:val="center"/>
            </w:pPr>
          </w:p>
        </w:tc>
        <w:tc>
          <w:tcPr>
            <w:tcW w:w="4813" w:type="pct"/>
            <w:gridSpan w:val="9"/>
          </w:tcPr>
          <w:p w:rsidR="00A20066" w:rsidRDefault="008448BB">
            <w:pPr>
              <w:jc w:val="center"/>
            </w:pPr>
            <w:r>
              <w:rPr>
                <w:rFonts w:ascii="Times New Roman" w:hAnsi="Times New Roman" w:cs="Times New Roman"/>
              </w:rPr>
              <w:t>ОМ  2.3. Предоставление дополнительной финансовой помощи в виде бюджетных кредитов бюджетам субъектов Российской Федерации</w:t>
            </w:r>
          </w:p>
        </w:tc>
      </w:tr>
      <w:tr w:rsidR="002647DE" w:rsidTr="0010456D">
        <w:tc>
          <w:tcPr>
            <w:tcW w:w="187" w:type="pct"/>
          </w:tcPr>
          <w:p w:rsidR="00481C5B" w:rsidRDefault="00481C5B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6" w:type="pct"/>
          </w:tcPr>
          <w:p w:rsidR="00481C5B" w:rsidRDefault="00481C5B">
            <w:r>
              <w:rPr>
                <w:rFonts w:ascii="Times New Roman" w:hAnsi="Times New Roman" w:cs="Times New Roman"/>
              </w:rPr>
              <w:t>Предоставление бюджетных кредитов бюджетам субъектов Российской Федерации</w:t>
            </w:r>
          </w:p>
        </w:tc>
        <w:tc>
          <w:tcPr>
            <w:tcW w:w="590" w:type="pct"/>
          </w:tcPr>
          <w:p w:rsidR="00481C5B" w:rsidRDefault="00481C5B">
            <w:r>
              <w:rPr>
                <w:rFonts w:ascii="Times New Roman" w:hAnsi="Times New Roman" w:cs="Times New Roman"/>
              </w:rPr>
              <w:t>Увеличение доходов  федерального бюджета</w:t>
            </w:r>
          </w:p>
        </w:tc>
        <w:tc>
          <w:tcPr>
            <w:tcW w:w="545" w:type="pct"/>
          </w:tcPr>
          <w:p w:rsidR="00481C5B" w:rsidRPr="00985920" w:rsidRDefault="00177A0A">
            <w:pPr>
              <w:jc w:val="center"/>
              <w:rPr>
                <w:rFonts w:ascii="Times New Roman" w:hAnsi="Times New Roman" w:cs="Times New Roman"/>
                <w:color w:val="FF0000"/>
                <w:highlight w:val="red"/>
              </w:rPr>
            </w:pPr>
            <w:r w:rsidRPr="00177A0A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77A0A">
              <w:rPr>
                <w:rFonts w:ascii="Times New Roman" w:hAnsi="Times New Roman" w:cs="Times New Roman"/>
              </w:rPr>
              <w:t>768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77A0A">
              <w:rPr>
                <w:rFonts w:ascii="Times New Roman" w:hAnsi="Times New Roman" w:cs="Times New Roman"/>
              </w:rPr>
              <w:t>315,0</w:t>
            </w:r>
          </w:p>
        </w:tc>
        <w:tc>
          <w:tcPr>
            <w:tcW w:w="545" w:type="pct"/>
          </w:tcPr>
          <w:p w:rsidR="00481C5B" w:rsidRPr="00177A0A" w:rsidRDefault="00985920" w:rsidP="00481C5B">
            <w:pPr>
              <w:jc w:val="center"/>
              <w:rPr>
                <w:rFonts w:ascii="Times New Roman" w:hAnsi="Times New Roman" w:cs="Times New Roman"/>
              </w:rPr>
            </w:pPr>
            <w:r w:rsidRPr="00177A0A">
              <w:rPr>
                <w:rFonts w:ascii="Times New Roman" w:hAnsi="Times New Roman" w:cs="Times New Roman"/>
              </w:rPr>
              <w:t xml:space="preserve">    </w:t>
            </w:r>
            <w:r w:rsidR="00177A0A" w:rsidRPr="00177A0A">
              <w:rPr>
                <w:rFonts w:ascii="Times New Roman" w:hAnsi="Times New Roman" w:cs="Times New Roman"/>
              </w:rPr>
              <w:t xml:space="preserve">2 943 232,4   </w:t>
            </w:r>
            <w:r w:rsidR="00096485" w:rsidRPr="00177A0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08" w:type="pct"/>
          </w:tcPr>
          <w:p w:rsidR="00481C5B" w:rsidRPr="00985920" w:rsidRDefault="00765973" w:rsidP="00096485">
            <w:pPr>
              <w:jc w:val="center"/>
              <w:rPr>
                <w:rFonts w:ascii="Times New Roman" w:hAnsi="Times New Roman" w:cs="Times New Roman"/>
                <w:color w:val="FF0000"/>
                <w:highlight w:val="red"/>
              </w:rPr>
            </w:pPr>
            <w:r>
              <w:rPr>
                <w:rFonts w:ascii="Times New Roman" w:hAnsi="Times New Roman" w:cs="Times New Roman"/>
              </w:rPr>
              <w:t>1 098 271,0</w:t>
            </w:r>
          </w:p>
        </w:tc>
        <w:tc>
          <w:tcPr>
            <w:tcW w:w="409" w:type="pct"/>
          </w:tcPr>
          <w:p w:rsidR="00481C5B" w:rsidRPr="00CB7E30" w:rsidRDefault="0010456D" w:rsidP="005026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701 795,0</w:t>
            </w:r>
          </w:p>
        </w:tc>
        <w:tc>
          <w:tcPr>
            <w:tcW w:w="411" w:type="pct"/>
          </w:tcPr>
          <w:p w:rsidR="00481C5B" w:rsidRPr="00CB7E30" w:rsidRDefault="0010456D" w:rsidP="005026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665 137,0</w:t>
            </w:r>
          </w:p>
        </w:tc>
        <w:tc>
          <w:tcPr>
            <w:tcW w:w="771" w:type="pct"/>
          </w:tcPr>
          <w:p w:rsidR="00481C5B" w:rsidRDefault="00481C5B">
            <w:r>
              <w:rPr>
                <w:rFonts w:ascii="Times New Roman" w:hAnsi="Times New Roman" w:cs="Times New Roman"/>
              </w:rPr>
              <w:t>Бюджетное кредитование способствует обеспечению сбалансированности бюджетов субъектов Российской Федерации, особенно при неблагоприятных общеэкономических явлениях</w:t>
            </w:r>
          </w:p>
        </w:tc>
        <w:tc>
          <w:tcPr>
            <w:tcW w:w="288" w:type="pct"/>
          </w:tcPr>
          <w:p w:rsidR="00481C5B" w:rsidRDefault="00481C5B"/>
        </w:tc>
      </w:tr>
      <w:tr w:rsidR="002647DE" w:rsidTr="0010456D">
        <w:tc>
          <w:tcPr>
            <w:tcW w:w="187" w:type="pct"/>
          </w:tcPr>
          <w:p w:rsidR="00EE3832" w:rsidRDefault="00EE38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46" w:type="pct"/>
          </w:tcPr>
          <w:p w:rsidR="00EE3832" w:rsidRDefault="00EE3832">
            <w:pPr>
              <w:rPr>
                <w:rFonts w:ascii="Times New Roman" w:hAnsi="Times New Roman" w:cs="Times New Roman"/>
              </w:rPr>
            </w:pPr>
            <w:r w:rsidRPr="00EE3832">
              <w:rPr>
                <w:rFonts w:ascii="Times New Roman" w:hAnsi="Times New Roman" w:cs="Times New Roman"/>
              </w:rPr>
              <w:t xml:space="preserve">Заключение соглашений с субъектами Российской Федерации о предоставлении бюджетных кредитов в целях погашения государственного долга субъекта Российской Федерации в виде обязательств по государственным ценным бумагам субъекта Российской Федерации и кредитам, полученным субъектом </w:t>
            </w:r>
            <w:r w:rsidRPr="00EE3832">
              <w:rPr>
                <w:rFonts w:ascii="Times New Roman" w:hAnsi="Times New Roman" w:cs="Times New Roman"/>
              </w:rPr>
              <w:lastRenderedPageBreak/>
              <w:t>Российской Федерации от кредитных организаций, иностранных банков и международных финансовых организаций</w:t>
            </w:r>
          </w:p>
        </w:tc>
        <w:tc>
          <w:tcPr>
            <w:tcW w:w="590" w:type="pct"/>
          </w:tcPr>
          <w:p w:rsidR="00EE3832" w:rsidRDefault="00EE3832">
            <w:pPr>
              <w:rPr>
                <w:rFonts w:ascii="Times New Roman" w:hAnsi="Times New Roman" w:cs="Times New Roman"/>
              </w:rPr>
            </w:pPr>
            <w:r w:rsidRPr="00EE3832">
              <w:rPr>
                <w:rFonts w:ascii="Times New Roman" w:hAnsi="Times New Roman" w:cs="Times New Roman"/>
              </w:rPr>
              <w:lastRenderedPageBreak/>
              <w:t>снижение объемов дефицита и долга по коммерческим заимствованиям</w:t>
            </w:r>
          </w:p>
        </w:tc>
        <w:tc>
          <w:tcPr>
            <w:tcW w:w="545" w:type="pct"/>
          </w:tcPr>
          <w:p w:rsidR="00EE3832" w:rsidRPr="00CB7E30" w:rsidRDefault="00EE38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5" w:type="pct"/>
          </w:tcPr>
          <w:p w:rsidR="00EE3832" w:rsidRDefault="00A577F8">
            <w:pPr>
              <w:jc w:val="center"/>
            </w:pPr>
            <w:r>
              <w:t>-</w:t>
            </w:r>
          </w:p>
        </w:tc>
        <w:tc>
          <w:tcPr>
            <w:tcW w:w="408" w:type="pct"/>
          </w:tcPr>
          <w:p w:rsidR="00EE3832" w:rsidRPr="00CB7E30" w:rsidRDefault="00EE3832" w:rsidP="00CB7E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09" w:type="pct"/>
          </w:tcPr>
          <w:p w:rsidR="00EE3832" w:rsidRPr="00CB7E30" w:rsidRDefault="00EE3832" w:rsidP="00CB7E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11" w:type="pct"/>
          </w:tcPr>
          <w:p w:rsidR="00EE3832" w:rsidRPr="00CB7E30" w:rsidRDefault="00EE3832" w:rsidP="00CB7E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71" w:type="pct"/>
          </w:tcPr>
          <w:p w:rsidR="00EE3832" w:rsidRDefault="00EE3832">
            <w:pPr>
              <w:rPr>
                <w:rFonts w:ascii="Times New Roman" w:hAnsi="Times New Roman" w:cs="Times New Roman"/>
              </w:rPr>
            </w:pPr>
            <w:r w:rsidRPr="00EE3832">
              <w:rPr>
                <w:rFonts w:ascii="Times New Roman" w:hAnsi="Times New Roman" w:cs="Times New Roman"/>
              </w:rPr>
              <w:t xml:space="preserve">Данная мера способствует снижению долговой нагрузки и повышению </w:t>
            </w:r>
            <w:proofErr w:type="gramStart"/>
            <w:r w:rsidRPr="00EE3832">
              <w:rPr>
                <w:rFonts w:ascii="Times New Roman" w:hAnsi="Times New Roman" w:cs="Times New Roman"/>
              </w:rPr>
              <w:t>контроля за</w:t>
            </w:r>
            <w:proofErr w:type="gramEnd"/>
            <w:r w:rsidRPr="00EE3832">
              <w:rPr>
                <w:rFonts w:ascii="Times New Roman" w:hAnsi="Times New Roman" w:cs="Times New Roman"/>
              </w:rPr>
              <w:t xml:space="preserve"> объемом дефицита бюджетов субъектов Российской Федерации</w:t>
            </w:r>
          </w:p>
        </w:tc>
        <w:tc>
          <w:tcPr>
            <w:tcW w:w="288" w:type="pct"/>
          </w:tcPr>
          <w:p w:rsidR="00EE3832" w:rsidRDefault="00EE3832"/>
        </w:tc>
      </w:tr>
      <w:tr w:rsidR="00A20066" w:rsidTr="003B768F">
        <w:tc>
          <w:tcPr>
            <w:tcW w:w="187" w:type="pct"/>
          </w:tcPr>
          <w:p w:rsidR="00A20066" w:rsidRDefault="00A20066">
            <w:pPr>
              <w:jc w:val="center"/>
            </w:pPr>
          </w:p>
        </w:tc>
        <w:tc>
          <w:tcPr>
            <w:tcW w:w="4813" w:type="pct"/>
            <w:gridSpan w:val="9"/>
          </w:tcPr>
          <w:p w:rsidR="00A20066" w:rsidRDefault="008448BB">
            <w:pPr>
              <w:jc w:val="center"/>
            </w:pPr>
            <w:r>
              <w:rPr>
                <w:rFonts w:ascii="Times New Roman" w:hAnsi="Times New Roman" w:cs="Times New Roman"/>
              </w:rPr>
              <w:t>Подпрограмма 3. Содействие повышению качества управления региональными и муниципальными финансами</w:t>
            </w:r>
          </w:p>
        </w:tc>
      </w:tr>
      <w:tr w:rsidR="00A20066" w:rsidTr="003B768F">
        <w:tc>
          <w:tcPr>
            <w:tcW w:w="187" w:type="pct"/>
          </w:tcPr>
          <w:p w:rsidR="00A20066" w:rsidRDefault="00A20066">
            <w:pPr>
              <w:jc w:val="center"/>
            </w:pPr>
          </w:p>
        </w:tc>
        <w:tc>
          <w:tcPr>
            <w:tcW w:w="4813" w:type="pct"/>
            <w:gridSpan w:val="9"/>
          </w:tcPr>
          <w:p w:rsidR="00A20066" w:rsidRDefault="008448BB">
            <w:pPr>
              <w:jc w:val="center"/>
            </w:pPr>
            <w:r>
              <w:rPr>
                <w:rFonts w:ascii="Times New Roman" w:hAnsi="Times New Roman" w:cs="Times New Roman"/>
              </w:rPr>
              <w:t>ОМ  3.3. Использование мер ограничительного и стимулирующего характера, направленных на повышение качества управления региональными и муниципальными финансами</w:t>
            </w:r>
          </w:p>
        </w:tc>
      </w:tr>
      <w:tr w:rsidR="002647DE" w:rsidTr="0010456D">
        <w:tc>
          <w:tcPr>
            <w:tcW w:w="187" w:type="pct"/>
          </w:tcPr>
          <w:p w:rsidR="002647DE" w:rsidRDefault="002647DE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6" w:type="pct"/>
          </w:tcPr>
          <w:p w:rsidR="002647DE" w:rsidRDefault="002647DE">
            <w:r>
              <w:rPr>
                <w:rFonts w:ascii="Times New Roman" w:hAnsi="Times New Roman" w:cs="Times New Roman"/>
              </w:rPr>
              <w:t>Заключение соглашений о мерах по повышению эффективности использования бюджетных средств и увеличению поступлений налоговых и неналоговых доходов бюджета субъекта Российской Федерации</w:t>
            </w:r>
          </w:p>
        </w:tc>
        <w:tc>
          <w:tcPr>
            <w:tcW w:w="590" w:type="pct"/>
          </w:tcPr>
          <w:p w:rsidR="002647DE" w:rsidRDefault="002647DE">
            <w:r>
              <w:rPr>
                <w:rFonts w:ascii="Times New Roman" w:hAnsi="Times New Roman" w:cs="Times New Roman"/>
              </w:rPr>
              <w:t>увеличение доходов регионов</w:t>
            </w:r>
          </w:p>
        </w:tc>
        <w:tc>
          <w:tcPr>
            <w:tcW w:w="545" w:type="pct"/>
          </w:tcPr>
          <w:p w:rsidR="002647DE" w:rsidRPr="00CB7E30" w:rsidRDefault="002647DE" w:rsidP="003675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5" w:type="pct"/>
          </w:tcPr>
          <w:p w:rsidR="002647DE" w:rsidRDefault="002647DE" w:rsidP="0036757D">
            <w:pPr>
              <w:jc w:val="center"/>
            </w:pPr>
            <w:r>
              <w:t>-</w:t>
            </w:r>
          </w:p>
        </w:tc>
        <w:tc>
          <w:tcPr>
            <w:tcW w:w="408" w:type="pct"/>
          </w:tcPr>
          <w:p w:rsidR="002647DE" w:rsidRPr="00CB7E30" w:rsidRDefault="002647DE" w:rsidP="003675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09" w:type="pct"/>
          </w:tcPr>
          <w:p w:rsidR="002647DE" w:rsidRPr="00CB7E30" w:rsidRDefault="002647DE" w:rsidP="003675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11" w:type="pct"/>
          </w:tcPr>
          <w:p w:rsidR="002647DE" w:rsidRPr="00CB7E30" w:rsidRDefault="002647DE" w:rsidP="003675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71" w:type="pct"/>
          </w:tcPr>
          <w:p w:rsidR="002647DE" w:rsidRDefault="002647DE" w:rsidP="00765973">
            <w:r>
              <w:rPr>
                <w:rFonts w:ascii="Times New Roman" w:hAnsi="Times New Roman" w:cs="Times New Roman"/>
              </w:rPr>
              <w:t xml:space="preserve">Применение меры способствует  улучшению финансового состояния высокодотационных регионов: субъекты Российской Федерации разрабатывают мероприятия по повышению эффективности использования бюджетных средств и увеличению поступлений налоговых и неналоговых доходов бюджета субъекта Российской Федерации, мобилизации налоговых поступлений, </w:t>
            </w:r>
            <w:r>
              <w:rPr>
                <w:rFonts w:ascii="Times New Roman" w:hAnsi="Times New Roman" w:cs="Times New Roman"/>
              </w:rPr>
              <w:lastRenderedPageBreak/>
              <w:t>оптимизации бюджетных расходов, повышению качества организации бюджетного процесса</w:t>
            </w:r>
            <w:r w:rsidRPr="00F939C4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288" w:type="pct"/>
          </w:tcPr>
          <w:p w:rsidR="002647DE" w:rsidRDefault="002647DE"/>
        </w:tc>
      </w:tr>
    </w:tbl>
    <w:p w:rsidR="008448BB" w:rsidRDefault="008448BB"/>
    <w:sectPr w:rsidR="008448BB" w:rsidSect="002647DE">
      <w:headerReference w:type="even" r:id="rId7"/>
      <w:headerReference w:type="default" r:id="rId8"/>
      <w:headerReference w:type="first" r:id="rId9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0C0A" w:rsidRDefault="00FA0C0A">
      <w:r>
        <w:separator/>
      </w:r>
    </w:p>
  </w:endnote>
  <w:endnote w:type="continuationSeparator" w:id="0">
    <w:p w:rsidR="00FA0C0A" w:rsidRDefault="00FA0C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0C0A" w:rsidRDefault="00FA0C0A">
      <w:r>
        <w:separator/>
      </w:r>
    </w:p>
  </w:footnote>
  <w:footnote w:type="continuationSeparator" w:id="0">
    <w:p w:rsidR="00FA0C0A" w:rsidRDefault="00FA0C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72B" w:rsidRDefault="00FA0C0A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7571950"/>
      <w:docPartObj>
        <w:docPartGallery w:val="Page Numbers (Top of Page)"/>
        <w:docPartUnique/>
      </w:docPartObj>
    </w:sdtPr>
    <w:sdtEndPr/>
    <w:sdtContent>
      <w:p w:rsidR="008D2BFB" w:rsidRDefault="008448BB">
        <w:pPr>
          <w:jc w:val="center"/>
        </w:pPr>
        <w:r>
          <w:fldChar w:fldCharType="begin"/>
        </w:r>
        <w:r>
          <w:instrText xml:space="preserve"> PAGE \* MERGEFORMAT</w:instrText>
        </w:r>
        <w:r>
          <w:fldChar w:fldCharType="separate"/>
        </w:r>
        <w:r w:rsidR="0010456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D472B" w:rsidRDefault="00FA0C0A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72B" w:rsidRDefault="00FA0C0A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F62"/>
    <w:rsid w:val="000651D0"/>
    <w:rsid w:val="00096485"/>
    <w:rsid w:val="0010456D"/>
    <w:rsid w:val="00177A0A"/>
    <w:rsid w:val="001915A3"/>
    <w:rsid w:val="00217F62"/>
    <w:rsid w:val="002647DE"/>
    <w:rsid w:val="003148CB"/>
    <w:rsid w:val="003B768F"/>
    <w:rsid w:val="003E00F9"/>
    <w:rsid w:val="003E7A12"/>
    <w:rsid w:val="00481C5B"/>
    <w:rsid w:val="00736BED"/>
    <w:rsid w:val="007638D9"/>
    <w:rsid w:val="00765973"/>
    <w:rsid w:val="008448BB"/>
    <w:rsid w:val="00950B20"/>
    <w:rsid w:val="00985920"/>
    <w:rsid w:val="009E6F12"/>
    <w:rsid w:val="00A20066"/>
    <w:rsid w:val="00A577F8"/>
    <w:rsid w:val="00A906D8"/>
    <w:rsid w:val="00AB5A74"/>
    <w:rsid w:val="00B15D2B"/>
    <w:rsid w:val="00B42844"/>
    <w:rsid w:val="00CB7E30"/>
    <w:rsid w:val="00D033A4"/>
    <w:rsid w:val="00EE3832"/>
    <w:rsid w:val="00EE6D4E"/>
    <w:rsid w:val="00F071AE"/>
    <w:rsid w:val="00F939C4"/>
    <w:rsid w:val="00FA0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65E"/>
  </w:style>
  <w:style w:type="paragraph" w:styleId="1">
    <w:name w:val="heading 1"/>
    <w:basedOn w:val="a"/>
    <w:next w:val="a"/>
    <w:uiPriority w:val="9"/>
    <w:qFormat/>
    <w:rsid w:val="002634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634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6342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26342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26342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26342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26342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rsid w:val="0026342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26342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26342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26342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styleId="a3">
    <w:name w:val="Table Grid"/>
    <w:basedOn w:val="a1"/>
    <w:uiPriority w:val="59"/>
    <w:rsid w:val="008D011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6597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659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65E"/>
  </w:style>
  <w:style w:type="paragraph" w:styleId="1">
    <w:name w:val="heading 1"/>
    <w:basedOn w:val="a"/>
    <w:next w:val="a"/>
    <w:uiPriority w:val="9"/>
    <w:qFormat/>
    <w:rsid w:val="002634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634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6342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26342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26342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26342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26342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rsid w:val="0026342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26342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26342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26342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styleId="a3">
    <w:name w:val="Table Grid"/>
    <w:basedOn w:val="a1"/>
    <w:uiPriority w:val="59"/>
    <w:rsid w:val="008D011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6597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659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402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АНИСИМОВА КСЕНИЯ ВЛАДИМИРОВНА</dc:creator>
  <cp:lastModifiedBy>ХАНЯФИЕВА ЭЛЬНАРА БАРИЕВНА</cp:lastModifiedBy>
  <cp:revision>13</cp:revision>
  <cp:lastPrinted>2017-03-01T13:10:00Z</cp:lastPrinted>
  <dcterms:created xsi:type="dcterms:W3CDTF">2016-01-27T15:10:00Z</dcterms:created>
  <dcterms:modified xsi:type="dcterms:W3CDTF">2017-03-02T07:18:00Z</dcterms:modified>
</cp:coreProperties>
</file>