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EA" w:rsidRPr="00EC4990" w:rsidRDefault="001C6BEA" w:rsidP="00477639">
      <w:pPr>
        <w:widowControl w:val="0"/>
        <w:shd w:val="clear" w:color="auto" w:fill="FFFFFF" w:themeFill="background1"/>
        <w:autoSpaceDE w:val="0"/>
        <w:autoSpaceDN w:val="0"/>
        <w:adjustRightInd w:val="0"/>
        <w:spacing w:before="482" w:line="360" w:lineRule="exact"/>
        <w:ind w:firstLine="0"/>
        <w:jc w:val="right"/>
        <w:rPr>
          <w:b w:val="0"/>
          <w:color w:val="auto"/>
          <w:szCs w:val="28"/>
        </w:rPr>
      </w:pPr>
      <w:r w:rsidRPr="00EC4990">
        <w:rPr>
          <w:b w:val="0"/>
          <w:color w:val="auto"/>
          <w:spacing w:val="-1"/>
          <w:szCs w:val="28"/>
        </w:rPr>
        <w:t>Проект</w:t>
      </w: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EC4990">
        <w:rPr>
          <w:rFonts w:ascii="Times New Roman" w:hAnsi="Times New Roman"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proofErr w:type="gramStart"/>
      <w:r w:rsidRPr="00EC4990">
        <w:rPr>
          <w:rFonts w:ascii="Times New Roman" w:hAnsi="Times New Roman"/>
          <w:color w:val="FFFFFF" w:themeColor="background1"/>
          <w:sz w:val="28"/>
          <w:szCs w:val="28"/>
        </w:rPr>
        <w:t>МИНФИН РОССИИ)</w:t>
      </w:r>
      <w:proofErr w:type="gramEnd"/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C4990">
        <w:rPr>
          <w:rFonts w:ascii="Times New Roman" w:hAnsi="Times New Roman"/>
          <w:color w:val="FFFFFF" w:themeColor="background1"/>
          <w:sz w:val="28"/>
          <w:szCs w:val="28"/>
        </w:rPr>
        <w:t>ПРИКАЗ</w:t>
      </w: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C4990">
        <w:rPr>
          <w:rFonts w:ascii="Times New Roman" w:hAnsi="Times New Roman"/>
          <w:color w:val="FFFFFF" w:themeColor="background1"/>
          <w:sz w:val="28"/>
          <w:szCs w:val="28"/>
        </w:rPr>
        <w:t>___________________                                                                № ___________________</w:t>
      </w: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b w:val="0"/>
          <w:color w:val="FFFFFF" w:themeColor="background1"/>
          <w:sz w:val="28"/>
          <w:szCs w:val="28"/>
        </w:rPr>
      </w:pPr>
      <w:r w:rsidRPr="00EC4990">
        <w:rPr>
          <w:rFonts w:ascii="Times New Roman" w:hAnsi="Times New Roman"/>
          <w:b w:val="0"/>
          <w:color w:val="FFFFFF" w:themeColor="background1"/>
          <w:sz w:val="28"/>
          <w:szCs w:val="28"/>
        </w:rPr>
        <w:t>Москва</w:t>
      </w:r>
    </w:p>
    <w:p w:rsidR="00B26083" w:rsidRPr="00EC4990" w:rsidRDefault="00B26083" w:rsidP="00477639">
      <w:pPr>
        <w:pStyle w:val="ConsPlusTitle"/>
        <w:widowControl/>
        <w:spacing w:line="36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9766A3" w:rsidRPr="00EC4990" w:rsidRDefault="008C68F5" w:rsidP="00477639">
      <w:pPr>
        <w:spacing w:line="360" w:lineRule="exact"/>
        <w:ind w:firstLine="0"/>
        <w:jc w:val="center"/>
        <w:rPr>
          <w:color w:val="auto"/>
          <w:szCs w:val="28"/>
        </w:rPr>
      </w:pPr>
      <w:proofErr w:type="gramStart"/>
      <w:r w:rsidRPr="00EC4990">
        <w:rPr>
          <w:color w:val="auto"/>
          <w:szCs w:val="28"/>
        </w:rPr>
        <w:t xml:space="preserve">О </w:t>
      </w:r>
      <w:r w:rsidR="00A35E39" w:rsidRPr="00EC4990">
        <w:rPr>
          <w:color w:val="auto"/>
          <w:szCs w:val="28"/>
        </w:rPr>
        <w:t xml:space="preserve">порядке обоснования (утверждения) плановых сметных показателей при формировании, утверждении бюджетной сметы федерального казенного учреждения (внесении изменений в бюджетную смету федерального казенного учреждения) в целях исполнения расходов федерального бюджета, предусмотренных Федеральным законом </w:t>
      </w:r>
      <w:r w:rsidR="006A6514" w:rsidRPr="00EC4990">
        <w:rPr>
          <w:color w:val="auto"/>
          <w:szCs w:val="28"/>
        </w:rPr>
        <w:t>о бюджете на очередной финансовый год и плановый период</w:t>
      </w:r>
      <w:proofErr w:type="gramEnd"/>
    </w:p>
    <w:p w:rsidR="00A65B4B" w:rsidRPr="00EC4990" w:rsidRDefault="00A65B4B" w:rsidP="00477639">
      <w:pPr>
        <w:spacing w:line="360" w:lineRule="exact"/>
        <w:jc w:val="center"/>
        <w:rPr>
          <w:color w:val="auto"/>
          <w:szCs w:val="28"/>
        </w:rPr>
      </w:pPr>
    </w:p>
    <w:p w:rsidR="000A13D4" w:rsidRPr="00EC4990" w:rsidRDefault="00436C36" w:rsidP="00A35E39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>В соответствии с</w:t>
      </w:r>
      <w:r w:rsidR="00A35E39" w:rsidRPr="00EC4990">
        <w:rPr>
          <w:b w:val="0"/>
          <w:color w:val="auto"/>
          <w:szCs w:val="28"/>
        </w:rPr>
        <w:t xml:space="preserve"> пунктом </w:t>
      </w:r>
      <w:r w:rsidR="006A6514" w:rsidRPr="00EC4990">
        <w:rPr>
          <w:b w:val="0"/>
          <w:color w:val="auto"/>
          <w:szCs w:val="28"/>
        </w:rPr>
        <w:t>40</w:t>
      </w:r>
      <w:r w:rsidR="00A35E39" w:rsidRPr="00EC4990">
        <w:rPr>
          <w:b w:val="0"/>
          <w:color w:val="auto"/>
          <w:szCs w:val="28"/>
        </w:rPr>
        <w:t xml:space="preserve"> постановления Правительства Российской Федерации от ___ декабря 2016 г. № ____ «О мерах по реализации Федерального закона «О федеральном бюджете на 2017 год и на плановый период 2018 и 2019 годов»</w:t>
      </w:r>
      <w:r w:rsidRPr="00EC4990">
        <w:rPr>
          <w:b w:val="0"/>
          <w:color w:val="auto"/>
          <w:szCs w:val="28"/>
        </w:rPr>
        <w:t xml:space="preserve"> (Собрание законодательства Российской Федерации, </w:t>
      </w:r>
      <w:r w:rsidR="00EA3D87" w:rsidRPr="00EC4990">
        <w:rPr>
          <w:b w:val="0"/>
          <w:color w:val="auto"/>
          <w:szCs w:val="28"/>
        </w:rPr>
        <w:t>201</w:t>
      </w:r>
      <w:r w:rsidR="00A35E39" w:rsidRPr="00EC4990">
        <w:rPr>
          <w:b w:val="0"/>
          <w:color w:val="auto"/>
          <w:szCs w:val="28"/>
        </w:rPr>
        <w:t>7</w:t>
      </w:r>
      <w:r w:rsidR="00EA3D87" w:rsidRPr="00EC4990">
        <w:rPr>
          <w:b w:val="0"/>
          <w:color w:val="auto"/>
          <w:szCs w:val="28"/>
        </w:rPr>
        <w:t xml:space="preserve">, № </w:t>
      </w:r>
      <w:r w:rsidR="00A35E39" w:rsidRPr="00EC4990">
        <w:rPr>
          <w:b w:val="0"/>
          <w:color w:val="auto"/>
          <w:szCs w:val="28"/>
        </w:rPr>
        <w:t>___</w:t>
      </w:r>
      <w:r w:rsidR="00EA3D87" w:rsidRPr="00EC4990">
        <w:rPr>
          <w:b w:val="0"/>
          <w:color w:val="auto"/>
          <w:szCs w:val="28"/>
        </w:rPr>
        <w:t xml:space="preserve">, ст. </w:t>
      </w:r>
      <w:r w:rsidR="00A35E39" w:rsidRPr="00EC4990">
        <w:rPr>
          <w:b w:val="0"/>
          <w:color w:val="auto"/>
          <w:szCs w:val="28"/>
        </w:rPr>
        <w:t>_____</w:t>
      </w:r>
      <w:r w:rsidR="007A0680" w:rsidRPr="00EC4990">
        <w:rPr>
          <w:b w:val="0"/>
          <w:color w:val="auto"/>
          <w:szCs w:val="28"/>
        </w:rPr>
        <w:t>)</w:t>
      </w:r>
      <w:r w:rsidRPr="00EC4990">
        <w:rPr>
          <w:b w:val="0"/>
          <w:color w:val="auto"/>
          <w:szCs w:val="28"/>
        </w:rPr>
        <w:t xml:space="preserve"> </w:t>
      </w:r>
      <w:proofErr w:type="gramStart"/>
      <w:r w:rsidR="003E616F" w:rsidRPr="00EC4990">
        <w:rPr>
          <w:b w:val="0"/>
          <w:color w:val="auto"/>
          <w:spacing w:val="20"/>
          <w:szCs w:val="28"/>
        </w:rPr>
        <w:t>п</w:t>
      </w:r>
      <w:proofErr w:type="gramEnd"/>
      <w:r w:rsidR="003E616F" w:rsidRPr="00EC4990">
        <w:rPr>
          <w:b w:val="0"/>
          <w:color w:val="auto"/>
          <w:spacing w:val="20"/>
          <w:szCs w:val="28"/>
        </w:rPr>
        <w:t xml:space="preserve"> р и к а з ы в а ю</w:t>
      </w:r>
      <w:r w:rsidR="003E616F" w:rsidRPr="00EC4990">
        <w:rPr>
          <w:b w:val="0"/>
          <w:color w:val="auto"/>
          <w:szCs w:val="28"/>
        </w:rPr>
        <w:t>:</w:t>
      </w:r>
    </w:p>
    <w:p w:rsidR="00A42016" w:rsidRPr="00EC4990" w:rsidRDefault="00A42016" w:rsidP="00477639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</w:p>
    <w:p w:rsidR="00444141" w:rsidRPr="00EC4990" w:rsidRDefault="00A35E39" w:rsidP="00A35E39">
      <w:pPr>
        <w:pStyle w:val="a9"/>
        <w:numPr>
          <w:ilvl w:val="0"/>
          <w:numId w:val="10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szCs w:val="28"/>
        </w:rPr>
      </w:pPr>
      <w:r w:rsidRPr="00EC4990">
        <w:rPr>
          <w:b w:val="0"/>
          <w:color w:val="auto"/>
          <w:szCs w:val="28"/>
        </w:rPr>
        <w:t>Утвердить прилагаемый Порядок обоснования (утверждения) плановых сметных показателей при формировании, утверждении бюджетной сметы федерального казенного учреждения (внесении изменений в бюджетную смету федерального казенного учреждения).</w:t>
      </w:r>
      <w:r w:rsidRPr="00EC4990">
        <w:rPr>
          <w:b w:val="0"/>
          <w:szCs w:val="28"/>
        </w:rPr>
        <w:t xml:space="preserve"> </w:t>
      </w:r>
    </w:p>
    <w:p w:rsidR="00A35E39" w:rsidRPr="00EC4990" w:rsidRDefault="00A35E39" w:rsidP="00A35E39">
      <w:pPr>
        <w:pStyle w:val="a9"/>
        <w:numPr>
          <w:ilvl w:val="0"/>
          <w:numId w:val="10"/>
        </w:numPr>
        <w:tabs>
          <w:tab w:val="left" w:pos="0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szCs w:val="28"/>
        </w:rPr>
      </w:pPr>
      <w:proofErr w:type="gramStart"/>
      <w:r w:rsidRPr="00EC4990">
        <w:rPr>
          <w:b w:val="0"/>
          <w:szCs w:val="28"/>
        </w:rPr>
        <w:t>Контроль за</w:t>
      </w:r>
      <w:proofErr w:type="gramEnd"/>
      <w:r w:rsidRPr="00EC4990">
        <w:rPr>
          <w:b w:val="0"/>
          <w:szCs w:val="28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444141" w:rsidRPr="00EC4990" w:rsidRDefault="00444141" w:rsidP="00477639">
      <w:pPr>
        <w:spacing w:line="360" w:lineRule="exact"/>
        <w:rPr>
          <w:szCs w:val="28"/>
        </w:rPr>
      </w:pPr>
    </w:p>
    <w:p w:rsidR="00A35E39" w:rsidRPr="00EC4990" w:rsidRDefault="00A35E39" w:rsidP="00477639">
      <w:pPr>
        <w:spacing w:line="360" w:lineRule="exact"/>
        <w:rPr>
          <w:szCs w:val="28"/>
        </w:rPr>
      </w:pPr>
    </w:p>
    <w:p w:rsidR="00444141" w:rsidRPr="00EC4990" w:rsidRDefault="00444141" w:rsidP="00477639">
      <w:pPr>
        <w:autoSpaceDE w:val="0"/>
        <w:autoSpaceDN w:val="0"/>
        <w:adjustRightInd w:val="0"/>
        <w:spacing w:line="360" w:lineRule="exact"/>
        <w:ind w:firstLine="0"/>
        <w:outlineLvl w:val="0"/>
        <w:rPr>
          <w:szCs w:val="28"/>
        </w:rPr>
      </w:pPr>
      <w:r w:rsidRPr="00EC4990">
        <w:rPr>
          <w:b w:val="0"/>
          <w:color w:val="auto"/>
          <w:szCs w:val="28"/>
        </w:rPr>
        <w:t>Министр</w:t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</w:r>
      <w:r w:rsidRPr="00EC4990">
        <w:rPr>
          <w:b w:val="0"/>
          <w:color w:val="auto"/>
          <w:szCs w:val="28"/>
        </w:rPr>
        <w:tab/>
        <w:t xml:space="preserve">                </w:t>
      </w:r>
      <w:r w:rsidR="00EA3D87" w:rsidRPr="00EC4990">
        <w:rPr>
          <w:b w:val="0"/>
          <w:color w:val="auto"/>
          <w:szCs w:val="28"/>
        </w:rPr>
        <w:t xml:space="preserve">    </w:t>
      </w:r>
      <w:r w:rsidRPr="00EC4990">
        <w:rPr>
          <w:b w:val="0"/>
          <w:color w:val="auto"/>
          <w:szCs w:val="28"/>
        </w:rPr>
        <w:t xml:space="preserve">А.Г. </w:t>
      </w:r>
      <w:proofErr w:type="spellStart"/>
      <w:r w:rsidRPr="00EC4990">
        <w:rPr>
          <w:b w:val="0"/>
          <w:color w:val="auto"/>
          <w:szCs w:val="28"/>
        </w:rPr>
        <w:t>Силуанов</w:t>
      </w:r>
      <w:proofErr w:type="spellEnd"/>
    </w:p>
    <w:p w:rsidR="00444141" w:rsidRPr="00EC4990" w:rsidRDefault="00444141" w:rsidP="00477639">
      <w:pPr>
        <w:spacing w:line="360" w:lineRule="exact"/>
        <w:rPr>
          <w:szCs w:val="28"/>
        </w:rPr>
      </w:pPr>
    </w:p>
    <w:p w:rsidR="00444141" w:rsidRPr="00EC4990" w:rsidRDefault="00444141" w:rsidP="00477639">
      <w:pPr>
        <w:spacing w:line="360" w:lineRule="exact"/>
        <w:rPr>
          <w:szCs w:val="28"/>
        </w:rPr>
        <w:sectPr w:rsidR="00444141" w:rsidRPr="00EC4990" w:rsidSect="00EA3D87">
          <w:headerReference w:type="even" r:id="rId9"/>
          <w:headerReference w:type="defaul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titlePg/>
          <w:docGrid w:linePitch="382"/>
        </w:sectPr>
      </w:pPr>
    </w:p>
    <w:p w:rsidR="00300A17" w:rsidRPr="00EC4990" w:rsidRDefault="00A35E39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5387" w:firstLine="0"/>
        <w:jc w:val="center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lastRenderedPageBreak/>
        <w:t>УТВЕРЖДЕН</w:t>
      </w:r>
    </w:p>
    <w:p w:rsidR="00300A17" w:rsidRPr="00EC4990" w:rsidRDefault="00300A17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5387" w:firstLine="0"/>
        <w:jc w:val="center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>приказ</w:t>
      </w:r>
      <w:r w:rsidR="00A35E39" w:rsidRPr="00EC4990">
        <w:rPr>
          <w:b w:val="0"/>
          <w:color w:val="auto"/>
          <w:szCs w:val="28"/>
        </w:rPr>
        <w:t>ом</w:t>
      </w:r>
      <w:r w:rsidRPr="00EC4990">
        <w:rPr>
          <w:b w:val="0"/>
          <w:color w:val="auto"/>
          <w:szCs w:val="28"/>
        </w:rPr>
        <w:t xml:space="preserve"> Министерства финансов</w:t>
      </w:r>
    </w:p>
    <w:p w:rsidR="00300A17" w:rsidRPr="00EC4990" w:rsidRDefault="00300A17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5387" w:firstLine="0"/>
        <w:jc w:val="center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>Российской Федерации</w:t>
      </w:r>
    </w:p>
    <w:p w:rsidR="00300A17" w:rsidRPr="00EC4990" w:rsidRDefault="00300A17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5387" w:firstLine="0"/>
        <w:jc w:val="center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от </w:t>
      </w:r>
      <w:r w:rsidR="004A4B98" w:rsidRPr="00EC4990">
        <w:rPr>
          <w:b w:val="0"/>
          <w:color w:val="auto"/>
          <w:szCs w:val="28"/>
        </w:rPr>
        <w:t>«</w:t>
      </w:r>
      <w:r w:rsidRPr="00EC4990">
        <w:rPr>
          <w:b w:val="0"/>
          <w:color w:val="auto"/>
          <w:szCs w:val="28"/>
        </w:rPr>
        <w:t>___</w:t>
      </w:r>
      <w:r w:rsidR="004A4B98" w:rsidRPr="00EC4990">
        <w:rPr>
          <w:b w:val="0"/>
          <w:color w:val="auto"/>
          <w:szCs w:val="28"/>
        </w:rPr>
        <w:t>»</w:t>
      </w:r>
      <w:r w:rsidRPr="00EC4990">
        <w:rPr>
          <w:b w:val="0"/>
          <w:color w:val="auto"/>
          <w:szCs w:val="28"/>
        </w:rPr>
        <w:t xml:space="preserve"> _____ 2016 г. № ____</w:t>
      </w:r>
    </w:p>
    <w:p w:rsidR="00300A17" w:rsidRPr="00EC4990" w:rsidRDefault="00300A17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left="5670" w:firstLine="709"/>
        <w:jc w:val="center"/>
        <w:outlineLvl w:val="0"/>
        <w:rPr>
          <w:b w:val="0"/>
          <w:color w:val="auto"/>
          <w:szCs w:val="28"/>
        </w:rPr>
      </w:pPr>
    </w:p>
    <w:p w:rsidR="00300A17" w:rsidRPr="00EC4990" w:rsidRDefault="00300A17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</w:p>
    <w:p w:rsidR="00300A17" w:rsidRPr="00EC4990" w:rsidRDefault="00A35E39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0"/>
        <w:jc w:val="center"/>
        <w:outlineLvl w:val="0"/>
        <w:rPr>
          <w:color w:val="auto"/>
          <w:szCs w:val="28"/>
        </w:rPr>
      </w:pPr>
      <w:r w:rsidRPr="00EC4990">
        <w:rPr>
          <w:color w:val="auto"/>
          <w:szCs w:val="28"/>
        </w:rPr>
        <w:t>ПОРЯДОК</w:t>
      </w:r>
    </w:p>
    <w:p w:rsidR="00C30C18" w:rsidRPr="00EC4990" w:rsidRDefault="00A35E39" w:rsidP="00C30C18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обоснования (утверждения) плановых сметных показателей </w:t>
      </w:r>
    </w:p>
    <w:p w:rsidR="00C30C18" w:rsidRPr="00EC4990" w:rsidRDefault="00A35E39" w:rsidP="00C30C18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 w:val="0"/>
          <w:color w:val="auto"/>
          <w:szCs w:val="28"/>
        </w:rPr>
      </w:pPr>
      <w:proofErr w:type="gramStart"/>
      <w:r w:rsidRPr="00EC4990">
        <w:rPr>
          <w:b w:val="0"/>
          <w:color w:val="auto"/>
          <w:szCs w:val="28"/>
        </w:rPr>
        <w:t xml:space="preserve">при формировании, утверждении бюджетной сметы федерального казенного учреждения (внесении изменений в бюджетную смету </w:t>
      </w:r>
      <w:proofErr w:type="gramEnd"/>
    </w:p>
    <w:p w:rsidR="00C30C18" w:rsidRPr="00EC4990" w:rsidRDefault="00A35E39" w:rsidP="00C30C18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 w:val="0"/>
          <w:color w:val="FFFFFF" w:themeColor="background1"/>
          <w:szCs w:val="28"/>
        </w:rPr>
      </w:pPr>
      <w:r w:rsidRPr="00EC4990">
        <w:rPr>
          <w:b w:val="0"/>
          <w:color w:val="auto"/>
          <w:szCs w:val="28"/>
        </w:rPr>
        <w:t xml:space="preserve">федерального казенного учреждения) </w:t>
      </w:r>
    </w:p>
    <w:p w:rsidR="00300A17" w:rsidRPr="00EC4990" w:rsidRDefault="00FD66B5" w:rsidP="00A35E3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FFFFFF" w:themeColor="background1"/>
          <w:szCs w:val="28"/>
        </w:rPr>
        <w:t>…….</w:t>
      </w:r>
    </w:p>
    <w:p w:rsidR="002E6B55" w:rsidRPr="00EC4990" w:rsidRDefault="002E6B55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 w:val="0"/>
          <w:color w:val="auto"/>
          <w:szCs w:val="28"/>
        </w:rPr>
      </w:pPr>
    </w:p>
    <w:p w:rsidR="00C30C18" w:rsidRPr="00EC4990" w:rsidRDefault="00C30C18" w:rsidP="00C30C18">
      <w:pPr>
        <w:tabs>
          <w:tab w:val="left" w:pos="4353"/>
        </w:tabs>
        <w:spacing w:line="4" w:lineRule="atLeast"/>
        <w:ind w:firstLine="0"/>
        <w:jc w:val="center"/>
      </w:pPr>
      <w:r w:rsidRPr="00EC4990">
        <w:t>I. Общие положения</w:t>
      </w:r>
    </w:p>
    <w:p w:rsidR="00F40E4E" w:rsidRPr="00EC4990" w:rsidRDefault="00F40E4E" w:rsidP="00477639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b w:val="0"/>
          <w:color w:val="auto"/>
          <w:szCs w:val="28"/>
        </w:rPr>
      </w:pPr>
    </w:p>
    <w:p w:rsidR="00565857" w:rsidRPr="00EC4990" w:rsidRDefault="00FD66B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proofErr w:type="gramStart"/>
      <w:r w:rsidRPr="00EC4990">
        <w:rPr>
          <w:b w:val="0"/>
          <w:color w:val="auto"/>
          <w:szCs w:val="28"/>
        </w:rPr>
        <w:t xml:space="preserve">Настоящий Порядок обоснования (утверждения) плановых сметных показателей при формировании, утверждении бюджетной сметы федерального казенного учреждения (внесении изменений в бюджетную смету федерального казенного учреждения) в целях исполнения расходов федерального бюджета, предусмотренных Федеральным законом о бюджете на очередной финансовый год и плановый период (далее – Порядок) разработан во исполнение пункта 40 постановления Правительства Российской Федерации от ___ декабря 2016 г. </w:t>
      </w:r>
      <w:r w:rsidRPr="00EC4990">
        <w:rPr>
          <w:b w:val="0"/>
          <w:color w:val="auto"/>
          <w:szCs w:val="28"/>
        </w:rPr>
        <w:br/>
        <w:t>№ ____ «О мерах по реализации</w:t>
      </w:r>
      <w:proofErr w:type="gramEnd"/>
      <w:r w:rsidRPr="00EC4990">
        <w:rPr>
          <w:b w:val="0"/>
          <w:color w:val="auto"/>
          <w:szCs w:val="28"/>
        </w:rPr>
        <w:t xml:space="preserve"> Федерального закона «О федеральном </w:t>
      </w:r>
      <w:proofErr w:type="gramStart"/>
      <w:r w:rsidRPr="00EC4990">
        <w:rPr>
          <w:b w:val="0"/>
          <w:color w:val="auto"/>
          <w:szCs w:val="28"/>
        </w:rPr>
        <w:t>бюджете</w:t>
      </w:r>
      <w:proofErr w:type="gramEnd"/>
      <w:r w:rsidRPr="00EC4990">
        <w:rPr>
          <w:b w:val="0"/>
          <w:color w:val="auto"/>
          <w:szCs w:val="28"/>
        </w:rPr>
        <w:t xml:space="preserve"> на 2017 год и на плановый период 2018 и 2019 годов» (Собрание законодательства Российской Федерации, 2017, № ___, ст. _____) и определяет формы, сроки, правила формирования и представления федеральными казенными учреждениями обоснований (расчетов) плановых сметных показателей.</w:t>
      </w:r>
    </w:p>
    <w:p w:rsidR="00FD66B5" w:rsidRPr="00EC4990" w:rsidRDefault="00FD66B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  <w:szCs w:val="28"/>
        </w:rPr>
        <w:t xml:space="preserve">Обоснования (расчеты) плановых сметных показателей формируются и представляются федеральными казенными учреждениями </w:t>
      </w:r>
      <w:r w:rsidR="005850DF" w:rsidRPr="00EC4990">
        <w:rPr>
          <w:b w:val="0"/>
          <w:color w:val="auto"/>
          <w:szCs w:val="28"/>
        </w:rPr>
        <w:t>главному распорядителю</w:t>
      </w:r>
      <w:r w:rsidR="00195C78" w:rsidRPr="00EC4990">
        <w:rPr>
          <w:b w:val="0"/>
          <w:color w:val="auto"/>
          <w:szCs w:val="28"/>
        </w:rPr>
        <w:t xml:space="preserve"> (распорядителю)</w:t>
      </w:r>
      <w:r w:rsidR="005850DF" w:rsidRPr="00EC4990">
        <w:rPr>
          <w:b w:val="0"/>
          <w:color w:val="auto"/>
          <w:szCs w:val="28"/>
        </w:rPr>
        <w:t xml:space="preserve"> средств федерального бюджета </w:t>
      </w:r>
      <w:r w:rsidRPr="00EC4990">
        <w:rPr>
          <w:b w:val="0"/>
          <w:color w:val="auto"/>
          <w:szCs w:val="28"/>
        </w:rPr>
        <w:t xml:space="preserve">в процессе формирования проекта федерального закона о бюджете на очередной </w:t>
      </w:r>
      <w:proofErr w:type="gramStart"/>
      <w:r w:rsidRPr="00EC4990">
        <w:rPr>
          <w:b w:val="0"/>
          <w:color w:val="auto"/>
          <w:szCs w:val="28"/>
        </w:rPr>
        <w:t xml:space="preserve">финансовый год </w:t>
      </w:r>
      <w:r w:rsidR="007A0680" w:rsidRPr="00EC4990">
        <w:rPr>
          <w:b w:val="0"/>
          <w:color w:val="auto"/>
          <w:szCs w:val="28"/>
        </w:rPr>
        <w:t>и плановый период</w:t>
      </w:r>
      <w:r w:rsidRPr="00EC4990">
        <w:rPr>
          <w:b w:val="0"/>
          <w:color w:val="auto"/>
          <w:szCs w:val="28"/>
        </w:rPr>
        <w:t xml:space="preserve"> и утверждаются при утверждении сметы учреждения в соответствии с </w:t>
      </w:r>
      <w:hyperlink w:anchor="P86" w:history="1">
        <w:r w:rsidRPr="00EC4990">
          <w:rPr>
            <w:b w:val="0"/>
            <w:color w:val="auto"/>
            <w:szCs w:val="28"/>
          </w:rPr>
          <w:t>главой III</w:t>
        </w:r>
      </w:hyperlink>
      <w:r w:rsidRPr="00EC4990">
        <w:rPr>
          <w:b w:val="0"/>
          <w:color w:val="auto"/>
          <w:szCs w:val="28"/>
        </w:rPr>
        <w:t xml:space="preserve"> </w:t>
      </w:r>
      <w:r w:rsidR="007A0680" w:rsidRPr="00EC4990">
        <w:rPr>
          <w:b w:val="0"/>
          <w:color w:val="auto"/>
          <w:szCs w:val="28"/>
        </w:rPr>
        <w:t xml:space="preserve">Общих требований к порядку составления, утверждения и ведения бюджетной сметы казенного учреждения, утвержденных приказом </w:t>
      </w:r>
      <w:r w:rsidRPr="00EC4990">
        <w:rPr>
          <w:b w:val="0"/>
          <w:color w:val="auto"/>
          <w:szCs w:val="28"/>
        </w:rPr>
        <w:t xml:space="preserve">Министерства финансов Российской </w:t>
      </w:r>
      <w:proofErr w:type="gramEnd"/>
      <w:r w:rsidRPr="00EC4990">
        <w:rPr>
          <w:b w:val="0"/>
          <w:color w:val="auto"/>
          <w:szCs w:val="28"/>
        </w:rPr>
        <w:t xml:space="preserve">Федерации </w:t>
      </w:r>
      <w:r w:rsidR="007A0680" w:rsidRPr="00EC4990">
        <w:rPr>
          <w:b w:val="0"/>
          <w:color w:val="auto"/>
          <w:szCs w:val="28"/>
        </w:rPr>
        <w:br/>
      </w:r>
      <w:r w:rsidRPr="00EC4990">
        <w:rPr>
          <w:b w:val="0"/>
          <w:color w:val="auto"/>
          <w:szCs w:val="28"/>
        </w:rPr>
        <w:t xml:space="preserve">от 20 ноября </w:t>
      </w:r>
      <w:r w:rsidR="005E4EC5" w:rsidRPr="00EC4990">
        <w:rPr>
          <w:b w:val="0"/>
          <w:color w:val="auto"/>
          <w:szCs w:val="28"/>
        </w:rPr>
        <w:t xml:space="preserve">2007 г. № 112н </w:t>
      </w:r>
      <w:r w:rsidRPr="00EC4990">
        <w:rPr>
          <w:b w:val="0"/>
          <w:color w:val="auto"/>
          <w:szCs w:val="28"/>
        </w:rPr>
        <w:t>«</w:t>
      </w:r>
      <w:r w:rsidR="005E4EC5" w:rsidRPr="00EC4990">
        <w:rPr>
          <w:b w:val="0"/>
          <w:color w:val="auto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Pr="00EC4990">
        <w:rPr>
          <w:b w:val="0"/>
          <w:color w:val="auto"/>
          <w:szCs w:val="28"/>
        </w:rPr>
        <w:t>»</w:t>
      </w:r>
      <w:r w:rsidR="005E4EC5" w:rsidRPr="00EC4990">
        <w:rPr>
          <w:b w:val="0"/>
          <w:color w:val="auto"/>
          <w:szCs w:val="28"/>
        </w:rPr>
        <w:t xml:space="preserve"> </w:t>
      </w:r>
      <w:r w:rsidR="005E4EC5" w:rsidRPr="00EC4990">
        <w:rPr>
          <w:b w:val="0"/>
          <w:color w:val="auto"/>
          <w:szCs w:val="28"/>
        </w:rPr>
        <w:lastRenderedPageBreak/>
        <w:t>(зарегистрирован в Министерстве юстиции Российской Федерации 14 декабря 2007 г., регистрационный № 10750; Российская газета, 2007, 22 декабря)</w:t>
      </w:r>
      <w:r w:rsidR="00F37965">
        <w:rPr>
          <w:rStyle w:val="af2"/>
          <w:b w:val="0"/>
          <w:color w:val="auto"/>
          <w:szCs w:val="28"/>
        </w:rPr>
        <w:footnoteReference w:id="1"/>
      </w:r>
      <w:r w:rsidRPr="00EC4990">
        <w:rPr>
          <w:b w:val="0"/>
          <w:color w:val="auto"/>
          <w:szCs w:val="28"/>
        </w:rPr>
        <w:t>.</w:t>
      </w:r>
    </w:p>
    <w:p w:rsidR="007A0680" w:rsidRPr="00EC4990" w:rsidRDefault="00F017D4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  <w:szCs w:val="28"/>
        </w:rPr>
        <w:t>Обоснования (расчеты) плановых сметных показателей представляют собой документ, характеризующий плановые сметные показатели в очередном финансовом году и плановом периоде.</w:t>
      </w:r>
    </w:p>
    <w:p w:rsidR="005E4EC5" w:rsidRPr="00EC4990" w:rsidRDefault="005E4EC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</w:rPr>
        <w:t xml:space="preserve">При формировании </w:t>
      </w:r>
      <w:r w:rsidRPr="00EC4990">
        <w:rPr>
          <w:b w:val="0"/>
          <w:color w:val="auto"/>
          <w:szCs w:val="28"/>
        </w:rPr>
        <w:t>обоснований (расчетов) плановых сметных показателей федеральными казенными учреждениями</w:t>
      </w:r>
      <w:r w:rsidRPr="00EC4990">
        <w:rPr>
          <w:b w:val="0"/>
        </w:rPr>
        <w:t xml:space="preserve"> используются программно-целевые методы</w:t>
      </w:r>
      <w:r w:rsidR="005850DF" w:rsidRPr="00EC4990">
        <w:rPr>
          <w:b w:val="0"/>
        </w:rPr>
        <w:t xml:space="preserve"> планирования, количественные и </w:t>
      </w:r>
      <w:r w:rsidRPr="00EC4990">
        <w:rPr>
          <w:b w:val="0"/>
        </w:rPr>
        <w:t>качественные показатели деятельности</w:t>
      </w:r>
      <w:r w:rsidR="005850DF" w:rsidRPr="00EC4990">
        <w:rPr>
          <w:b w:val="0"/>
          <w:color w:val="auto"/>
          <w:szCs w:val="28"/>
        </w:rPr>
        <w:t xml:space="preserve"> федеральных казенных учреждений,  </w:t>
      </w:r>
      <w:r w:rsidR="00BE00EA" w:rsidRPr="00EC4990">
        <w:rPr>
          <w:b w:val="0"/>
          <w:color w:val="auto"/>
          <w:szCs w:val="28"/>
        </w:rPr>
        <w:t xml:space="preserve">целевые </w:t>
      </w:r>
      <w:proofErr w:type="gramStart"/>
      <w:r w:rsidR="00BE00EA" w:rsidRPr="00EC4990">
        <w:rPr>
          <w:b w:val="0"/>
          <w:color w:val="auto"/>
          <w:szCs w:val="28"/>
        </w:rPr>
        <w:t>показатели</w:t>
      </w:r>
      <w:proofErr w:type="gramEnd"/>
      <w:r w:rsidR="00921B73" w:rsidRPr="00EC4990">
        <w:rPr>
          <w:b w:val="0"/>
          <w:color w:val="auto"/>
          <w:szCs w:val="28"/>
        </w:rPr>
        <w:t xml:space="preserve"> деятельности</w:t>
      </w:r>
      <w:r w:rsidR="00BE00EA" w:rsidRPr="00EC4990">
        <w:rPr>
          <w:b w:val="0"/>
          <w:color w:val="auto"/>
          <w:szCs w:val="28"/>
        </w:rPr>
        <w:t xml:space="preserve"> которых </w:t>
      </w:r>
      <w:r w:rsidR="005850DF" w:rsidRPr="00EC4990">
        <w:rPr>
          <w:b w:val="0"/>
        </w:rPr>
        <w:t>установлен</w:t>
      </w:r>
      <w:r w:rsidR="00BE00EA" w:rsidRPr="00EC4990">
        <w:rPr>
          <w:b w:val="0"/>
        </w:rPr>
        <w:t>ы</w:t>
      </w:r>
      <w:r w:rsidR="005850DF" w:rsidRPr="00EC4990">
        <w:rPr>
          <w:b w:val="0"/>
        </w:rPr>
        <w:t xml:space="preserve"> </w:t>
      </w:r>
      <w:r w:rsidR="00A839C5" w:rsidRPr="00EC4990">
        <w:rPr>
          <w:b w:val="0"/>
        </w:rPr>
        <w:t xml:space="preserve">нормативно-правовыми (правовыми) актами главных распорядителей средств федерального бюджета, </w:t>
      </w:r>
      <w:r w:rsidR="00A839C5" w:rsidRPr="00EC4990">
        <w:rPr>
          <w:b w:val="0"/>
          <w:color w:val="auto"/>
        </w:rPr>
        <w:t>в ведении которого находятся федеральные казенные учреждения, а также</w:t>
      </w:r>
      <w:r w:rsidR="00A839C5" w:rsidRPr="00EC4990">
        <w:rPr>
          <w:b w:val="0"/>
        </w:rPr>
        <w:t xml:space="preserve"> </w:t>
      </w:r>
      <w:r w:rsidR="005850DF" w:rsidRPr="00EC4990">
        <w:rPr>
          <w:b w:val="0"/>
        </w:rPr>
        <w:t xml:space="preserve">государственными программами Российской Федерации и ведомственными целевыми программами федеральных государственных органов, а также характеризующие непрограммные направления деятельности </w:t>
      </w:r>
      <w:r w:rsidR="005850DF" w:rsidRPr="00EC4990">
        <w:rPr>
          <w:b w:val="0"/>
          <w:color w:val="auto"/>
          <w:szCs w:val="28"/>
        </w:rPr>
        <w:t>федеральных казенных учреждений.</w:t>
      </w:r>
    </w:p>
    <w:p w:rsidR="005850DF" w:rsidRPr="00EC4990" w:rsidRDefault="00C0001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  <w:szCs w:val="28"/>
        </w:rPr>
        <w:t xml:space="preserve">Обоснования (расчеты) плановых сметных показателей </w:t>
      </w:r>
      <w:r w:rsidRPr="00EC4990">
        <w:rPr>
          <w:b w:val="0"/>
        </w:rPr>
        <w:t xml:space="preserve">формируются в разрезе </w:t>
      </w:r>
      <w:proofErr w:type="gramStart"/>
      <w:r w:rsidRPr="00EC4990">
        <w:rPr>
          <w:b w:val="0"/>
        </w:rPr>
        <w:t xml:space="preserve">кодов классификации расходов бюджетов бюджетной системы </w:t>
      </w:r>
      <w:r w:rsidRPr="00EC4990">
        <w:rPr>
          <w:b w:val="0"/>
          <w:color w:val="auto"/>
        </w:rPr>
        <w:t>Российской Федерации</w:t>
      </w:r>
      <w:proofErr w:type="gramEnd"/>
      <w:r w:rsidRPr="00EC4990">
        <w:rPr>
          <w:b w:val="0"/>
          <w:color w:val="auto"/>
        </w:rPr>
        <w:t>.</w:t>
      </w:r>
    </w:p>
    <w:p w:rsidR="00C00015" w:rsidRPr="00EC4990" w:rsidRDefault="00C0001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</w:rPr>
        <w:t xml:space="preserve">Формы </w:t>
      </w:r>
      <w:r w:rsidRPr="00EC4990">
        <w:rPr>
          <w:b w:val="0"/>
          <w:color w:val="auto"/>
          <w:szCs w:val="28"/>
        </w:rPr>
        <w:t xml:space="preserve">обоснований (расчетов) плановых сметных показателей </w:t>
      </w:r>
      <w:r w:rsidRPr="00EC4990">
        <w:rPr>
          <w:b w:val="0"/>
        </w:rPr>
        <w:t xml:space="preserve">дифференцируются в зависимости от видов </w:t>
      </w:r>
      <w:proofErr w:type="gramStart"/>
      <w:r w:rsidRPr="00EC4990">
        <w:rPr>
          <w:b w:val="0"/>
        </w:rPr>
        <w:t>расходов классификации расходов бюджетов бюджетной системы Российской</w:t>
      </w:r>
      <w:proofErr w:type="gramEnd"/>
      <w:r w:rsidRPr="00EC4990">
        <w:rPr>
          <w:b w:val="0"/>
        </w:rPr>
        <w:t xml:space="preserve"> Федерации, отдельных целевых статей (направлений расходов) классификации расходов бюджетов бюджетной системы Российской Федерации, главных распорядителей</w:t>
      </w:r>
      <w:r w:rsidR="005E2299" w:rsidRPr="00EC4990">
        <w:rPr>
          <w:b w:val="0"/>
        </w:rPr>
        <w:t xml:space="preserve"> </w:t>
      </w:r>
      <w:r w:rsidRPr="00EC4990">
        <w:rPr>
          <w:b w:val="0"/>
        </w:rPr>
        <w:t>средств федерального бюджета</w:t>
      </w:r>
      <w:r w:rsidR="005E2299" w:rsidRPr="00EC4990">
        <w:rPr>
          <w:b w:val="0"/>
        </w:rPr>
        <w:t>, распорядителей средств федерального бюджета</w:t>
      </w:r>
      <w:r w:rsidR="00921B73" w:rsidRPr="00EC4990">
        <w:rPr>
          <w:b w:val="0"/>
        </w:rPr>
        <w:t xml:space="preserve"> и получателей средств федерального бюджета</w:t>
      </w:r>
      <w:r w:rsidRPr="00EC4990">
        <w:rPr>
          <w:b w:val="0"/>
        </w:rPr>
        <w:t>.</w:t>
      </w:r>
    </w:p>
    <w:p w:rsidR="00C00015" w:rsidRPr="00EC4990" w:rsidRDefault="00C0001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</w:rPr>
        <w:t xml:space="preserve">Формы </w:t>
      </w:r>
      <w:r w:rsidRPr="00EC4990">
        <w:rPr>
          <w:b w:val="0"/>
          <w:color w:val="auto"/>
          <w:szCs w:val="28"/>
        </w:rPr>
        <w:t xml:space="preserve">обоснований (расчетов) плановых сметных показателей </w:t>
      </w:r>
      <w:r w:rsidRPr="00EC4990">
        <w:rPr>
          <w:b w:val="0"/>
        </w:rPr>
        <w:t xml:space="preserve">на очередной финансовый год и плановый период приведены в приложениях </w:t>
      </w:r>
      <w:r w:rsidRPr="00EC4990">
        <w:rPr>
          <w:b w:val="0"/>
        </w:rPr>
        <w:br/>
        <w:t>№№ 1 – 93 к Порядку.</w:t>
      </w:r>
    </w:p>
    <w:p w:rsidR="00C00015" w:rsidRPr="00EC4990" w:rsidRDefault="00C00015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</w:rPr>
        <w:t>Для формирования</w:t>
      </w:r>
      <w:r w:rsidRPr="00EC4990">
        <w:rPr>
          <w:b w:val="0"/>
          <w:color w:val="auto"/>
          <w:szCs w:val="28"/>
        </w:rPr>
        <w:t xml:space="preserve"> обоснований (расчетов) плановых сметных показателей </w:t>
      </w:r>
      <w:r w:rsidRPr="00EC4990">
        <w:rPr>
          <w:b w:val="0"/>
        </w:rPr>
        <w:t>используются классификаторы, реестры и справочники, ведение которых осуществляется Министерством финансов Российской Федерации.</w:t>
      </w:r>
    </w:p>
    <w:p w:rsidR="00C00015" w:rsidRPr="00EC4990" w:rsidRDefault="00C30C18" w:rsidP="00FD66B5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  <w:szCs w:val="28"/>
        </w:rPr>
        <w:t xml:space="preserve">Обоснования (расчеты) плановых сметных показателей </w:t>
      </w:r>
      <w:r w:rsidRPr="00EC4990">
        <w:rPr>
          <w:b w:val="0"/>
        </w:rPr>
        <w:t xml:space="preserve">и иные документы, предусмотренные Порядком, не содержащие сведения, составляющие государственную тайну, </w:t>
      </w:r>
      <w:r w:rsidRPr="00EC4990">
        <w:rPr>
          <w:b w:val="0"/>
          <w:color w:val="auto"/>
          <w:szCs w:val="28"/>
        </w:rPr>
        <w:t xml:space="preserve">формируются в форме электронного </w:t>
      </w:r>
      <w:r w:rsidRPr="00EC4990">
        <w:rPr>
          <w:b w:val="0"/>
          <w:color w:val="auto"/>
          <w:szCs w:val="28"/>
        </w:rPr>
        <w:lastRenderedPageBreak/>
        <w:t>документа, подписанного усиленной квалифицированной электронной подписью руководителя федерального казенного учреждения (уполномоченного лица) в государственной интегрированной информационной системе управления общественными финансами «Электронный бюджет» (далее – информационная система).</w:t>
      </w:r>
    </w:p>
    <w:p w:rsidR="00C30C18" w:rsidRPr="00EC4990" w:rsidRDefault="00C30C18" w:rsidP="00C30C18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>Изменения обоснований (расчетов) плановых сметных показателей, формирование которых в соответствии с Порядком осуществляются автоматически информационной системой, на основании данных, получаемых в установленном порядке из иных информационных систем, подписываются усиленной квалифицированной электронной подписью оператора информационной системы.</w:t>
      </w:r>
    </w:p>
    <w:p w:rsidR="00C30C18" w:rsidRPr="00EC4990" w:rsidRDefault="00C30C18" w:rsidP="00C30C18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proofErr w:type="gramStart"/>
      <w:r w:rsidRPr="00EC4990">
        <w:rPr>
          <w:b w:val="0"/>
          <w:color w:val="auto"/>
          <w:szCs w:val="28"/>
        </w:rPr>
        <w:t>Обоснования (расчеты) плановых сметных показателей и предложения по внесению изменений в обоснования (расчеты) плановых сметных показателей, содержащие сведения, составляющие государственную тайну, формируются федеральными казенными учреждениями с использованием специализированного программного обеспечения информационной системы, размещаемого на официальном сайте  Министерства финансов Российской Федерации в информационно-телекоммуникационной сети «Интернет», и представляются главному распорядителю</w:t>
      </w:r>
      <w:r w:rsidR="00195C78" w:rsidRPr="00EC4990">
        <w:rPr>
          <w:b w:val="0"/>
          <w:color w:val="auto"/>
          <w:szCs w:val="28"/>
        </w:rPr>
        <w:t xml:space="preserve"> (распорядителю)</w:t>
      </w:r>
      <w:r w:rsidRPr="00EC4990">
        <w:rPr>
          <w:b w:val="0"/>
          <w:color w:val="auto"/>
          <w:szCs w:val="28"/>
        </w:rPr>
        <w:t xml:space="preserve"> средств федерального бюджета на бумажном носителе, распечатанном из специализированного программного обеспечения</w:t>
      </w:r>
      <w:proofErr w:type="gramEnd"/>
      <w:r w:rsidRPr="00EC4990">
        <w:rPr>
          <w:b w:val="0"/>
          <w:color w:val="auto"/>
          <w:szCs w:val="28"/>
        </w:rPr>
        <w:t xml:space="preserve"> </w:t>
      </w:r>
      <w:proofErr w:type="gramStart"/>
      <w:r w:rsidRPr="00EC4990">
        <w:rPr>
          <w:b w:val="0"/>
          <w:color w:val="auto"/>
          <w:szCs w:val="28"/>
        </w:rPr>
        <w:t xml:space="preserve">информационной системы и подписанном руководителем </w:t>
      </w:r>
      <w:r w:rsidR="007A53F9" w:rsidRPr="00EC4990">
        <w:rPr>
          <w:b w:val="0"/>
          <w:color w:val="auto"/>
          <w:szCs w:val="28"/>
        </w:rPr>
        <w:t>федерального казенного учреждения</w:t>
      </w:r>
      <w:r w:rsidRPr="00EC4990">
        <w:rPr>
          <w:b w:val="0"/>
          <w:color w:val="auto"/>
          <w:szCs w:val="28"/>
        </w:rPr>
        <w:t xml:space="preserve"> (уполномоченным им лицом), и в электронном виде путем записи соответствующей информации из специализированного программного обеспечения информационной системы на съемный машинный носитель информации с соблюдением законодательства о защите государственной тайны.</w:t>
      </w:r>
      <w:proofErr w:type="gramEnd"/>
    </w:p>
    <w:p w:rsidR="00C30C18" w:rsidRPr="00EC4990" w:rsidRDefault="00C30C18" w:rsidP="00C30C18">
      <w:pPr>
        <w:pStyle w:val="a9"/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proofErr w:type="gramStart"/>
      <w:r w:rsidRPr="00EC4990">
        <w:rPr>
          <w:b w:val="0"/>
          <w:color w:val="auto"/>
          <w:szCs w:val="28"/>
        </w:rPr>
        <w:t xml:space="preserve">Иные документы и информация, предусмотренные Порядком, содержащие сведения, составляющие государственную тайну, направляются </w:t>
      </w:r>
      <w:r w:rsidR="005F0B2A" w:rsidRPr="00EC4990">
        <w:rPr>
          <w:b w:val="0"/>
          <w:color w:val="auto"/>
          <w:szCs w:val="28"/>
        </w:rPr>
        <w:t>главн</w:t>
      </w:r>
      <w:r w:rsidR="005F0B2A">
        <w:rPr>
          <w:b w:val="0"/>
          <w:color w:val="auto"/>
          <w:szCs w:val="28"/>
        </w:rPr>
        <w:t>ым</w:t>
      </w:r>
      <w:r w:rsidR="005F0B2A" w:rsidRPr="00EC4990">
        <w:rPr>
          <w:b w:val="0"/>
          <w:color w:val="auto"/>
          <w:szCs w:val="28"/>
        </w:rPr>
        <w:t xml:space="preserve"> распорядител</w:t>
      </w:r>
      <w:r w:rsidR="005F0B2A">
        <w:rPr>
          <w:b w:val="0"/>
          <w:color w:val="auto"/>
          <w:szCs w:val="28"/>
        </w:rPr>
        <w:t>ем</w:t>
      </w:r>
      <w:r w:rsidR="005F0B2A" w:rsidRPr="00EC4990">
        <w:rPr>
          <w:b w:val="0"/>
          <w:color w:val="auto"/>
          <w:szCs w:val="28"/>
        </w:rPr>
        <w:t xml:space="preserve"> (распорядител</w:t>
      </w:r>
      <w:r w:rsidR="005F0B2A">
        <w:rPr>
          <w:b w:val="0"/>
          <w:color w:val="auto"/>
          <w:szCs w:val="28"/>
        </w:rPr>
        <w:t>ем</w:t>
      </w:r>
      <w:r w:rsidR="005F0B2A" w:rsidRPr="00EC4990">
        <w:rPr>
          <w:b w:val="0"/>
          <w:color w:val="auto"/>
          <w:szCs w:val="28"/>
        </w:rPr>
        <w:t>) средств федерального бюджета</w:t>
      </w:r>
      <w:r w:rsidR="005F0B2A" w:rsidRPr="00EC4990">
        <w:rPr>
          <w:b w:val="0"/>
          <w:color w:val="auto"/>
          <w:szCs w:val="28"/>
        </w:rPr>
        <w:t xml:space="preserve"> </w:t>
      </w:r>
      <w:r w:rsidRPr="00EC4990">
        <w:rPr>
          <w:b w:val="0"/>
          <w:color w:val="auto"/>
          <w:szCs w:val="28"/>
        </w:rPr>
        <w:t xml:space="preserve">в адрес </w:t>
      </w:r>
      <w:r w:rsidR="005F0B2A">
        <w:rPr>
          <w:b w:val="0"/>
          <w:color w:val="auto"/>
          <w:szCs w:val="28"/>
        </w:rPr>
        <w:t>федерального казенного учреждения</w:t>
      </w:r>
      <w:r w:rsidRPr="00EC4990">
        <w:rPr>
          <w:b w:val="0"/>
          <w:color w:val="auto"/>
          <w:szCs w:val="28"/>
        </w:rPr>
        <w:t xml:space="preserve"> на бумажном носителе, распечатанном из информационной системы и подписанном </w:t>
      </w:r>
      <w:r w:rsidR="005F0B2A">
        <w:rPr>
          <w:b w:val="0"/>
          <w:color w:val="auto"/>
          <w:szCs w:val="28"/>
        </w:rPr>
        <w:t xml:space="preserve">руководителем </w:t>
      </w:r>
      <w:r w:rsidRPr="00EC4990">
        <w:rPr>
          <w:b w:val="0"/>
          <w:color w:val="auto"/>
          <w:szCs w:val="28"/>
        </w:rPr>
        <w:t xml:space="preserve"> </w:t>
      </w:r>
      <w:r w:rsidR="005F0B2A" w:rsidRPr="00EC4990">
        <w:rPr>
          <w:b w:val="0"/>
          <w:color w:val="auto"/>
          <w:szCs w:val="28"/>
        </w:rPr>
        <w:t>главно</w:t>
      </w:r>
      <w:r w:rsidR="005F0B2A">
        <w:rPr>
          <w:b w:val="0"/>
          <w:color w:val="auto"/>
          <w:szCs w:val="28"/>
        </w:rPr>
        <w:t>го</w:t>
      </w:r>
      <w:r w:rsidR="005F0B2A" w:rsidRPr="00EC4990">
        <w:rPr>
          <w:b w:val="0"/>
          <w:color w:val="auto"/>
          <w:szCs w:val="28"/>
        </w:rPr>
        <w:t xml:space="preserve"> распорядител</w:t>
      </w:r>
      <w:r w:rsidR="005F0B2A">
        <w:rPr>
          <w:b w:val="0"/>
          <w:color w:val="auto"/>
          <w:szCs w:val="28"/>
        </w:rPr>
        <w:t>я</w:t>
      </w:r>
      <w:r w:rsidR="005F0B2A" w:rsidRPr="00EC4990">
        <w:rPr>
          <w:b w:val="0"/>
          <w:color w:val="auto"/>
          <w:szCs w:val="28"/>
        </w:rPr>
        <w:t xml:space="preserve"> (распорядител</w:t>
      </w:r>
      <w:r w:rsidR="005F0B2A">
        <w:rPr>
          <w:b w:val="0"/>
          <w:color w:val="auto"/>
          <w:szCs w:val="28"/>
        </w:rPr>
        <w:t>я</w:t>
      </w:r>
      <w:r w:rsidR="005F0B2A" w:rsidRPr="00EC4990">
        <w:rPr>
          <w:b w:val="0"/>
          <w:color w:val="auto"/>
          <w:szCs w:val="28"/>
        </w:rPr>
        <w:t xml:space="preserve">) средств федерального бюджета </w:t>
      </w:r>
      <w:r w:rsidRPr="00EC4990">
        <w:rPr>
          <w:b w:val="0"/>
          <w:color w:val="auto"/>
          <w:szCs w:val="28"/>
        </w:rPr>
        <w:t xml:space="preserve">(уполномоченным </w:t>
      </w:r>
      <w:bookmarkStart w:id="0" w:name="_GoBack"/>
      <w:bookmarkEnd w:id="0"/>
      <w:r w:rsidRPr="00EC4990">
        <w:rPr>
          <w:b w:val="0"/>
          <w:color w:val="auto"/>
          <w:szCs w:val="28"/>
        </w:rPr>
        <w:t>лицом), и в электронном виде путем записи соответствующей информации из информационной системы на съемный машинный носитель информации с соблюдением законодательства</w:t>
      </w:r>
      <w:proofErr w:type="gramEnd"/>
      <w:r w:rsidRPr="00EC4990">
        <w:rPr>
          <w:b w:val="0"/>
          <w:color w:val="auto"/>
          <w:szCs w:val="28"/>
        </w:rPr>
        <w:t xml:space="preserve"> о защите государственной тайны.</w:t>
      </w:r>
    </w:p>
    <w:p w:rsidR="007A53F9" w:rsidRPr="00EC4990" w:rsidRDefault="007A53F9" w:rsidP="007A53F9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В рамках реализации Порядка обмен документами, за исключением документов, содержащих сведения, составляющие государственную тайну, между </w:t>
      </w:r>
      <w:r w:rsidR="00195C78" w:rsidRPr="00EC4990">
        <w:rPr>
          <w:b w:val="0"/>
          <w:color w:val="auto"/>
          <w:szCs w:val="28"/>
        </w:rPr>
        <w:t>г</w:t>
      </w:r>
      <w:r w:rsidRPr="00EC4990">
        <w:rPr>
          <w:b w:val="0"/>
          <w:color w:val="auto"/>
          <w:szCs w:val="28"/>
        </w:rPr>
        <w:t xml:space="preserve">лавными распорядителями (распорядителями) средств федерального </w:t>
      </w:r>
      <w:r w:rsidRPr="00EC4990">
        <w:rPr>
          <w:b w:val="0"/>
          <w:color w:val="auto"/>
          <w:szCs w:val="28"/>
        </w:rPr>
        <w:lastRenderedPageBreak/>
        <w:t>бюджета</w:t>
      </w:r>
      <w:r w:rsidR="00195C78" w:rsidRPr="00EC4990">
        <w:rPr>
          <w:b w:val="0"/>
          <w:color w:val="auto"/>
          <w:szCs w:val="28"/>
        </w:rPr>
        <w:t xml:space="preserve"> и федеральными казенными учреждениями</w:t>
      </w:r>
      <w:r w:rsidRPr="00EC4990">
        <w:rPr>
          <w:b w:val="0"/>
          <w:color w:val="auto"/>
          <w:szCs w:val="28"/>
        </w:rPr>
        <w:t xml:space="preserve"> осуществляется с использованием информационной системы.</w:t>
      </w:r>
    </w:p>
    <w:p w:rsidR="005E4EC5" w:rsidRPr="00EC4990" w:rsidRDefault="005E4EC5" w:rsidP="005E4EC5">
      <w:pPr>
        <w:tabs>
          <w:tab w:val="left" w:pos="1134"/>
        </w:tabs>
        <w:autoSpaceDE w:val="0"/>
        <w:autoSpaceDN w:val="0"/>
        <w:adjustRightInd w:val="0"/>
        <w:spacing w:line="360" w:lineRule="exact"/>
        <w:outlineLvl w:val="0"/>
        <w:rPr>
          <w:b w:val="0"/>
          <w:color w:val="auto"/>
        </w:rPr>
      </w:pPr>
    </w:p>
    <w:p w:rsidR="005E4EC5" w:rsidRPr="00EC4990" w:rsidRDefault="00C30C18" w:rsidP="00C30C18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outlineLvl w:val="0"/>
        <w:rPr>
          <w:b w:val="0"/>
          <w:color w:val="auto"/>
        </w:rPr>
      </w:pPr>
      <w:r w:rsidRPr="00EC4990">
        <w:t>II. Порядок обоснования (утверждения) плановых сметных показателей при формировании</w:t>
      </w:r>
      <w:r w:rsidR="006C47C2" w:rsidRPr="00EC4990">
        <w:t>, утверждении</w:t>
      </w:r>
      <w:r w:rsidRPr="00EC4990">
        <w:t xml:space="preserve"> бюджетной сметы федерального казенного учреждения в целях исполнения расходов федерального бюджета, предусмотренных Федеральным законом о бюджете на очередной финансовый год и плановый период</w:t>
      </w:r>
    </w:p>
    <w:p w:rsidR="005E4EC5" w:rsidRPr="00EC4990" w:rsidRDefault="005E4EC5" w:rsidP="005E4EC5">
      <w:pPr>
        <w:tabs>
          <w:tab w:val="left" w:pos="1134"/>
        </w:tabs>
        <w:autoSpaceDE w:val="0"/>
        <w:autoSpaceDN w:val="0"/>
        <w:adjustRightInd w:val="0"/>
        <w:spacing w:line="360" w:lineRule="exact"/>
        <w:outlineLvl w:val="0"/>
        <w:rPr>
          <w:b w:val="0"/>
          <w:color w:val="auto"/>
        </w:rPr>
      </w:pPr>
    </w:p>
    <w:p w:rsidR="00A50FE5" w:rsidRPr="00EC4990" w:rsidRDefault="00A50FE5" w:rsidP="007A53F9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  <w:szCs w:val="28"/>
        </w:rPr>
        <w:t xml:space="preserve">Обоснования (расчеты) плановых сметных показателей формируются в разрезе </w:t>
      </w:r>
      <w:r w:rsidR="00BC6033" w:rsidRPr="00EC4990">
        <w:rPr>
          <w:b w:val="0"/>
          <w:color w:val="auto"/>
          <w:szCs w:val="28"/>
        </w:rPr>
        <w:t xml:space="preserve">кодов классификации расходов федерального бюджета на  </w:t>
      </w:r>
      <w:r w:rsidR="00BC6033" w:rsidRPr="00EC4990">
        <w:rPr>
          <w:b w:val="0"/>
        </w:rPr>
        <w:t>очередной финансовый год и плановый период.</w:t>
      </w:r>
    </w:p>
    <w:p w:rsidR="00BC6033" w:rsidRPr="00EC4990" w:rsidRDefault="00BC6033" w:rsidP="00BC6033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Обоснования (расчеты) плановых сметных показателей формируются в пределах доведенных федеральному казенному учреждению лимитов бюджетных обязательств  на принятие и (или) исполнение им бюджетных обязательств (далее – лимиты бюджетных обязательств), и представляются главному распорядителю (распорядителю) средств федерального бюджета не позднее 10 рабочих дней с момента доведения лимитов бюджетных обязательств. </w:t>
      </w:r>
    </w:p>
    <w:p w:rsidR="00BC6033" w:rsidRPr="00EC4990" w:rsidRDefault="00BC6033" w:rsidP="00BC6033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Обоснования (расчеты) плановых сметных показателей </w:t>
      </w:r>
      <w:r w:rsidR="00C348B1" w:rsidRPr="00EC4990">
        <w:rPr>
          <w:b w:val="0"/>
          <w:color w:val="auto"/>
          <w:szCs w:val="28"/>
        </w:rPr>
        <w:t>утверждаются руководителем федерального казенного учреждения (уполномоченным им лицом).</w:t>
      </w:r>
    </w:p>
    <w:p w:rsidR="00AB6BAB" w:rsidRPr="00EC4990" w:rsidRDefault="00BC6033" w:rsidP="00AB6BAB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>Главный распорядитель (распорядитель) средств федерального бюджета в течени</w:t>
      </w:r>
      <w:r w:rsidR="00C348B1" w:rsidRPr="00EC4990">
        <w:rPr>
          <w:b w:val="0"/>
          <w:color w:val="auto"/>
          <w:szCs w:val="28"/>
        </w:rPr>
        <w:t>е</w:t>
      </w:r>
      <w:r w:rsidRPr="00EC4990">
        <w:rPr>
          <w:b w:val="0"/>
          <w:color w:val="auto"/>
          <w:szCs w:val="28"/>
        </w:rPr>
        <w:t xml:space="preserve"> одного рабочего дня после получения от федерального казенного учреждения обосновани</w:t>
      </w:r>
      <w:r w:rsidR="00687226" w:rsidRPr="00EC4990">
        <w:rPr>
          <w:b w:val="0"/>
          <w:color w:val="auto"/>
          <w:szCs w:val="28"/>
        </w:rPr>
        <w:t>й</w:t>
      </w:r>
      <w:r w:rsidRPr="00EC4990">
        <w:rPr>
          <w:b w:val="0"/>
          <w:color w:val="auto"/>
          <w:szCs w:val="28"/>
        </w:rPr>
        <w:t xml:space="preserve"> (расчет</w:t>
      </w:r>
      <w:r w:rsidR="00687226" w:rsidRPr="00EC4990">
        <w:rPr>
          <w:b w:val="0"/>
          <w:color w:val="auto"/>
          <w:szCs w:val="28"/>
        </w:rPr>
        <w:t>ов</w:t>
      </w:r>
      <w:r w:rsidRPr="00EC4990">
        <w:rPr>
          <w:b w:val="0"/>
          <w:color w:val="auto"/>
          <w:szCs w:val="28"/>
        </w:rPr>
        <w:t xml:space="preserve">) плановых сметных показателей </w:t>
      </w:r>
      <w:r w:rsidR="00C348B1" w:rsidRPr="00EC4990">
        <w:rPr>
          <w:b w:val="0"/>
          <w:color w:val="auto"/>
          <w:szCs w:val="28"/>
        </w:rPr>
        <w:t xml:space="preserve">рассматривает </w:t>
      </w:r>
      <w:r w:rsidR="00687226" w:rsidRPr="00EC4990">
        <w:rPr>
          <w:b w:val="0"/>
          <w:color w:val="auto"/>
          <w:szCs w:val="28"/>
        </w:rPr>
        <w:t xml:space="preserve">их </w:t>
      </w:r>
      <w:r w:rsidRPr="00EC4990">
        <w:rPr>
          <w:b w:val="0"/>
          <w:color w:val="auto"/>
          <w:szCs w:val="28"/>
        </w:rPr>
        <w:t>и, в случае согласования, подписывает.</w:t>
      </w:r>
      <w:r w:rsidR="00AB6BAB" w:rsidRPr="00EC4990">
        <w:rPr>
          <w:b w:val="0"/>
          <w:color w:val="auto"/>
          <w:szCs w:val="28"/>
        </w:rPr>
        <w:t xml:space="preserve"> Подписанные обоснования (расчеты) плановых сметных показателей прилагаются к представленной на утверждение бюджетной</w:t>
      </w:r>
      <w:r w:rsidR="00AB6BAB" w:rsidRPr="00EC4990">
        <w:rPr>
          <w:b w:val="0"/>
          <w:color w:val="auto"/>
          <w:szCs w:val="28"/>
        </w:rPr>
        <w:tab/>
        <w:t>смете федерального казенного учреждения (далее – смета), составленной в порядке, определенном главным распорядителем средств федерального бюджета, в ведении которого находится федеральное казенное учреждение.</w:t>
      </w:r>
    </w:p>
    <w:p w:rsidR="00BC6033" w:rsidRPr="00EC4990" w:rsidRDefault="00BC6033" w:rsidP="00BC6033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В случае наличия замечаний и предложений по </w:t>
      </w:r>
      <w:r w:rsidR="00687226" w:rsidRPr="00EC4990">
        <w:rPr>
          <w:b w:val="0"/>
          <w:color w:val="auto"/>
          <w:szCs w:val="28"/>
        </w:rPr>
        <w:t>обоснованиям (расчетам) плановых сметных показателей</w:t>
      </w:r>
      <w:r w:rsidRPr="00EC4990">
        <w:rPr>
          <w:b w:val="0"/>
          <w:color w:val="auto"/>
          <w:szCs w:val="28"/>
        </w:rPr>
        <w:t xml:space="preserve"> главный распорядитель </w:t>
      </w:r>
      <w:r w:rsidR="00687226" w:rsidRPr="00EC4990">
        <w:rPr>
          <w:b w:val="0"/>
          <w:color w:val="auto"/>
          <w:szCs w:val="28"/>
        </w:rPr>
        <w:t xml:space="preserve">(распорядитель) </w:t>
      </w:r>
      <w:r w:rsidRPr="00EC4990">
        <w:rPr>
          <w:b w:val="0"/>
          <w:color w:val="auto"/>
          <w:szCs w:val="28"/>
        </w:rPr>
        <w:t xml:space="preserve">средств федерального бюджета направляет </w:t>
      </w:r>
      <w:r w:rsidR="00687226" w:rsidRPr="00EC4990">
        <w:rPr>
          <w:b w:val="0"/>
          <w:color w:val="auto"/>
          <w:szCs w:val="28"/>
        </w:rPr>
        <w:t>федеральному казенному учреждению</w:t>
      </w:r>
      <w:r w:rsidRPr="00EC4990">
        <w:rPr>
          <w:b w:val="0"/>
          <w:color w:val="auto"/>
          <w:szCs w:val="28"/>
        </w:rPr>
        <w:t xml:space="preserve"> информацию об отклонении </w:t>
      </w:r>
      <w:r w:rsidR="00687226" w:rsidRPr="00EC4990">
        <w:rPr>
          <w:b w:val="0"/>
          <w:color w:val="auto"/>
          <w:szCs w:val="28"/>
        </w:rPr>
        <w:t xml:space="preserve">обоснований (расчетов) плановых сметных показателей </w:t>
      </w:r>
      <w:r w:rsidRPr="00EC4990">
        <w:rPr>
          <w:b w:val="0"/>
          <w:color w:val="auto"/>
          <w:szCs w:val="28"/>
        </w:rPr>
        <w:t>с указанием причин (замечаний) отклонения.</w:t>
      </w:r>
    </w:p>
    <w:p w:rsidR="00BC6033" w:rsidRPr="00EC4990" w:rsidRDefault="00687226" w:rsidP="00BC6033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  <w:proofErr w:type="gramStart"/>
      <w:r w:rsidRPr="00EC4990">
        <w:rPr>
          <w:b w:val="0"/>
          <w:color w:val="auto"/>
          <w:szCs w:val="28"/>
        </w:rPr>
        <w:t xml:space="preserve">Федеральное казенное учреждение </w:t>
      </w:r>
      <w:r w:rsidR="00BC6033" w:rsidRPr="00EC4990">
        <w:rPr>
          <w:b w:val="0"/>
          <w:color w:val="auto"/>
          <w:szCs w:val="28"/>
        </w:rPr>
        <w:t>после получения и</w:t>
      </w:r>
      <w:r w:rsidRPr="00EC4990">
        <w:rPr>
          <w:b w:val="0"/>
          <w:color w:val="auto"/>
          <w:szCs w:val="28"/>
        </w:rPr>
        <w:t>нформации главного распорядителя (распорядителя)</w:t>
      </w:r>
      <w:r w:rsidR="00BC6033" w:rsidRPr="00EC4990">
        <w:rPr>
          <w:b w:val="0"/>
          <w:color w:val="auto"/>
          <w:szCs w:val="28"/>
        </w:rPr>
        <w:t xml:space="preserve"> средств федерального бюджета об отклонении </w:t>
      </w:r>
      <w:r w:rsidRPr="00EC4990">
        <w:rPr>
          <w:b w:val="0"/>
          <w:color w:val="auto"/>
          <w:szCs w:val="28"/>
        </w:rPr>
        <w:t xml:space="preserve">обоснований (расчетов) плановых сметных показателей </w:t>
      </w:r>
      <w:r w:rsidR="00BC6033" w:rsidRPr="00EC4990">
        <w:rPr>
          <w:b w:val="0"/>
          <w:color w:val="auto"/>
          <w:szCs w:val="28"/>
        </w:rPr>
        <w:t xml:space="preserve">обеспечивает внесение изменений в </w:t>
      </w:r>
      <w:r w:rsidRPr="00EC4990">
        <w:rPr>
          <w:b w:val="0"/>
          <w:color w:val="auto"/>
          <w:szCs w:val="28"/>
        </w:rPr>
        <w:t xml:space="preserve">обоснования (расчеты) плановых сметных </w:t>
      </w:r>
      <w:r w:rsidRPr="00EC4990">
        <w:rPr>
          <w:b w:val="0"/>
          <w:color w:val="auto"/>
          <w:szCs w:val="28"/>
        </w:rPr>
        <w:lastRenderedPageBreak/>
        <w:t>показателей</w:t>
      </w:r>
      <w:r w:rsidR="00BC6033" w:rsidRPr="00EC4990">
        <w:rPr>
          <w:b w:val="0"/>
          <w:color w:val="auto"/>
          <w:szCs w:val="28"/>
        </w:rPr>
        <w:t xml:space="preserve"> в соответствии с представленными главным распорядителем </w:t>
      </w:r>
      <w:r w:rsidRPr="00EC4990">
        <w:rPr>
          <w:b w:val="0"/>
          <w:color w:val="auto"/>
          <w:szCs w:val="28"/>
        </w:rPr>
        <w:t xml:space="preserve">(распорядителем) </w:t>
      </w:r>
      <w:r w:rsidR="00BC6033" w:rsidRPr="00EC4990">
        <w:rPr>
          <w:b w:val="0"/>
          <w:color w:val="auto"/>
          <w:szCs w:val="28"/>
        </w:rPr>
        <w:t xml:space="preserve">средств федерального бюджета замечаниями и повторное представление </w:t>
      </w:r>
      <w:r w:rsidRPr="00EC4990">
        <w:rPr>
          <w:b w:val="0"/>
          <w:color w:val="auto"/>
          <w:szCs w:val="28"/>
        </w:rPr>
        <w:t>обоснований (расчетов) плановых сметных показателей</w:t>
      </w:r>
      <w:r w:rsidR="00BC6033" w:rsidRPr="00EC4990">
        <w:rPr>
          <w:b w:val="0"/>
          <w:color w:val="auto"/>
          <w:szCs w:val="28"/>
        </w:rPr>
        <w:t xml:space="preserve"> на рассмотрение главному распорядителю</w:t>
      </w:r>
      <w:r w:rsidRPr="00EC4990">
        <w:rPr>
          <w:b w:val="0"/>
          <w:color w:val="auto"/>
          <w:szCs w:val="28"/>
        </w:rPr>
        <w:t xml:space="preserve"> (распорядителю)</w:t>
      </w:r>
      <w:r w:rsidR="00BC6033" w:rsidRPr="00EC4990">
        <w:rPr>
          <w:b w:val="0"/>
          <w:color w:val="auto"/>
          <w:szCs w:val="28"/>
        </w:rPr>
        <w:t xml:space="preserve"> средств федерального бюджета.</w:t>
      </w:r>
      <w:proofErr w:type="gramEnd"/>
    </w:p>
    <w:p w:rsidR="007A53F9" w:rsidRPr="00EC4990" w:rsidRDefault="00331CF0" w:rsidP="00331CF0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</w:rPr>
        <w:t>Федеральное казенное учреждение принимает и (или) исполняет бюджетные обязательства в пределах сметных показателей, утвержденных на дату осуществления операций по исполнению сметы.</w:t>
      </w:r>
    </w:p>
    <w:p w:rsidR="007A53F9" w:rsidRPr="00EC4990" w:rsidRDefault="007A53F9" w:rsidP="007A53F9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outlineLvl w:val="0"/>
      </w:pPr>
    </w:p>
    <w:p w:rsidR="007A53F9" w:rsidRPr="00EC4990" w:rsidRDefault="006C47C2" w:rsidP="007A53F9">
      <w:pPr>
        <w:tabs>
          <w:tab w:val="left" w:pos="1134"/>
        </w:tabs>
        <w:autoSpaceDE w:val="0"/>
        <w:autoSpaceDN w:val="0"/>
        <w:adjustRightInd w:val="0"/>
        <w:spacing w:line="360" w:lineRule="exact"/>
        <w:jc w:val="center"/>
        <w:outlineLvl w:val="0"/>
        <w:rPr>
          <w:b w:val="0"/>
          <w:color w:val="auto"/>
        </w:rPr>
      </w:pPr>
      <w:r w:rsidRPr="00EC4990">
        <w:t>III</w:t>
      </w:r>
      <w:r w:rsidR="007A53F9" w:rsidRPr="00EC4990">
        <w:t xml:space="preserve">. Порядок обоснования (утверждения) плановых сметных </w:t>
      </w:r>
      <w:r w:rsidR="007A53F9" w:rsidRPr="00EC4990">
        <w:br/>
        <w:t xml:space="preserve">показателей при внесении изменений в бюджетную смету федерального казенного учреждения в целях исполнения расходов федерального бюджета, предусмотренных Федеральным законом о бюджете </w:t>
      </w:r>
      <w:r w:rsidR="007A53F9" w:rsidRPr="00EC4990">
        <w:br/>
        <w:t>на очередной финансовый год и плановый период</w:t>
      </w:r>
    </w:p>
    <w:p w:rsidR="007A53F9" w:rsidRPr="00EC4990" w:rsidRDefault="007A53F9" w:rsidP="007A53F9">
      <w:pPr>
        <w:tabs>
          <w:tab w:val="left" w:pos="1134"/>
        </w:tabs>
        <w:autoSpaceDE w:val="0"/>
        <w:autoSpaceDN w:val="0"/>
        <w:adjustRightInd w:val="0"/>
        <w:spacing w:line="360" w:lineRule="exact"/>
        <w:outlineLvl w:val="0"/>
        <w:rPr>
          <w:b w:val="0"/>
          <w:color w:val="auto"/>
        </w:rPr>
      </w:pPr>
    </w:p>
    <w:p w:rsidR="007A53F9" w:rsidRPr="00EC4990" w:rsidRDefault="001B65AE" w:rsidP="001B65A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</w:rPr>
        <w:t xml:space="preserve">При формировании проекта федерального закона о внесении изменений в федеральный закон о федеральном бюджете на текущий финансовый год и плановый </w:t>
      </w:r>
      <w:proofErr w:type="gramStart"/>
      <w:r w:rsidRPr="00EC4990">
        <w:rPr>
          <w:b w:val="0"/>
          <w:color w:val="auto"/>
        </w:rPr>
        <w:t>период</w:t>
      </w:r>
      <w:proofErr w:type="gramEnd"/>
      <w:r w:rsidRPr="00EC4990">
        <w:rPr>
          <w:b w:val="0"/>
          <w:color w:val="auto"/>
        </w:rPr>
        <w:t xml:space="preserve"> федеральные казенные учреждения формируют и представляют главному распорядителю (распорядителю) средств федерального бюджета предложения по изменению </w:t>
      </w:r>
      <w:r w:rsidRPr="00EC4990">
        <w:rPr>
          <w:b w:val="0"/>
          <w:color w:val="auto"/>
          <w:szCs w:val="28"/>
        </w:rPr>
        <w:t xml:space="preserve">обоснований (расчетов) </w:t>
      </w:r>
      <w:r w:rsidRPr="00EC4990">
        <w:rPr>
          <w:b w:val="0"/>
          <w:color w:val="auto"/>
        </w:rPr>
        <w:t>плановых сметных показателей.</w:t>
      </w:r>
    </w:p>
    <w:p w:rsidR="005A6E1C" w:rsidRPr="00EC4990" w:rsidRDefault="005A6E1C" w:rsidP="001B65A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</w:rPr>
        <w:t>Предложения по внесению изменений в обоснования (расчеты) плановых сметных показателей должны соответствовать показателям доведенных в установленном порядке объемов соответствующих лимитов бюджетных обязательств.</w:t>
      </w:r>
    </w:p>
    <w:p w:rsidR="001B65AE" w:rsidRPr="00EC4990" w:rsidRDefault="001B65AE" w:rsidP="001B65A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proofErr w:type="gramStart"/>
      <w:r w:rsidRPr="00EC4990">
        <w:rPr>
          <w:b w:val="0"/>
          <w:color w:val="auto"/>
        </w:rPr>
        <w:t>Предложения по внесению изменений в обоснования (расчеты) плановых сметных показателей формируются и представляются федеральными казенными учреждениями главным распорядителям</w:t>
      </w:r>
      <w:r w:rsidR="005E2299" w:rsidRPr="00EC4990">
        <w:rPr>
          <w:b w:val="0"/>
          <w:color w:val="auto"/>
        </w:rPr>
        <w:t xml:space="preserve"> (распорядителям)</w:t>
      </w:r>
      <w:r w:rsidRPr="00EC4990">
        <w:rPr>
          <w:b w:val="0"/>
          <w:color w:val="auto"/>
        </w:rPr>
        <w:t xml:space="preserve"> средств федерального бюджета одновременно с предложениями по внесению изменений в обоснования бюджетных ассигнований</w:t>
      </w:r>
      <w:r w:rsidR="00725D5D" w:rsidRPr="00EC4990">
        <w:rPr>
          <w:b w:val="0"/>
          <w:color w:val="auto"/>
        </w:rPr>
        <w:t xml:space="preserve">, </w:t>
      </w:r>
      <w:r w:rsidR="00725D5D" w:rsidRPr="00EC4990">
        <w:rPr>
          <w:b w:val="0"/>
          <w:color w:val="auto"/>
          <w:szCs w:val="28"/>
        </w:rPr>
        <w:t xml:space="preserve">формируемые главными распорядителями (распорядителями) средств федерального бюджета в соответствии с </w:t>
      </w:r>
      <w:hyperlink r:id="rId12" w:history="1">
        <w:r w:rsidR="00725D5D" w:rsidRPr="00EC4990">
          <w:rPr>
            <w:b w:val="0"/>
            <w:color w:val="auto"/>
            <w:szCs w:val="28"/>
          </w:rPr>
          <w:t>Порядком</w:t>
        </w:r>
      </w:hyperlink>
      <w:r w:rsidR="00725D5D" w:rsidRPr="00EC4990">
        <w:rPr>
          <w:b w:val="0"/>
          <w:color w:val="auto"/>
          <w:szCs w:val="28"/>
        </w:rPr>
        <w:t xml:space="preserve"> формирования и представления главными распорядителями средств федерального бюджета обоснований бюджетных ассигнований, утвержденным приказом Министерства финансов Российской Федерации</w:t>
      </w:r>
      <w:proofErr w:type="gramEnd"/>
      <w:r w:rsidR="00725D5D" w:rsidRPr="00EC4990">
        <w:rPr>
          <w:b w:val="0"/>
          <w:color w:val="auto"/>
          <w:szCs w:val="28"/>
        </w:rPr>
        <w:t xml:space="preserve"> </w:t>
      </w:r>
      <w:proofErr w:type="gramStart"/>
      <w:r w:rsidR="00725D5D" w:rsidRPr="00EC4990">
        <w:rPr>
          <w:b w:val="0"/>
          <w:color w:val="auto"/>
          <w:szCs w:val="28"/>
        </w:rPr>
        <w:t>от 17 марта 2015 г. № 38н (зарегистрирован в Министерстве юстиции Российской Федерации 21 апреля 2015 г., регистрационный № 36954; официальный интернет-портал правовой информации http://www.pravo.gov.ru, 24 апреля 2015 г., № 0001201504240007)</w:t>
      </w:r>
      <w:r w:rsidR="00725D5D" w:rsidRPr="00EC4990">
        <w:rPr>
          <w:rStyle w:val="af2"/>
          <w:b w:val="0"/>
          <w:color w:val="auto"/>
          <w:szCs w:val="28"/>
        </w:rPr>
        <w:footnoteReference w:id="2"/>
      </w:r>
      <w:r w:rsidR="00725D5D" w:rsidRPr="00EC4990">
        <w:rPr>
          <w:b w:val="0"/>
          <w:color w:val="auto"/>
          <w:szCs w:val="28"/>
        </w:rPr>
        <w:t xml:space="preserve"> (далее – обоснования бюджетных </w:t>
      </w:r>
      <w:r w:rsidR="00725D5D" w:rsidRPr="00EC4990">
        <w:rPr>
          <w:b w:val="0"/>
          <w:color w:val="auto"/>
          <w:szCs w:val="28"/>
        </w:rPr>
        <w:lastRenderedPageBreak/>
        <w:t>ассигнований),</w:t>
      </w:r>
      <w:r w:rsidRPr="00EC4990">
        <w:rPr>
          <w:b w:val="0"/>
          <w:color w:val="auto"/>
        </w:rPr>
        <w:t xml:space="preserve"> по формам обоснований (расчетов) плановых сметных показателей в соответствии с приложениями №№ 1 – 93 к Порядку.</w:t>
      </w:r>
      <w:proofErr w:type="gramEnd"/>
    </w:p>
    <w:p w:rsidR="001B65AE" w:rsidRPr="00EC4990" w:rsidRDefault="001B65AE" w:rsidP="001B65AE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  <w:r w:rsidRPr="00EC4990">
        <w:rPr>
          <w:b w:val="0"/>
          <w:color w:val="auto"/>
          <w:szCs w:val="28"/>
        </w:rPr>
        <w:t xml:space="preserve">Предложения по внесению изменений в </w:t>
      </w:r>
      <w:r w:rsidRPr="00EC4990">
        <w:rPr>
          <w:b w:val="0"/>
          <w:color w:val="auto"/>
        </w:rPr>
        <w:t>обоснования (расчеты) плановых сметных показателей</w:t>
      </w:r>
      <w:r w:rsidRPr="00EC4990">
        <w:rPr>
          <w:b w:val="0"/>
          <w:color w:val="auto"/>
          <w:szCs w:val="28"/>
        </w:rPr>
        <w:t xml:space="preserve"> </w:t>
      </w:r>
      <w:r w:rsidR="00AF0921" w:rsidRPr="00EC4990">
        <w:rPr>
          <w:b w:val="0"/>
          <w:color w:val="auto"/>
          <w:szCs w:val="28"/>
        </w:rPr>
        <w:t>утверждаются руководителем федерального казенного учреждения (уполномоченным лицом)</w:t>
      </w:r>
      <w:r w:rsidR="00971289" w:rsidRPr="00EC4990">
        <w:rPr>
          <w:b w:val="0"/>
          <w:color w:val="auto"/>
          <w:szCs w:val="28"/>
        </w:rPr>
        <w:t xml:space="preserve"> одновременно с утверждением сметы</w:t>
      </w:r>
      <w:r w:rsidR="00AF0921" w:rsidRPr="00EC4990">
        <w:rPr>
          <w:b w:val="0"/>
          <w:color w:val="auto"/>
          <w:szCs w:val="28"/>
        </w:rPr>
        <w:t xml:space="preserve"> </w:t>
      </w:r>
      <w:r w:rsidR="00F76302" w:rsidRPr="00EC4990">
        <w:rPr>
          <w:b w:val="0"/>
          <w:color w:val="auto"/>
          <w:szCs w:val="28"/>
        </w:rPr>
        <w:t>учреждения</w:t>
      </w:r>
      <w:r w:rsidRPr="00EC4990">
        <w:rPr>
          <w:b w:val="0"/>
          <w:color w:val="auto"/>
          <w:szCs w:val="28"/>
        </w:rPr>
        <w:t>.</w:t>
      </w:r>
    </w:p>
    <w:p w:rsidR="007A53F9" w:rsidRPr="00EC4990" w:rsidRDefault="001B65AE" w:rsidP="001B65AE">
      <w:pPr>
        <w:pStyle w:val="a9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outlineLvl w:val="0"/>
        <w:rPr>
          <w:b w:val="0"/>
          <w:color w:val="auto"/>
        </w:rPr>
      </w:pPr>
      <w:r w:rsidRPr="00EC4990">
        <w:rPr>
          <w:b w:val="0"/>
          <w:color w:val="auto"/>
        </w:rPr>
        <w:t>Главный распорядитель (распорядитель) средств федерального бюджета в течени</w:t>
      </w:r>
      <w:proofErr w:type="gramStart"/>
      <w:r w:rsidRPr="00EC4990">
        <w:rPr>
          <w:b w:val="0"/>
          <w:color w:val="auto"/>
        </w:rPr>
        <w:t>и</w:t>
      </w:r>
      <w:proofErr w:type="gramEnd"/>
      <w:r w:rsidRPr="00EC4990">
        <w:rPr>
          <w:b w:val="0"/>
          <w:color w:val="auto"/>
        </w:rPr>
        <w:t xml:space="preserve"> трех рабочих дней после получения от федерального казенного учреждения предложений по внесению изменений в обоснования (расчеты) плановых сметных показателей, сформированных в соответствии с пунктом 18 Порядка,</w:t>
      </w:r>
      <w:r w:rsidR="001D37DA" w:rsidRPr="00EC4990">
        <w:rPr>
          <w:b w:val="0"/>
          <w:color w:val="auto"/>
        </w:rPr>
        <w:t xml:space="preserve"> и предложений по внесению изменений в обоснования бюджетных ассигнований,</w:t>
      </w:r>
      <w:r w:rsidRPr="00EC4990">
        <w:rPr>
          <w:b w:val="0"/>
          <w:color w:val="auto"/>
        </w:rPr>
        <w:t xml:space="preserve"> рассматривает предложения по внесению изменений в обоснования (расчеты) плановых сметных показателей в порядке, установленном пунктом 15 Порядка,</w:t>
      </w:r>
      <w:r w:rsidR="001D37DA" w:rsidRPr="00EC4990">
        <w:rPr>
          <w:b w:val="0"/>
          <w:color w:val="auto"/>
        </w:rPr>
        <w:t xml:space="preserve"> и предложений по внесению изменений в обоснования бюджетных ассигнований,</w:t>
      </w:r>
      <w:r w:rsidRPr="00EC4990">
        <w:rPr>
          <w:b w:val="0"/>
          <w:color w:val="auto"/>
        </w:rPr>
        <w:t xml:space="preserve"> и при отсутствии замечаний к предложениям по внесению изменений в обоснования (расчеты) плановых сметных показателей и предложениям по внесению изменений в обоснования бюджетных ассигнований осуществляет их принятие.</w:t>
      </w:r>
    </w:p>
    <w:p w:rsidR="001F33A5" w:rsidRPr="00EC4990" w:rsidRDefault="001B65AE" w:rsidP="001B65AE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  <w:proofErr w:type="gramStart"/>
      <w:r w:rsidRPr="00EC4990">
        <w:rPr>
          <w:b w:val="0"/>
          <w:color w:val="auto"/>
          <w:szCs w:val="28"/>
        </w:rPr>
        <w:t xml:space="preserve">В случае наличия замечаний к предложениям по внесению изменений в обоснования (расчеты) плановых сметных показателей или предложениям по внесению изменений в обоснования бюджетных ассигнований </w:t>
      </w:r>
      <w:r w:rsidR="001D37DA" w:rsidRPr="00EC4990">
        <w:rPr>
          <w:b w:val="0"/>
          <w:color w:val="auto"/>
          <w:szCs w:val="28"/>
        </w:rPr>
        <w:t>г</w:t>
      </w:r>
      <w:r w:rsidRPr="00EC4990">
        <w:rPr>
          <w:b w:val="0"/>
          <w:color w:val="auto"/>
          <w:szCs w:val="28"/>
        </w:rPr>
        <w:t xml:space="preserve">лавный распорядитель (распорядитель) средств федерального бюджета направляет федеральному казенному учреждению информацию об отклонении предложений по внесению изменений в обоснования (расчеты) плановых сметных показателей </w:t>
      </w:r>
      <w:r w:rsidR="001D37DA" w:rsidRPr="00EC4990">
        <w:rPr>
          <w:b w:val="0"/>
          <w:color w:val="auto"/>
          <w:szCs w:val="28"/>
        </w:rPr>
        <w:t xml:space="preserve">или предложений по внесению изменений в обоснования бюджетных ассигнований </w:t>
      </w:r>
      <w:r w:rsidR="008459F4" w:rsidRPr="00EC4990">
        <w:rPr>
          <w:b w:val="0"/>
        </w:rPr>
        <w:t>с указанием причин (замечаний</w:t>
      </w:r>
      <w:proofErr w:type="gramEnd"/>
      <w:r w:rsidR="008459F4" w:rsidRPr="00EC4990">
        <w:rPr>
          <w:b w:val="0"/>
        </w:rPr>
        <w:t>) отклонения</w:t>
      </w:r>
      <w:r w:rsidRPr="00EC4990">
        <w:rPr>
          <w:b w:val="0"/>
          <w:color w:val="auto"/>
          <w:szCs w:val="28"/>
        </w:rPr>
        <w:t xml:space="preserve">. </w:t>
      </w:r>
    </w:p>
    <w:p w:rsidR="008459F4" w:rsidRPr="001B65AE" w:rsidRDefault="008459F4" w:rsidP="001B65AE">
      <w:pPr>
        <w:autoSpaceDE w:val="0"/>
        <w:autoSpaceDN w:val="0"/>
        <w:adjustRightInd w:val="0"/>
        <w:spacing w:line="360" w:lineRule="exact"/>
        <w:ind w:firstLine="709"/>
        <w:outlineLvl w:val="0"/>
        <w:rPr>
          <w:b w:val="0"/>
          <w:color w:val="auto"/>
          <w:szCs w:val="28"/>
        </w:rPr>
      </w:pPr>
      <w:proofErr w:type="gramStart"/>
      <w:r w:rsidRPr="00EC4990">
        <w:rPr>
          <w:b w:val="0"/>
          <w:color w:val="auto"/>
          <w:szCs w:val="28"/>
        </w:rPr>
        <w:t xml:space="preserve">Федеральное казенное учреждение </w:t>
      </w:r>
      <w:r w:rsidRPr="00EC4990">
        <w:rPr>
          <w:b w:val="0"/>
        </w:rPr>
        <w:t>в течение трех рабочих дней с даты получения информации</w:t>
      </w:r>
      <w:r w:rsidRPr="00EC4990">
        <w:t xml:space="preserve"> </w:t>
      </w:r>
      <w:r w:rsidRPr="00EC4990">
        <w:rPr>
          <w:b w:val="0"/>
          <w:color w:val="auto"/>
          <w:szCs w:val="28"/>
        </w:rPr>
        <w:t xml:space="preserve">главного распорядителя (распорядителя) средств федерального бюджета </w:t>
      </w:r>
      <w:r w:rsidRPr="00EC4990">
        <w:rPr>
          <w:b w:val="0"/>
        </w:rPr>
        <w:t xml:space="preserve">об отклонении обоснований </w:t>
      </w:r>
      <w:r w:rsidRPr="00EC4990">
        <w:rPr>
          <w:b w:val="0"/>
          <w:color w:val="auto"/>
          <w:szCs w:val="28"/>
        </w:rPr>
        <w:t>(расчетов) плановых сметных показателей</w:t>
      </w:r>
      <w:r w:rsidRPr="00EC4990">
        <w:rPr>
          <w:b w:val="0"/>
        </w:rPr>
        <w:t xml:space="preserve"> обеспечивает внесение изменений в предложения по внесению изменений в обоснования </w:t>
      </w:r>
      <w:r w:rsidRPr="00EC4990">
        <w:rPr>
          <w:b w:val="0"/>
          <w:color w:val="auto"/>
        </w:rPr>
        <w:t xml:space="preserve">(расчеты) плановых сметных показателей </w:t>
      </w:r>
      <w:r w:rsidRPr="00EC4990">
        <w:rPr>
          <w:b w:val="0"/>
        </w:rPr>
        <w:t xml:space="preserve">в соответствии с представленными </w:t>
      </w:r>
      <w:r w:rsidRPr="00EC4990">
        <w:rPr>
          <w:b w:val="0"/>
          <w:color w:val="auto"/>
          <w:szCs w:val="28"/>
        </w:rPr>
        <w:t>главным распорядителем (распорядителем) средств федерального</w:t>
      </w:r>
      <w:r w:rsidRPr="00EC4990">
        <w:rPr>
          <w:b w:val="0"/>
        </w:rPr>
        <w:t xml:space="preserve"> замечаниями и повторное представление предложений по внесению изменений в обоснования </w:t>
      </w:r>
      <w:r w:rsidRPr="00EC4990">
        <w:rPr>
          <w:b w:val="0"/>
          <w:color w:val="auto"/>
          <w:szCs w:val="28"/>
        </w:rPr>
        <w:t>(расчетов) плановых</w:t>
      </w:r>
      <w:proofErr w:type="gramEnd"/>
      <w:r w:rsidRPr="00EC4990">
        <w:rPr>
          <w:b w:val="0"/>
          <w:color w:val="auto"/>
          <w:szCs w:val="28"/>
        </w:rPr>
        <w:t xml:space="preserve"> сметных показателей</w:t>
      </w:r>
      <w:r w:rsidRPr="00EC4990">
        <w:rPr>
          <w:b w:val="0"/>
        </w:rPr>
        <w:t xml:space="preserve"> на рассмотрение </w:t>
      </w:r>
      <w:r w:rsidRPr="00EC4990">
        <w:rPr>
          <w:b w:val="0"/>
          <w:color w:val="auto"/>
          <w:szCs w:val="28"/>
        </w:rPr>
        <w:t>главному распорядителю (распорядителю) средств федерального бюджета</w:t>
      </w:r>
      <w:r w:rsidRPr="00EC4990">
        <w:rPr>
          <w:b w:val="0"/>
        </w:rPr>
        <w:t>.</w:t>
      </w:r>
    </w:p>
    <w:sectPr w:rsidR="008459F4" w:rsidRPr="001B65AE" w:rsidSect="00A53F96">
      <w:headerReference w:type="first" r:id="rId13"/>
      <w:pgSz w:w="11906" w:h="16838"/>
      <w:pgMar w:top="1134" w:right="1134" w:bottom="1134" w:left="1134" w:header="720" w:footer="720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40" w:rsidRDefault="00673E40">
      <w:r>
        <w:separator/>
      </w:r>
    </w:p>
  </w:endnote>
  <w:endnote w:type="continuationSeparator" w:id="0">
    <w:p w:rsidR="00673E40" w:rsidRDefault="0067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43" w:rsidRPr="00DE4691" w:rsidRDefault="00F21043" w:rsidP="00DE4691">
    <w:pPr>
      <w:pStyle w:val="a6"/>
      <w:ind w:firstLine="0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40" w:rsidRDefault="00673E40">
      <w:r>
        <w:separator/>
      </w:r>
    </w:p>
  </w:footnote>
  <w:footnote w:type="continuationSeparator" w:id="0">
    <w:p w:rsidR="00673E40" w:rsidRDefault="00673E40">
      <w:r>
        <w:continuationSeparator/>
      </w:r>
    </w:p>
  </w:footnote>
  <w:footnote w:id="1">
    <w:p w:rsidR="00F37965" w:rsidRDefault="00F37965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FE7F22">
        <w:rPr>
          <w:b w:val="0"/>
          <w:szCs w:val="28"/>
        </w:rPr>
        <w:t xml:space="preserve">В редакции приказа Министерства финансов Российской Федерации от </w:t>
      </w:r>
      <w:r>
        <w:rPr>
          <w:b w:val="0"/>
          <w:szCs w:val="28"/>
        </w:rPr>
        <w:t>3</w:t>
      </w:r>
      <w:r>
        <w:rPr>
          <w:b w:val="0"/>
          <w:szCs w:val="28"/>
        </w:rPr>
        <w:t>0</w:t>
      </w:r>
      <w:r w:rsidRPr="00FE7F22">
        <w:rPr>
          <w:b w:val="0"/>
          <w:szCs w:val="28"/>
        </w:rPr>
        <w:t xml:space="preserve"> </w:t>
      </w:r>
      <w:r>
        <w:rPr>
          <w:b w:val="0"/>
          <w:szCs w:val="28"/>
        </w:rPr>
        <w:t>сентября 2016 г. № 38</w:t>
      </w:r>
      <w:r w:rsidRPr="00FE7F22">
        <w:rPr>
          <w:b w:val="0"/>
          <w:szCs w:val="28"/>
        </w:rPr>
        <w:t xml:space="preserve">н </w:t>
      </w:r>
      <w:r w:rsidRPr="00FE7F22">
        <w:rPr>
          <w:b w:val="0"/>
          <w:szCs w:val="28"/>
        </w:rPr>
        <w:br/>
        <w:t>«</w:t>
      </w:r>
      <w:r w:rsidRPr="00F37965">
        <w:rPr>
          <w:b w:val="0"/>
          <w:szCs w:val="28"/>
        </w:rPr>
        <w:t xml:space="preserve">О внесении изменений в Общие требования к порядку составления, утверждения и ведения бюджетной сметы казенного учреждения, утвержденные приказом Министерства финансов Российской Федерации </w:t>
      </w:r>
      <w:r>
        <w:rPr>
          <w:b w:val="0"/>
          <w:szCs w:val="28"/>
        </w:rPr>
        <w:br/>
      </w:r>
      <w:r w:rsidRPr="00F37965">
        <w:rPr>
          <w:b w:val="0"/>
          <w:szCs w:val="28"/>
        </w:rPr>
        <w:t xml:space="preserve">от 20 ноября 2007 г. </w:t>
      </w:r>
      <w:r>
        <w:rPr>
          <w:b w:val="0"/>
          <w:szCs w:val="28"/>
        </w:rPr>
        <w:t>№</w:t>
      </w:r>
      <w:r w:rsidRPr="00F37965">
        <w:rPr>
          <w:b w:val="0"/>
          <w:szCs w:val="28"/>
        </w:rPr>
        <w:t xml:space="preserve"> 112н</w:t>
      </w:r>
      <w:r w:rsidRPr="00FE7F22">
        <w:rPr>
          <w:b w:val="0"/>
          <w:szCs w:val="28"/>
        </w:rPr>
        <w:t xml:space="preserve">» (Зарегистрирован в Министерстве юстиции Российской Федерации </w:t>
      </w:r>
      <w:r>
        <w:rPr>
          <w:b w:val="0"/>
          <w:szCs w:val="28"/>
        </w:rPr>
        <w:br/>
      </w:r>
      <w:r>
        <w:rPr>
          <w:b w:val="0"/>
          <w:szCs w:val="28"/>
        </w:rPr>
        <w:t>2</w:t>
      </w:r>
      <w:r w:rsidRPr="00FE7F22">
        <w:rPr>
          <w:b w:val="0"/>
          <w:szCs w:val="28"/>
        </w:rPr>
        <w:t xml:space="preserve"> </w:t>
      </w:r>
      <w:r>
        <w:rPr>
          <w:b w:val="0"/>
          <w:szCs w:val="28"/>
        </w:rPr>
        <w:t>ноября 2016 г., регистрационный № 44221</w:t>
      </w:r>
      <w:r w:rsidRPr="00FE7F22">
        <w:rPr>
          <w:b w:val="0"/>
          <w:szCs w:val="28"/>
        </w:rPr>
        <w:t xml:space="preserve">, официальный интернет-портал правовой информации </w:t>
      </w:r>
      <w:r w:rsidRPr="00FE7F22">
        <w:rPr>
          <w:b w:val="0"/>
          <w:szCs w:val="28"/>
          <w:lang w:val="en-US"/>
        </w:rPr>
        <w:t>http</w:t>
      </w:r>
      <w:r w:rsidRPr="00FE7F22">
        <w:rPr>
          <w:b w:val="0"/>
          <w:szCs w:val="28"/>
        </w:rPr>
        <w:t>://</w:t>
      </w:r>
      <w:r w:rsidRPr="00FE7F22">
        <w:rPr>
          <w:b w:val="0"/>
          <w:szCs w:val="28"/>
          <w:lang w:val="en-US"/>
        </w:rPr>
        <w:t>www</w:t>
      </w:r>
      <w:r w:rsidRPr="00FE7F22">
        <w:rPr>
          <w:b w:val="0"/>
          <w:szCs w:val="28"/>
        </w:rPr>
        <w:t>.</w:t>
      </w:r>
      <w:proofErr w:type="spellStart"/>
      <w:r w:rsidRPr="00FE7F22">
        <w:rPr>
          <w:b w:val="0"/>
          <w:szCs w:val="28"/>
          <w:lang w:val="en-US"/>
        </w:rPr>
        <w:t>pravo</w:t>
      </w:r>
      <w:proofErr w:type="spellEnd"/>
      <w:proofErr w:type="gramEnd"/>
      <w:r w:rsidRPr="00FE7F22">
        <w:rPr>
          <w:b w:val="0"/>
          <w:szCs w:val="28"/>
        </w:rPr>
        <w:t>.</w:t>
      </w:r>
      <w:proofErr w:type="spellStart"/>
      <w:r w:rsidRPr="00FE7F22">
        <w:rPr>
          <w:b w:val="0"/>
          <w:szCs w:val="28"/>
          <w:lang w:val="en-US"/>
        </w:rPr>
        <w:t>gov</w:t>
      </w:r>
      <w:proofErr w:type="spellEnd"/>
      <w:r w:rsidRPr="00FE7F22">
        <w:rPr>
          <w:b w:val="0"/>
          <w:szCs w:val="28"/>
        </w:rPr>
        <w:t>.</w:t>
      </w:r>
      <w:proofErr w:type="spellStart"/>
      <w:r w:rsidRPr="00FE7F22">
        <w:rPr>
          <w:b w:val="0"/>
          <w:szCs w:val="28"/>
          <w:lang w:val="en-US"/>
        </w:rPr>
        <w:t>ru</w:t>
      </w:r>
      <w:proofErr w:type="spellEnd"/>
      <w:r w:rsidRPr="00FE7F22">
        <w:rPr>
          <w:b w:val="0"/>
          <w:szCs w:val="28"/>
        </w:rPr>
        <w:t xml:space="preserve">, </w:t>
      </w:r>
      <w:r>
        <w:rPr>
          <w:b w:val="0"/>
          <w:szCs w:val="28"/>
        </w:rPr>
        <w:t>3 ноября</w:t>
      </w:r>
      <w:r w:rsidRPr="00FE7F22">
        <w:rPr>
          <w:b w:val="0"/>
          <w:szCs w:val="28"/>
        </w:rPr>
        <w:t xml:space="preserve"> 2016 г.</w:t>
      </w:r>
      <w:r>
        <w:rPr>
          <w:b w:val="0"/>
          <w:szCs w:val="28"/>
        </w:rPr>
        <w:t xml:space="preserve">, № </w:t>
      </w:r>
      <w:r w:rsidRPr="00F37965">
        <w:rPr>
          <w:b w:val="0"/>
          <w:szCs w:val="28"/>
        </w:rPr>
        <w:t>0001201611030025</w:t>
      </w:r>
      <w:r w:rsidRPr="00FE7F22">
        <w:rPr>
          <w:b w:val="0"/>
          <w:szCs w:val="28"/>
        </w:rPr>
        <w:t>)</w:t>
      </w:r>
    </w:p>
  </w:footnote>
  <w:footnote w:id="2">
    <w:p w:rsidR="00725D5D" w:rsidRDefault="00725D5D" w:rsidP="00725D5D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FE7F22">
        <w:rPr>
          <w:b w:val="0"/>
          <w:szCs w:val="28"/>
        </w:rPr>
        <w:t xml:space="preserve">В редакции приказа Министерства финансов Российской Федерации от </w:t>
      </w:r>
      <w:r>
        <w:rPr>
          <w:b w:val="0"/>
          <w:szCs w:val="28"/>
        </w:rPr>
        <w:t>31</w:t>
      </w:r>
      <w:r w:rsidRPr="00FE7F22">
        <w:rPr>
          <w:b w:val="0"/>
          <w:szCs w:val="28"/>
        </w:rPr>
        <w:t xml:space="preserve"> </w:t>
      </w:r>
      <w:r>
        <w:rPr>
          <w:b w:val="0"/>
          <w:szCs w:val="28"/>
        </w:rPr>
        <w:t>мая 2016 г. № 74</w:t>
      </w:r>
      <w:r w:rsidRPr="00FE7F22">
        <w:rPr>
          <w:b w:val="0"/>
          <w:szCs w:val="28"/>
        </w:rPr>
        <w:t xml:space="preserve">н </w:t>
      </w:r>
      <w:r w:rsidRPr="00FE7F22">
        <w:rPr>
          <w:b w:val="0"/>
          <w:szCs w:val="28"/>
        </w:rPr>
        <w:br/>
        <w:t>«</w:t>
      </w:r>
      <w:r w:rsidRPr="00971289">
        <w:rPr>
          <w:b w:val="0"/>
          <w:szCs w:val="28"/>
        </w:rPr>
        <w:t xml:space="preserve">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ассигнований, утвержденный приказом Министерства финансов Российской Федерации от 17 марта 2015 г. </w:t>
      </w:r>
      <w:r w:rsidR="00F37965">
        <w:rPr>
          <w:b w:val="0"/>
          <w:szCs w:val="28"/>
        </w:rPr>
        <w:t>№</w:t>
      </w:r>
      <w:r w:rsidRPr="00971289">
        <w:rPr>
          <w:b w:val="0"/>
          <w:szCs w:val="28"/>
        </w:rPr>
        <w:t xml:space="preserve"> 38н</w:t>
      </w:r>
      <w:r w:rsidRPr="00FE7F22">
        <w:rPr>
          <w:b w:val="0"/>
          <w:szCs w:val="28"/>
        </w:rPr>
        <w:t xml:space="preserve">» (Зарегистрирован в Министерстве юстиции Российской Федерации </w:t>
      </w:r>
      <w:r>
        <w:rPr>
          <w:b w:val="0"/>
          <w:szCs w:val="28"/>
        </w:rPr>
        <w:t>26</w:t>
      </w:r>
      <w:r w:rsidRPr="00FE7F22">
        <w:rPr>
          <w:b w:val="0"/>
          <w:szCs w:val="28"/>
        </w:rPr>
        <w:t xml:space="preserve"> июня 2016 г., регистрационный № 42</w:t>
      </w:r>
      <w:r>
        <w:rPr>
          <w:b w:val="0"/>
          <w:szCs w:val="28"/>
        </w:rPr>
        <w:t>667</w:t>
      </w:r>
      <w:r w:rsidRPr="00FE7F22">
        <w:rPr>
          <w:b w:val="0"/>
          <w:szCs w:val="28"/>
        </w:rPr>
        <w:t xml:space="preserve">, официальный интернет-портал правовой информации </w:t>
      </w:r>
      <w:r w:rsidRPr="00FE7F22">
        <w:rPr>
          <w:b w:val="0"/>
          <w:szCs w:val="28"/>
          <w:lang w:val="en-US"/>
        </w:rPr>
        <w:t>http</w:t>
      </w:r>
      <w:r w:rsidRPr="00FE7F22">
        <w:rPr>
          <w:b w:val="0"/>
          <w:szCs w:val="28"/>
        </w:rPr>
        <w:t>://</w:t>
      </w:r>
      <w:r w:rsidRPr="00FE7F22">
        <w:rPr>
          <w:b w:val="0"/>
          <w:szCs w:val="28"/>
          <w:lang w:val="en-US"/>
        </w:rPr>
        <w:t>www</w:t>
      </w:r>
      <w:r w:rsidRPr="00FE7F22">
        <w:rPr>
          <w:b w:val="0"/>
          <w:szCs w:val="28"/>
        </w:rPr>
        <w:t>.</w:t>
      </w:r>
      <w:proofErr w:type="spellStart"/>
      <w:r w:rsidRPr="00FE7F22">
        <w:rPr>
          <w:b w:val="0"/>
          <w:szCs w:val="28"/>
          <w:lang w:val="en-US"/>
        </w:rPr>
        <w:t>pravo</w:t>
      </w:r>
      <w:proofErr w:type="spellEnd"/>
      <w:proofErr w:type="gramEnd"/>
      <w:r w:rsidRPr="00FE7F22">
        <w:rPr>
          <w:b w:val="0"/>
          <w:szCs w:val="28"/>
        </w:rPr>
        <w:t>.</w:t>
      </w:r>
      <w:proofErr w:type="spellStart"/>
      <w:r w:rsidRPr="00FE7F22">
        <w:rPr>
          <w:b w:val="0"/>
          <w:szCs w:val="28"/>
          <w:lang w:val="en-US"/>
        </w:rPr>
        <w:t>gov</w:t>
      </w:r>
      <w:proofErr w:type="spellEnd"/>
      <w:r w:rsidRPr="00FE7F22">
        <w:rPr>
          <w:b w:val="0"/>
          <w:szCs w:val="28"/>
        </w:rPr>
        <w:t>.</w:t>
      </w:r>
      <w:proofErr w:type="spellStart"/>
      <w:r w:rsidRPr="00FE7F22">
        <w:rPr>
          <w:b w:val="0"/>
          <w:szCs w:val="28"/>
          <w:lang w:val="en-US"/>
        </w:rPr>
        <w:t>ru</w:t>
      </w:r>
      <w:proofErr w:type="spellEnd"/>
      <w:r w:rsidRPr="00FE7F22">
        <w:rPr>
          <w:b w:val="0"/>
          <w:szCs w:val="28"/>
        </w:rPr>
        <w:t xml:space="preserve">, </w:t>
      </w:r>
      <w:r>
        <w:rPr>
          <w:b w:val="0"/>
          <w:szCs w:val="28"/>
        </w:rPr>
        <w:t>1 июля</w:t>
      </w:r>
      <w:r w:rsidRPr="00FE7F22">
        <w:rPr>
          <w:b w:val="0"/>
          <w:szCs w:val="28"/>
        </w:rPr>
        <w:t xml:space="preserve"> 2016 г.</w:t>
      </w:r>
      <w:r>
        <w:rPr>
          <w:b w:val="0"/>
          <w:szCs w:val="28"/>
        </w:rPr>
        <w:t xml:space="preserve">, № </w:t>
      </w:r>
      <w:r w:rsidRPr="00971289">
        <w:rPr>
          <w:b w:val="0"/>
          <w:szCs w:val="28"/>
        </w:rPr>
        <w:t>0001201607010002</w:t>
      </w:r>
      <w:r w:rsidRPr="00FE7F22">
        <w:rPr>
          <w:b w:val="0"/>
          <w:szCs w:val="2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43" w:rsidRDefault="00F210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1043" w:rsidRDefault="00F210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43" w:rsidRPr="006E6452" w:rsidRDefault="00F21043" w:rsidP="006E6452">
    <w:pPr>
      <w:pStyle w:val="a4"/>
      <w:framePr w:wrap="around" w:vAnchor="text" w:hAnchor="page" w:x="5609" w:y="-10"/>
      <w:jc w:val="center"/>
      <w:rPr>
        <w:rStyle w:val="a5"/>
        <w:b w:val="0"/>
      </w:rPr>
    </w:pPr>
    <w:r w:rsidRPr="006E6452">
      <w:rPr>
        <w:rStyle w:val="a5"/>
        <w:b w:val="0"/>
      </w:rPr>
      <w:fldChar w:fldCharType="begin"/>
    </w:r>
    <w:r w:rsidRPr="006E6452">
      <w:rPr>
        <w:rStyle w:val="a5"/>
        <w:b w:val="0"/>
      </w:rPr>
      <w:instrText xml:space="preserve">PAGE  </w:instrText>
    </w:r>
    <w:r w:rsidRPr="006E6452">
      <w:rPr>
        <w:rStyle w:val="a5"/>
        <w:b w:val="0"/>
      </w:rPr>
      <w:fldChar w:fldCharType="separate"/>
    </w:r>
    <w:r w:rsidR="005F0B2A">
      <w:rPr>
        <w:rStyle w:val="a5"/>
        <w:b w:val="0"/>
        <w:noProof/>
      </w:rPr>
      <w:t>3</w:t>
    </w:r>
    <w:r w:rsidRPr="006E6452">
      <w:rPr>
        <w:rStyle w:val="a5"/>
        <w:b w:val="0"/>
      </w:rPr>
      <w:fldChar w:fldCharType="end"/>
    </w:r>
  </w:p>
  <w:p w:rsidR="00F21043" w:rsidRDefault="00F210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96" w:rsidRDefault="00A53F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A28"/>
    <w:multiLevelType w:val="hybridMultilevel"/>
    <w:tmpl w:val="8F9236E0"/>
    <w:lvl w:ilvl="0" w:tplc="01AC9D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53576"/>
    <w:multiLevelType w:val="hybridMultilevel"/>
    <w:tmpl w:val="01B4B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1B9F"/>
    <w:multiLevelType w:val="hybridMultilevel"/>
    <w:tmpl w:val="A6EE9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D11063"/>
    <w:multiLevelType w:val="hybridMultilevel"/>
    <w:tmpl w:val="1FA8D7B0"/>
    <w:lvl w:ilvl="0" w:tplc="CF78B87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87A2372"/>
    <w:multiLevelType w:val="hybridMultilevel"/>
    <w:tmpl w:val="FFC856F4"/>
    <w:lvl w:ilvl="0" w:tplc="040C98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D3E77"/>
    <w:multiLevelType w:val="hybridMultilevel"/>
    <w:tmpl w:val="EDB6F42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27790B"/>
    <w:multiLevelType w:val="hybridMultilevel"/>
    <w:tmpl w:val="BF62A362"/>
    <w:lvl w:ilvl="0" w:tplc="A46AE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67686"/>
    <w:multiLevelType w:val="hybridMultilevel"/>
    <w:tmpl w:val="AC5A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25A7D"/>
    <w:multiLevelType w:val="hybridMultilevel"/>
    <w:tmpl w:val="4768F44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0C100C"/>
    <w:multiLevelType w:val="hybridMultilevel"/>
    <w:tmpl w:val="2CDAFF5C"/>
    <w:lvl w:ilvl="0" w:tplc="89EC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D64193"/>
    <w:multiLevelType w:val="hybridMultilevel"/>
    <w:tmpl w:val="49E2ECB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B"/>
    <w:rsid w:val="000063DF"/>
    <w:rsid w:val="000122AB"/>
    <w:rsid w:val="00016F77"/>
    <w:rsid w:val="000216F8"/>
    <w:rsid w:val="00023C40"/>
    <w:rsid w:val="00024FAE"/>
    <w:rsid w:val="00026892"/>
    <w:rsid w:val="00026C80"/>
    <w:rsid w:val="00027E97"/>
    <w:rsid w:val="0004059A"/>
    <w:rsid w:val="00053B26"/>
    <w:rsid w:val="00060A9B"/>
    <w:rsid w:val="00061B91"/>
    <w:rsid w:val="00061F2A"/>
    <w:rsid w:val="00064A55"/>
    <w:rsid w:val="000652AB"/>
    <w:rsid w:val="000653C6"/>
    <w:rsid w:val="0006619A"/>
    <w:rsid w:val="000669CC"/>
    <w:rsid w:val="00066A56"/>
    <w:rsid w:val="000735D7"/>
    <w:rsid w:val="000736D9"/>
    <w:rsid w:val="00073C11"/>
    <w:rsid w:val="0007457C"/>
    <w:rsid w:val="0007715B"/>
    <w:rsid w:val="00077167"/>
    <w:rsid w:val="0008051D"/>
    <w:rsid w:val="00080EF0"/>
    <w:rsid w:val="000848D8"/>
    <w:rsid w:val="000854AC"/>
    <w:rsid w:val="000874B2"/>
    <w:rsid w:val="000928D8"/>
    <w:rsid w:val="0009456D"/>
    <w:rsid w:val="000945F5"/>
    <w:rsid w:val="0009536C"/>
    <w:rsid w:val="0009625E"/>
    <w:rsid w:val="000A0481"/>
    <w:rsid w:val="000A13D4"/>
    <w:rsid w:val="000A1798"/>
    <w:rsid w:val="000A43EC"/>
    <w:rsid w:val="000A70A2"/>
    <w:rsid w:val="000A7706"/>
    <w:rsid w:val="000B1754"/>
    <w:rsid w:val="000B209D"/>
    <w:rsid w:val="000C2F24"/>
    <w:rsid w:val="000C5033"/>
    <w:rsid w:val="000C7A11"/>
    <w:rsid w:val="000D5F23"/>
    <w:rsid w:val="000E769B"/>
    <w:rsid w:val="000F5589"/>
    <w:rsid w:val="000F57F1"/>
    <w:rsid w:val="000F68DE"/>
    <w:rsid w:val="0010442A"/>
    <w:rsid w:val="0010565C"/>
    <w:rsid w:val="00105CC5"/>
    <w:rsid w:val="001127F7"/>
    <w:rsid w:val="0011788C"/>
    <w:rsid w:val="00122BA1"/>
    <w:rsid w:val="00125C32"/>
    <w:rsid w:val="0012638B"/>
    <w:rsid w:val="00126CDE"/>
    <w:rsid w:val="0012792F"/>
    <w:rsid w:val="001333C9"/>
    <w:rsid w:val="001349B3"/>
    <w:rsid w:val="00140112"/>
    <w:rsid w:val="00142A62"/>
    <w:rsid w:val="00144F41"/>
    <w:rsid w:val="001461F7"/>
    <w:rsid w:val="0015061C"/>
    <w:rsid w:val="00151141"/>
    <w:rsid w:val="00152BBB"/>
    <w:rsid w:val="00154D75"/>
    <w:rsid w:val="00160EAB"/>
    <w:rsid w:val="00165879"/>
    <w:rsid w:val="001669D4"/>
    <w:rsid w:val="00166B27"/>
    <w:rsid w:val="001709DC"/>
    <w:rsid w:val="001728FC"/>
    <w:rsid w:val="00174B6C"/>
    <w:rsid w:val="001775D6"/>
    <w:rsid w:val="00181E56"/>
    <w:rsid w:val="00182941"/>
    <w:rsid w:val="0018350E"/>
    <w:rsid w:val="00183760"/>
    <w:rsid w:val="001839DF"/>
    <w:rsid w:val="0018463A"/>
    <w:rsid w:val="0018568C"/>
    <w:rsid w:val="00185711"/>
    <w:rsid w:val="0018735C"/>
    <w:rsid w:val="00187808"/>
    <w:rsid w:val="00187ED0"/>
    <w:rsid w:val="00187F73"/>
    <w:rsid w:val="00195C78"/>
    <w:rsid w:val="00196E19"/>
    <w:rsid w:val="001A23A5"/>
    <w:rsid w:val="001A43F4"/>
    <w:rsid w:val="001B2F8F"/>
    <w:rsid w:val="001B3207"/>
    <w:rsid w:val="001B4222"/>
    <w:rsid w:val="001B65AE"/>
    <w:rsid w:val="001C1BCD"/>
    <w:rsid w:val="001C30E0"/>
    <w:rsid w:val="001C691E"/>
    <w:rsid w:val="001C6BEA"/>
    <w:rsid w:val="001C7116"/>
    <w:rsid w:val="001D37DA"/>
    <w:rsid w:val="001E14A8"/>
    <w:rsid w:val="001F1446"/>
    <w:rsid w:val="001F33A5"/>
    <w:rsid w:val="001F77F1"/>
    <w:rsid w:val="00200B33"/>
    <w:rsid w:val="00201F0A"/>
    <w:rsid w:val="00204515"/>
    <w:rsid w:val="00205302"/>
    <w:rsid w:val="00206542"/>
    <w:rsid w:val="002109A6"/>
    <w:rsid w:val="00211C42"/>
    <w:rsid w:val="00211CB0"/>
    <w:rsid w:val="00213FAC"/>
    <w:rsid w:val="002140FE"/>
    <w:rsid w:val="00221251"/>
    <w:rsid w:val="00222BBB"/>
    <w:rsid w:val="00224D1A"/>
    <w:rsid w:val="00234018"/>
    <w:rsid w:val="002341EA"/>
    <w:rsid w:val="0023567F"/>
    <w:rsid w:val="00243152"/>
    <w:rsid w:val="002431AF"/>
    <w:rsid w:val="00243441"/>
    <w:rsid w:val="00243B83"/>
    <w:rsid w:val="00245315"/>
    <w:rsid w:val="00246FBE"/>
    <w:rsid w:val="002475E4"/>
    <w:rsid w:val="002479F0"/>
    <w:rsid w:val="0025655D"/>
    <w:rsid w:val="00257CEA"/>
    <w:rsid w:val="00262FC9"/>
    <w:rsid w:val="002661F1"/>
    <w:rsid w:val="002674D5"/>
    <w:rsid w:val="002723E3"/>
    <w:rsid w:val="00275333"/>
    <w:rsid w:val="0028052F"/>
    <w:rsid w:val="002806AF"/>
    <w:rsid w:val="00283751"/>
    <w:rsid w:val="002862F4"/>
    <w:rsid w:val="0029502A"/>
    <w:rsid w:val="002959F4"/>
    <w:rsid w:val="00296D93"/>
    <w:rsid w:val="002A0A92"/>
    <w:rsid w:val="002A42CB"/>
    <w:rsid w:val="002A7716"/>
    <w:rsid w:val="002B2598"/>
    <w:rsid w:val="002C5DEF"/>
    <w:rsid w:val="002C6897"/>
    <w:rsid w:val="002D16A2"/>
    <w:rsid w:val="002D64E3"/>
    <w:rsid w:val="002E11C8"/>
    <w:rsid w:val="002E296F"/>
    <w:rsid w:val="002E3147"/>
    <w:rsid w:val="002E3AAF"/>
    <w:rsid w:val="002E6B55"/>
    <w:rsid w:val="00300A17"/>
    <w:rsid w:val="003015A5"/>
    <w:rsid w:val="00301D2E"/>
    <w:rsid w:val="003057B9"/>
    <w:rsid w:val="00306137"/>
    <w:rsid w:val="003100C4"/>
    <w:rsid w:val="00312D4F"/>
    <w:rsid w:val="00316C33"/>
    <w:rsid w:val="00317487"/>
    <w:rsid w:val="003176E4"/>
    <w:rsid w:val="003179BA"/>
    <w:rsid w:val="00322B77"/>
    <w:rsid w:val="00323ECB"/>
    <w:rsid w:val="00324212"/>
    <w:rsid w:val="00326E68"/>
    <w:rsid w:val="003302D1"/>
    <w:rsid w:val="0033043F"/>
    <w:rsid w:val="00331CF0"/>
    <w:rsid w:val="00334B49"/>
    <w:rsid w:val="00345C51"/>
    <w:rsid w:val="00347725"/>
    <w:rsid w:val="00350DAB"/>
    <w:rsid w:val="00360655"/>
    <w:rsid w:val="0036483A"/>
    <w:rsid w:val="00365197"/>
    <w:rsid w:val="003728C1"/>
    <w:rsid w:val="00375EF8"/>
    <w:rsid w:val="0037626B"/>
    <w:rsid w:val="003768DB"/>
    <w:rsid w:val="00376F96"/>
    <w:rsid w:val="00380A93"/>
    <w:rsid w:val="003851F0"/>
    <w:rsid w:val="003865B9"/>
    <w:rsid w:val="00386803"/>
    <w:rsid w:val="00394953"/>
    <w:rsid w:val="003A02F4"/>
    <w:rsid w:val="003A1DE6"/>
    <w:rsid w:val="003A4F2E"/>
    <w:rsid w:val="003B022F"/>
    <w:rsid w:val="003B0D41"/>
    <w:rsid w:val="003B299E"/>
    <w:rsid w:val="003B3C3E"/>
    <w:rsid w:val="003B5DBB"/>
    <w:rsid w:val="003C3ED4"/>
    <w:rsid w:val="003C573F"/>
    <w:rsid w:val="003C763B"/>
    <w:rsid w:val="003D0B15"/>
    <w:rsid w:val="003D0F03"/>
    <w:rsid w:val="003D1ED0"/>
    <w:rsid w:val="003D45D5"/>
    <w:rsid w:val="003E3010"/>
    <w:rsid w:val="003E616F"/>
    <w:rsid w:val="003F3A8A"/>
    <w:rsid w:val="003F3E10"/>
    <w:rsid w:val="003F5A55"/>
    <w:rsid w:val="003F5F21"/>
    <w:rsid w:val="003F7BB0"/>
    <w:rsid w:val="00402D5F"/>
    <w:rsid w:val="00403356"/>
    <w:rsid w:val="00403BE0"/>
    <w:rsid w:val="0040505D"/>
    <w:rsid w:val="00415163"/>
    <w:rsid w:val="0041577D"/>
    <w:rsid w:val="0041628B"/>
    <w:rsid w:val="0041668B"/>
    <w:rsid w:val="00427793"/>
    <w:rsid w:val="0043243D"/>
    <w:rsid w:val="00432B8B"/>
    <w:rsid w:val="00436086"/>
    <w:rsid w:val="00436C36"/>
    <w:rsid w:val="00444141"/>
    <w:rsid w:val="0044781B"/>
    <w:rsid w:val="00453030"/>
    <w:rsid w:val="004574E1"/>
    <w:rsid w:val="00457CEC"/>
    <w:rsid w:val="00461C29"/>
    <w:rsid w:val="004633C3"/>
    <w:rsid w:val="00464169"/>
    <w:rsid w:val="004643DD"/>
    <w:rsid w:val="00474278"/>
    <w:rsid w:val="004756E6"/>
    <w:rsid w:val="00475A16"/>
    <w:rsid w:val="00475EC7"/>
    <w:rsid w:val="00477147"/>
    <w:rsid w:val="00477405"/>
    <w:rsid w:val="00477639"/>
    <w:rsid w:val="004823FF"/>
    <w:rsid w:val="004856E8"/>
    <w:rsid w:val="00487F22"/>
    <w:rsid w:val="004918FB"/>
    <w:rsid w:val="00494181"/>
    <w:rsid w:val="00495CC4"/>
    <w:rsid w:val="004A06EF"/>
    <w:rsid w:val="004A0C38"/>
    <w:rsid w:val="004A1D45"/>
    <w:rsid w:val="004A24C3"/>
    <w:rsid w:val="004A4B98"/>
    <w:rsid w:val="004A7C6D"/>
    <w:rsid w:val="004B386E"/>
    <w:rsid w:val="004B4099"/>
    <w:rsid w:val="004B4ABD"/>
    <w:rsid w:val="004B4BC3"/>
    <w:rsid w:val="004C2FA0"/>
    <w:rsid w:val="004C4213"/>
    <w:rsid w:val="004C4592"/>
    <w:rsid w:val="004C7C1A"/>
    <w:rsid w:val="004D2650"/>
    <w:rsid w:val="004D2880"/>
    <w:rsid w:val="004D7B69"/>
    <w:rsid w:val="004D7EE7"/>
    <w:rsid w:val="004E0418"/>
    <w:rsid w:val="004E2736"/>
    <w:rsid w:val="004E4C50"/>
    <w:rsid w:val="004E7017"/>
    <w:rsid w:val="004F02E5"/>
    <w:rsid w:val="004F0357"/>
    <w:rsid w:val="004F09F7"/>
    <w:rsid w:val="004F4D38"/>
    <w:rsid w:val="004F7117"/>
    <w:rsid w:val="004F7AC3"/>
    <w:rsid w:val="00504E8F"/>
    <w:rsid w:val="00505F6A"/>
    <w:rsid w:val="005139B9"/>
    <w:rsid w:val="005144DF"/>
    <w:rsid w:val="00517881"/>
    <w:rsid w:val="00521FC2"/>
    <w:rsid w:val="0052297D"/>
    <w:rsid w:val="00527754"/>
    <w:rsid w:val="005304E1"/>
    <w:rsid w:val="00531C57"/>
    <w:rsid w:val="0053296C"/>
    <w:rsid w:val="00534201"/>
    <w:rsid w:val="005364BB"/>
    <w:rsid w:val="00541048"/>
    <w:rsid w:val="00542359"/>
    <w:rsid w:val="005467AB"/>
    <w:rsid w:val="0054719B"/>
    <w:rsid w:val="00550857"/>
    <w:rsid w:val="00557C59"/>
    <w:rsid w:val="00562235"/>
    <w:rsid w:val="005627AB"/>
    <w:rsid w:val="005636DB"/>
    <w:rsid w:val="00565857"/>
    <w:rsid w:val="00565F21"/>
    <w:rsid w:val="00566D18"/>
    <w:rsid w:val="005679BD"/>
    <w:rsid w:val="00573526"/>
    <w:rsid w:val="00575872"/>
    <w:rsid w:val="00575ED5"/>
    <w:rsid w:val="0057786D"/>
    <w:rsid w:val="00581786"/>
    <w:rsid w:val="00583499"/>
    <w:rsid w:val="0058428C"/>
    <w:rsid w:val="005850DF"/>
    <w:rsid w:val="00587100"/>
    <w:rsid w:val="00587C8E"/>
    <w:rsid w:val="00592CC9"/>
    <w:rsid w:val="00593B0A"/>
    <w:rsid w:val="00594148"/>
    <w:rsid w:val="005950B0"/>
    <w:rsid w:val="005A12C9"/>
    <w:rsid w:val="005A6964"/>
    <w:rsid w:val="005A6E1C"/>
    <w:rsid w:val="005B3BEC"/>
    <w:rsid w:val="005B4787"/>
    <w:rsid w:val="005B62B4"/>
    <w:rsid w:val="005C1EA5"/>
    <w:rsid w:val="005C2FA8"/>
    <w:rsid w:val="005C30FD"/>
    <w:rsid w:val="005C5009"/>
    <w:rsid w:val="005C58BB"/>
    <w:rsid w:val="005C5905"/>
    <w:rsid w:val="005C720B"/>
    <w:rsid w:val="005D170D"/>
    <w:rsid w:val="005D1748"/>
    <w:rsid w:val="005D5A1B"/>
    <w:rsid w:val="005D5E63"/>
    <w:rsid w:val="005E09D1"/>
    <w:rsid w:val="005E200E"/>
    <w:rsid w:val="005E2299"/>
    <w:rsid w:val="005E3AB8"/>
    <w:rsid w:val="005E437D"/>
    <w:rsid w:val="005E4EC5"/>
    <w:rsid w:val="005F0B2A"/>
    <w:rsid w:val="005F4392"/>
    <w:rsid w:val="005F6554"/>
    <w:rsid w:val="00603446"/>
    <w:rsid w:val="00603DC4"/>
    <w:rsid w:val="0061035F"/>
    <w:rsid w:val="00612AE1"/>
    <w:rsid w:val="006140E2"/>
    <w:rsid w:val="00615AF2"/>
    <w:rsid w:val="006230FD"/>
    <w:rsid w:val="006234A0"/>
    <w:rsid w:val="00623516"/>
    <w:rsid w:val="006315D1"/>
    <w:rsid w:val="006325EC"/>
    <w:rsid w:val="006340E9"/>
    <w:rsid w:val="00635689"/>
    <w:rsid w:val="0064001F"/>
    <w:rsid w:val="00643B3E"/>
    <w:rsid w:val="0064594E"/>
    <w:rsid w:val="006462AF"/>
    <w:rsid w:val="00652AE7"/>
    <w:rsid w:val="00655BD8"/>
    <w:rsid w:val="00660AD2"/>
    <w:rsid w:val="00664521"/>
    <w:rsid w:val="0066615C"/>
    <w:rsid w:val="00667A29"/>
    <w:rsid w:val="00667FC8"/>
    <w:rsid w:val="006735EA"/>
    <w:rsid w:val="00673E40"/>
    <w:rsid w:val="006744B8"/>
    <w:rsid w:val="00675D78"/>
    <w:rsid w:val="006806A1"/>
    <w:rsid w:val="00682DFB"/>
    <w:rsid w:val="00685223"/>
    <w:rsid w:val="0068548F"/>
    <w:rsid w:val="00686736"/>
    <w:rsid w:val="00687226"/>
    <w:rsid w:val="006A565C"/>
    <w:rsid w:val="006A6514"/>
    <w:rsid w:val="006B0EF9"/>
    <w:rsid w:val="006B5235"/>
    <w:rsid w:val="006C0696"/>
    <w:rsid w:val="006C06D8"/>
    <w:rsid w:val="006C22FE"/>
    <w:rsid w:val="006C47C2"/>
    <w:rsid w:val="006D0CC2"/>
    <w:rsid w:val="006D23D2"/>
    <w:rsid w:val="006D351C"/>
    <w:rsid w:val="006D36CA"/>
    <w:rsid w:val="006D683D"/>
    <w:rsid w:val="006E075E"/>
    <w:rsid w:val="006E2BF2"/>
    <w:rsid w:val="006E6452"/>
    <w:rsid w:val="006F7FA3"/>
    <w:rsid w:val="00700BD3"/>
    <w:rsid w:val="00701E71"/>
    <w:rsid w:val="00705708"/>
    <w:rsid w:val="007059EF"/>
    <w:rsid w:val="007117E5"/>
    <w:rsid w:val="0071187D"/>
    <w:rsid w:val="00713A46"/>
    <w:rsid w:val="00715F49"/>
    <w:rsid w:val="007161D3"/>
    <w:rsid w:val="0072035F"/>
    <w:rsid w:val="0072518D"/>
    <w:rsid w:val="00725D5D"/>
    <w:rsid w:val="00734318"/>
    <w:rsid w:val="00740DF7"/>
    <w:rsid w:val="00740E49"/>
    <w:rsid w:val="00744FD8"/>
    <w:rsid w:val="007519BC"/>
    <w:rsid w:val="00751CC4"/>
    <w:rsid w:val="007530F7"/>
    <w:rsid w:val="00755295"/>
    <w:rsid w:val="0077120E"/>
    <w:rsid w:val="00773E34"/>
    <w:rsid w:val="00773EF0"/>
    <w:rsid w:val="00776470"/>
    <w:rsid w:val="00777442"/>
    <w:rsid w:val="0078111E"/>
    <w:rsid w:val="007819C2"/>
    <w:rsid w:val="00781AFA"/>
    <w:rsid w:val="00781E00"/>
    <w:rsid w:val="0078412B"/>
    <w:rsid w:val="00785307"/>
    <w:rsid w:val="007862B7"/>
    <w:rsid w:val="0079126D"/>
    <w:rsid w:val="00793B13"/>
    <w:rsid w:val="00795D65"/>
    <w:rsid w:val="007A0680"/>
    <w:rsid w:val="007A122D"/>
    <w:rsid w:val="007A1A51"/>
    <w:rsid w:val="007A4B4F"/>
    <w:rsid w:val="007A53F9"/>
    <w:rsid w:val="007A5947"/>
    <w:rsid w:val="007A6088"/>
    <w:rsid w:val="007A7232"/>
    <w:rsid w:val="007B058F"/>
    <w:rsid w:val="007B4830"/>
    <w:rsid w:val="007C4C0D"/>
    <w:rsid w:val="007C7722"/>
    <w:rsid w:val="007C7CF1"/>
    <w:rsid w:val="007D191B"/>
    <w:rsid w:val="007D2626"/>
    <w:rsid w:val="007D2AD6"/>
    <w:rsid w:val="007D2D60"/>
    <w:rsid w:val="007D33B8"/>
    <w:rsid w:val="007D439F"/>
    <w:rsid w:val="007D585C"/>
    <w:rsid w:val="007E17EC"/>
    <w:rsid w:val="007E7642"/>
    <w:rsid w:val="007F0427"/>
    <w:rsid w:val="007F0B39"/>
    <w:rsid w:val="007F2910"/>
    <w:rsid w:val="007F2A87"/>
    <w:rsid w:val="007F4651"/>
    <w:rsid w:val="007F4DAA"/>
    <w:rsid w:val="007F73B6"/>
    <w:rsid w:val="007F7C76"/>
    <w:rsid w:val="00802FFD"/>
    <w:rsid w:val="008067B0"/>
    <w:rsid w:val="00813FA0"/>
    <w:rsid w:val="00827A54"/>
    <w:rsid w:val="008304DA"/>
    <w:rsid w:val="00830C25"/>
    <w:rsid w:val="0083192F"/>
    <w:rsid w:val="00832032"/>
    <w:rsid w:val="00833FA0"/>
    <w:rsid w:val="00834A50"/>
    <w:rsid w:val="00835E63"/>
    <w:rsid w:val="008404F0"/>
    <w:rsid w:val="00841B52"/>
    <w:rsid w:val="008459F4"/>
    <w:rsid w:val="00850B38"/>
    <w:rsid w:val="0085220A"/>
    <w:rsid w:val="008529CA"/>
    <w:rsid w:val="00855DF4"/>
    <w:rsid w:val="008602C6"/>
    <w:rsid w:val="00860E9C"/>
    <w:rsid w:val="00861714"/>
    <w:rsid w:val="00865AC0"/>
    <w:rsid w:val="00866890"/>
    <w:rsid w:val="008740C6"/>
    <w:rsid w:val="008757B3"/>
    <w:rsid w:val="00875B05"/>
    <w:rsid w:val="00877B61"/>
    <w:rsid w:val="00882027"/>
    <w:rsid w:val="00890754"/>
    <w:rsid w:val="00890FA0"/>
    <w:rsid w:val="00891EAC"/>
    <w:rsid w:val="008921B2"/>
    <w:rsid w:val="008921DF"/>
    <w:rsid w:val="0089435C"/>
    <w:rsid w:val="00897A93"/>
    <w:rsid w:val="008A07EF"/>
    <w:rsid w:val="008A21DD"/>
    <w:rsid w:val="008A226D"/>
    <w:rsid w:val="008A4D02"/>
    <w:rsid w:val="008A4EEA"/>
    <w:rsid w:val="008A6FB9"/>
    <w:rsid w:val="008B002F"/>
    <w:rsid w:val="008B1C87"/>
    <w:rsid w:val="008B20F1"/>
    <w:rsid w:val="008B5080"/>
    <w:rsid w:val="008B53EC"/>
    <w:rsid w:val="008B6977"/>
    <w:rsid w:val="008B7D11"/>
    <w:rsid w:val="008C0293"/>
    <w:rsid w:val="008C0A7C"/>
    <w:rsid w:val="008C5576"/>
    <w:rsid w:val="008C68F5"/>
    <w:rsid w:val="008C74AA"/>
    <w:rsid w:val="008D44EE"/>
    <w:rsid w:val="008D4761"/>
    <w:rsid w:val="008D7E14"/>
    <w:rsid w:val="008E271D"/>
    <w:rsid w:val="008E4605"/>
    <w:rsid w:val="008E48DE"/>
    <w:rsid w:val="008F2B07"/>
    <w:rsid w:val="008F46DD"/>
    <w:rsid w:val="009027AA"/>
    <w:rsid w:val="0090320A"/>
    <w:rsid w:val="009203CF"/>
    <w:rsid w:val="00921B73"/>
    <w:rsid w:val="00921DD8"/>
    <w:rsid w:val="00922351"/>
    <w:rsid w:val="00922CC5"/>
    <w:rsid w:val="00922F8B"/>
    <w:rsid w:val="00924B19"/>
    <w:rsid w:val="00926E50"/>
    <w:rsid w:val="00927613"/>
    <w:rsid w:val="00932AA7"/>
    <w:rsid w:val="00932B63"/>
    <w:rsid w:val="00933E53"/>
    <w:rsid w:val="0093524F"/>
    <w:rsid w:val="00941D55"/>
    <w:rsid w:val="009431E0"/>
    <w:rsid w:val="009439E3"/>
    <w:rsid w:val="00946309"/>
    <w:rsid w:val="009520EC"/>
    <w:rsid w:val="00952CE8"/>
    <w:rsid w:val="00955AF8"/>
    <w:rsid w:val="009621B1"/>
    <w:rsid w:val="009623D2"/>
    <w:rsid w:val="00965674"/>
    <w:rsid w:val="00971289"/>
    <w:rsid w:val="009766A3"/>
    <w:rsid w:val="0097734E"/>
    <w:rsid w:val="00990015"/>
    <w:rsid w:val="009915FF"/>
    <w:rsid w:val="00992345"/>
    <w:rsid w:val="009935CD"/>
    <w:rsid w:val="00994052"/>
    <w:rsid w:val="0099592A"/>
    <w:rsid w:val="009A0E0E"/>
    <w:rsid w:val="009A1D7B"/>
    <w:rsid w:val="009A4CBB"/>
    <w:rsid w:val="009B0C56"/>
    <w:rsid w:val="009B3864"/>
    <w:rsid w:val="009B3D70"/>
    <w:rsid w:val="009B594F"/>
    <w:rsid w:val="009B7907"/>
    <w:rsid w:val="009C052F"/>
    <w:rsid w:val="009C2516"/>
    <w:rsid w:val="009C255F"/>
    <w:rsid w:val="009C25C7"/>
    <w:rsid w:val="009C6D8F"/>
    <w:rsid w:val="009D013B"/>
    <w:rsid w:val="009D29EE"/>
    <w:rsid w:val="009D4CDB"/>
    <w:rsid w:val="009E15A2"/>
    <w:rsid w:val="009E3C75"/>
    <w:rsid w:val="009F0D82"/>
    <w:rsid w:val="009F4CA2"/>
    <w:rsid w:val="00A044D9"/>
    <w:rsid w:val="00A0515A"/>
    <w:rsid w:val="00A066BA"/>
    <w:rsid w:val="00A10382"/>
    <w:rsid w:val="00A107C4"/>
    <w:rsid w:val="00A12927"/>
    <w:rsid w:val="00A1363D"/>
    <w:rsid w:val="00A20C45"/>
    <w:rsid w:val="00A26E00"/>
    <w:rsid w:val="00A308DC"/>
    <w:rsid w:val="00A35E39"/>
    <w:rsid w:val="00A362C9"/>
    <w:rsid w:val="00A378F4"/>
    <w:rsid w:val="00A41E57"/>
    <w:rsid w:val="00A42016"/>
    <w:rsid w:val="00A42C33"/>
    <w:rsid w:val="00A44344"/>
    <w:rsid w:val="00A46FDA"/>
    <w:rsid w:val="00A50FE5"/>
    <w:rsid w:val="00A51E4B"/>
    <w:rsid w:val="00A53F96"/>
    <w:rsid w:val="00A650AC"/>
    <w:rsid w:val="00A65341"/>
    <w:rsid w:val="00A65B4B"/>
    <w:rsid w:val="00A65CE1"/>
    <w:rsid w:val="00A70F33"/>
    <w:rsid w:val="00A74667"/>
    <w:rsid w:val="00A74B91"/>
    <w:rsid w:val="00A768BB"/>
    <w:rsid w:val="00A769D4"/>
    <w:rsid w:val="00A76D2D"/>
    <w:rsid w:val="00A82C07"/>
    <w:rsid w:val="00A8393E"/>
    <w:rsid w:val="00A839C5"/>
    <w:rsid w:val="00A83C5C"/>
    <w:rsid w:val="00A923C9"/>
    <w:rsid w:val="00A93308"/>
    <w:rsid w:val="00A945ED"/>
    <w:rsid w:val="00A979C6"/>
    <w:rsid w:val="00AA0220"/>
    <w:rsid w:val="00AA4B59"/>
    <w:rsid w:val="00AB6BAB"/>
    <w:rsid w:val="00AC1AC6"/>
    <w:rsid w:val="00AD0472"/>
    <w:rsid w:val="00AD2CC9"/>
    <w:rsid w:val="00AD35FA"/>
    <w:rsid w:val="00AD56F4"/>
    <w:rsid w:val="00AE0F12"/>
    <w:rsid w:val="00AE6219"/>
    <w:rsid w:val="00AF0921"/>
    <w:rsid w:val="00AF18FD"/>
    <w:rsid w:val="00AF5EBC"/>
    <w:rsid w:val="00AF6FD2"/>
    <w:rsid w:val="00AF703A"/>
    <w:rsid w:val="00AF70C6"/>
    <w:rsid w:val="00B06D35"/>
    <w:rsid w:val="00B16496"/>
    <w:rsid w:val="00B16505"/>
    <w:rsid w:val="00B200E8"/>
    <w:rsid w:val="00B204CC"/>
    <w:rsid w:val="00B23444"/>
    <w:rsid w:val="00B24097"/>
    <w:rsid w:val="00B256D4"/>
    <w:rsid w:val="00B25FA0"/>
    <w:rsid w:val="00B26083"/>
    <w:rsid w:val="00B262D4"/>
    <w:rsid w:val="00B32560"/>
    <w:rsid w:val="00B33131"/>
    <w:rsid w:val="00B370AD"/>
    <w:rsid w:val="00B40D38"/>
    <w:rsid w:val="00B40D5B"/>
    <w:rsid w:val="00B43C1C"/>
    <w:rsid w:val="00B45158"/>
    <w:rsid w:val="00B4562C"/>
    <w:rsid w:val="00B45C49"/>
    <w:rsid w:val="00B5009D"/>
    <w:rsid w:val="00B55ADA"/>
    <w:rsid w:val="00B574B9"/>
    <w:rsid w:val="00B57991"/>
    <w:rsid w:val="00B61861"/>
    <w:rsid w:val="00B63C85"/>
    <w:rsid w:val="00B6419C"/>
    <w:rsid w:val="00B6543D"/>
    <w:rsid w:val="00B709E4"/>
    <w:rsid w:val="00B713BE"/>
    <w:rsid w:val="00B73171"/>
    <w:rsid w:val="00B75869"/>
    <w:rsid w:val="00B772CA"/>
    <w:rsid w:val="00B85F7B"/>
    <w:rsid w:val="00B916FE"/>
    <w:rsid w:val="00B92C22"/>
    <w:rsid w:val="00BA6B8D"/>
    <w:rsid w:val="00BC1698"/>
    <w:rsid w:val="00BC19BA"/>
    <w:rsid w:val="00BC2DAC"/>
    <w:rsid w:val="00BC4CE9"/>
    <w:rsid w:val="00BC6033"/>
    <w:rsid w:val="00BD06A6"/>
    <w:rsid w:val="00BD22E6"/>
    <w:rsid w:val="00BD311A"/>
    <w:rsid w:val="00BD5165"/>
    <w:rsid w:val="00BD7C1F"/>
    <w:rsid w:val="00BE00EA"/>
    <w:rsid w:val="00BE1193"/>
    <w:rsid w:val="00BE468D"/>
    <w:rsid w:val="00BE5005"/>
    <w:rsid w:val="00BE5437"/>
    <w:rsid w:val="00BE56C9"/>
    <w:rsid w:val="00BE5F43"/>
    <w:rsid w:val="00BF2987"/>
    <w:rsid w:val="00BF472D"/>
    <w:rsid w:val="00BF52A2"/>
    <w:rsid w:val="00BF5C79"/>
    <w:rsid w:val="00BF75CA"/>
    <w:rsid w:val="00C00015"/>
    <w:rsid w:val="00C00B38"/>
    <w:rsid w:val="00C02859"/>
    <w:rsid w:val="00C058C3"/>
    <w:rsid w:val="00C05B81"/>
    <w:rsid w:val="00C06CC7"/>
    <w:rsid w:val="00C12A0D"/>
    <w:rsid w:val="00C17ED8"/>
    <w:rsid w:val="00C25C49"/>
    <w:rsid w:val="00C306EB"/>
    <w:rsid w:val="00C30C18"/>
    <w:rsid w:val="00C3332A"/>
    <w:rsid w:val="00C340EB"/>
    <w:rsid w:val="00C348B1"/>
    <w:rsid w:val="00C36C3E"/>
    <w:rsid w:val="00C41FDE"/>
    <w:rsid w:val="00C42094"/>
    <w:rsid w:val="00C429AF"/>
    <w:rsid w:val="00C44FF8"/>
    <w:rsid w:val="00C6258E"/>
    <w:rsid w:val="00C63AD8"/>
    <w:rsid w:val="00C65077"/>
    <w:rsid w:val="00C70458"/>
    <w:rsid w:val="00C7227E"/>
    <w:rsid w:val="00C74145"/>
    <w:rsid w:val="00C75F4C"/>
    <w:rsid w:val="00C80F78"/>
    <w:rsid w:val="00C934E7"/>
    <w:rsid w:val="00C96AB3"/>
    <w:rsid w:val="00C96E62"/>
    <w:rsid w:val="00C978B7"/>
    <w:rsid w:val="00CA0275"/>
    <w:rsid w:val="00CA28D0"/>
    <w:rsid w:val="00CA7AB3"/>
    <w:rsid w:val="00CB0863"/>
    <w:rsid w:val="00CB08F5"/>
    <w:rsid w:val="00CB1976"/>
    <w:rsid w:val="00CB3E24"/>
    <w:rsid w:val="00CC4C0D"/>
    <w:rsid w:val="00CC7584"/>
    <w:rsid w:val="00CD02B1"/>
    <w:rsid w:val="00CD2444"/>
    <w:rsid w:val="00CD304E"/>
    <w:rsid w:val="00CD4F30"/>
    <w:rsid w:val="00CD6343"/>
    <w:rsid w:val="00CE298C"/>
    <w:rsid w:val="00CE39D5"/>
    <w:rsid w:val="00CE3C75"/>
    <w:rsid w:val="00CE458A"/>
    <w:rsid w:val="00CE4733"/>
    <w:rsid w:val="00CE6C3A"/>
    <w:rsid w:val="00CF3295"/>
    <w:rsid w:val="00CF53F4"/>
    <w:rsid w:val="00D0071B"/>
    <w:rsid w:val="00D01141"/>
    <w:rsid w:val="00D037C3"/>
    <w:rsid w:val="00D038BA"/>
    <w:rsid w:val="00D05517"/>
    <w:rsid w:val="00D05BB6"/>
    <w:rsid w:val="00D12446"/>
    <w:rsid w:val="00D20147"/>
    <w:rsid w:val="00D2306F"/>
    <w:rsid w:val="00D2415E"/>
    <w:rsid w:val="00D248FA"/>
    <w:rsid w:val="00D312CD"/>
    <w:rsid w:val="00D41FA9"/>
    <w:rsid w:val="00D5275B"/>
    <w:rsid w:val="00D528D7"/>
    <w:rsid w:val="00D57AAC"/>
    <w:rsid w:val="00D6094F"/>
    <w:rsid w:val="00D6253B"/>
    <w:rsid w:val="00D64FA3"/>
    <w:rsid w:val="00D6609F"/>
    <w:rsid w:val="00D66192"/>
    <w:rsid w:val="00D77C9F"/>
    <w:rsid w:val="00D81D3F"/>
    <w:rsid w:val="00D84078"/>
    <w:rsid w:val="00D867AB"/>
    <w:rsid w:val="00D91049"/>
    <w:rsid w:val="00D91595"/>
    <w:rsid w:val="00D96950"/>
    <w:rsid w:val="00D96BE6"/>
    <w:rsid w:val="00D96D1D"/>
    <w:rsid w:val="00D97D6C"/>
    <w:rsid w:val="00D97EE4"/>
    <w:rsid w:val="00DA046A"/>
    <w:rsid w:val="00DA148A"/>
    <w:rsid w:val="00DA6779"/>
    <w:rsid w:val="00DA6C01"/>
    <w:rsid w:val="00DB1AE5"/>
    <w:rsid w:val="00DB3200"/>
    <w:rsid w:val="00DB5FC5"/>
    <w:rsid w:val="00DB7938"/>
    <w:rsid w:val="00DC0BA5"/>
    <w:rsid w:val="00DC0EF3"/>
    <w:rsid w:val="00DC0FC8"/>
    <w:rsid w:val="00DC105D"/>
    <w:rsid w:val="00DC3B1B"/>
    <w:rsid w:val="00DC4D88"/>
    <w:rsid w:val="00DD1068"/>
    <w:rsid w:val="00DD14AE"/>
    <w:rsid w:val="00DD6B3F"/>
    <w:rsid w:val="00DE4691"/>
    <w:rsid w:val="00DE4DA2"/>
    <w:rsid w:val="00DE50B8"/>
    <w:rsid w:val="00DE5D3F"/>
    <w:rsid w:val="00DE63B7"/>
    <w:rsid w:val="00DF0BD4"/>
    <w:rsid w:val="00DF6092"/>
    <w:rsid w:val="00E00F1C"/>
    <w:rsid w:val="00E06266"/>
    <w:rsid w:val="00E06D3B"/>
    <w:rsid w:val="00E07187"/>
    <w:rsid w:val="00E071B4"/>
    <w:rsid w:val="00E07621"/>
    <w:rsid w:val="00E25B03"/>
    <w:rsid w:val="00E340A3"/>
    <w:rsid w:val="00E35559"/>
    <w:rsid w:val="00E374AE"/>
    <w:rsid w:val="00E37773"/>
    <w:rsid w:val="00E37EC1"/>
    <w:rsid w:val="00E422C9"/>
    <w:rsid w:val="00E44014"/>
    <w:rsid w:val="00E45D40"/>
    <w:rsid w:val="00E47B8E"/>
    <w:rsid w:val="00E50138"/>
    <w:rsid w:val="00E51D60"/>
    <w:rsid w:val="00E53C63"/>
    <w:rsid w:val="00E5532A"/>
    <w:rsid w:val="00E56D36"/>
    <w:rsid w:val="00E56F79"/>
    <w:rsid w:val="00E622D9"/>
    <w:rsid w:val="00E629D7"/>
    <w:rsid w:val="00E62F14"/>
    <w:rsid w:val="00E64A8C"/>
    <w:rsid w:val="00E64CBD"/>
    <w:rsid w:val="00E76F0F"/>
    <w:rsid w:val="00E80C64"/>
    <w:rsid w:val="00E8246B"/>
    <w:rsid w:val="00E85932"/>
    <w:rsid w:val="00E87136"/>
    <w:rsid w:val="00E906CA"/>
    <w:rsid w:val="00E952C1"/>
    <w:rsid w:val="00E96897"/>
    <w:rsid w:val="00E9692C"/>
    <w:rsid w:val="00EA0A7D"/>
    <w:rsid w:val="00EA1A41"/>
    <w:rsid w:val="00EA2A05"/>
    <w:rsid w:val="00EA30F8"/>
    <w:rsid w:val="00EA3D87"/>
    <w:rsid w:val="00EA5900"/>
    <w:rsid w:val="00EB0850"/>
    <w:rsid w:val="00EB753F"/>
    <w:rsid w:val="00EC14FE"/>
    <w:rsid w:val="00EC191D"/>
    <w:rsid w:val="00EC489F"/>
    <w:rsid w:val="00EC4990"/>
    <w:rsid w:val="00EC7188"/>
    <w:rsid w:val="00EC752D"/>
    <w:rsid w:val="00ED38C8"/>
    <w:rsid w:val="00EE0B2F"/>
    <w:rsid w:val="00EE1928"/>
    <w:rsid w:val="00EE3B84"/>
    <w:rsid w:val="00EF5A94"/>
    <w:rsid w:val="00EF6554"/>
    <w:rsid w:val="00EF69F3"/>
    <w:rsid w:val="00EF7B9C"/>
    <w:rsid w:val="00F017C6"/>
    <w:rsid w:val="00F017D4"/>
    <w:rsid w:val="00F03C5D"/>
    <w:rsid w:val="00F069BA"/>
    <w:rsid w:val="00F126A7"/>
    <w:rsid w:val="00F1601B"/>
    <w:rsid w:val="00F16C70"/>
    <w:rsid w:val="00F171DE"/>
    <w:rsid w:val="00F21043"/>
    <w:rsid w:val="00F210AC"/>
    <w:rsid w:val="00F23C6C"/>
    <w:rsid w:val="00F25003"/>
    <w:rsid w:val="00F32960"/>
    <w:rsid w:val="00F33EF6"/>
    <w:rsid w:val="00F35BB8"/>
    <w:rsid w:val="00F36000"/>
    <w:rsid w:val="00F366B7"/>
    <w:rsid w:val="00F37965"/>
    <w:rsid w:val="00F40D37"/>
    <w:rsid w:val="00F40E4E"/>
    <w:rsid w:val="00F45A18"/>
    <w:rsid w:val="00F50A57"/>
    <w:rsid w:val="00F518FE"/>
    <w:rsid w:val="00F52C7A"/>
    <w:rsid w:val="00F603DE"/>
    <w:rsid w:val="00F61D15"/>
    <w:rsid w:val="00F61FE0"/>
    <w:rsid w:val="00F6225D"/>
    <w:rsid w:val="00F639B0"/>
    <w:rsid w:val="00F65F4D"/>
    <w:rsid w:val="00F66175"/>
    <w:rsid w:val="00F671D4"/>
    <w:rsid w:val="00F70750"/>
    <w:rsid w:val="00F70ED8"/>
    <w:rsid w:val="00F7282D"/>
    <w:rsid w:val="00F76302"/>
    <w:rsid w:val="00F7700C"/>
    <w:rsid w:val="00F80110"/>
    <w:rsid w:val="00F80C8F"/>
    <w:rsid w:val="00F83CFE"/>
    <w:rsid w:val="00F84BFD"/>
    <w:rsid w:val="00F93BE8"/>
    <w:rsid w:val="00FA56AA"/>
    <w:rsid w:val="00FA6ABD"/>
    <w:rsid w:val="00FB41D4"/>
    <w:rsid w:val="00FB473D"/>
    <w:rsid w:val="00FB6C23"/>
    <w:rsid w:val="00FC1C5E"/>
    <w:rsid w:val="00FC337F"/>
    <w:rsid w:val="00FC4191"/>
    <w:rsid w:val="00FC436E"/>
    <w:rsid w:val="00FC43A5"/>
    <w:rsid w:val="00FC5264"/>
    <w:rsid w:val="00FD03E8"/>
    <w:rsid w:val="00FD58DA"/>
    <w:rsid w:val="00FD66B5"/>
    <w:rsid w:val="00FD6D4C"/>
    <w:rsid w:val="00FE3681"/>
    <w:rsid w:val="00FE3E09"/>
    <w:rsid w:val="00FE407B"/>
    <w:rsid w:val="00FE5ADF"/>
    <w:rsid w:val="00FE6C90"/>
    <w:rsid w:val="00FE6D3B"/>
    <w:rsid w:val="00FE74A9"/>
    <w:rsid w:val="00FE7F22"/>
    <w:rsid w:val="00FF0AD3"/>
    <w:rsid w:val="00FF18A6"/>
    <w:rsid w:val="00FF1C4E"/>
    <w:rsid w:val="00FF412C"/>
    <w:rsid w:val="00FF533B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0"/>
    </w:pPr>
    <w:rPr>
      <w:b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1">
    <w:name w:val="Стиль1"/>
    <w:basedOn w:val="a7"/>
    <w:pPr>
      <w:widowControl w:val="0"/>
      <w:spacing w:after="0"/>
      <w:ind w:left="0"/>
    </w:pPr>
    <w:rPr>
      <w:rFonts w:ascii="Garamond" w:hAnsi="Garamond"/>
      <w:b w:val="0"/>
      <w:color w:val="auto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">
    <w:name w:val="Body Text Indent 2"/>
    <w:basedOn w:val="a"/>
    <w:pPr>
      <w:ind w:right="-541" w:firstLine="709"/>
    </w:pPr>
    <w:rPr>
      <w:b w:val="0"/>
    </w:rPr>
  </w:style>
  <w:style w:type="paragraph" w:customStyle="1" w:styleId="-Times">
    <w:name w:val="Основной с отступом-Times"/>
    <w:basedOn w:val="a"/>
    <w:pPr>
      <w:widowControl w:val="0"/>
    </w:pPr>
    <w:rPr>
      <w:b w:val="0"/>
      <w:color w:va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20">
    <w:name w:val="Body Text 2"/>
    <w:basedOn w:val="a"/>
    <w:pPr>
      <w:ind w:right="-108" w:firstLine="0"/>
      <w:jc w:val="center"/>
    </w:pPr>
    <w:rPr>
      <w:b w:val="0"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3">
    <w:name w:val="Body Text Indent 3"/>
    <w:basedOn w:val="a"/>
    <w:pPr>
      <w:ind w:right="-824" w:firstLine="709"/>
    </w:pPr>
    <w:rPr>
      <w:b w:val="0"/>
    </w:rPr>
  </w:style>
  <w:style w:type="paragraph" w:styleId="a8">
    <w:name w:val="Balloon Text"/>
    <w:basedOn w:val="a"/>
    <w:semiHidden/>
    <w:rsid w:val="003B5D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5872"/>
    <w:pPr>
      <w:ind w:left="720"/>
      <w:contextualSpacing/>
    </w:pPr>
  </w:style>
  <w:style w:type="character" w:styleId="aa">
    <w:name w:val="Hyperlink"/>
    <w:basedOn w:val="a0"/>
    <w:rsid w:val="001C30E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rsid w:val="00612AE1"/>
    <w:rPr>
      <w:sz w:val="16"/>
      <w:szCs w:val="16"/>
    </w:rPr>
  </w:style>
  <w:style w:type="paragraph" w:styleId="ac">
    <w:name w:val="annotation text"/>
    <w:basedOn w:val="a"/>
    <w:link w:val="ad"/>
    <w:rsid w:val="00612AE1"/>
    <w:rPr>
      <w:sz w:val="20"/>
    </w:rPr>
  </w:style>
  <w:style w:type="character" w:customStyle="1" w:styleId="ad">
    <w:name w:val="Текст примечания Знак"/>
    <w:basedOn w:val="a0"/>
    <w:link w:val="ac"/>
    <w:rsid w:val="00612AE1"/>
    <w:rPr>
      <w:b/>
      <w:color w:val="000000"/>
    </w:rPr>
  </w:style>
  <w:style w:type="paragraph" w:styleId="ae">
    <w:name w:val="annotation subject"/>
    <w:basedOn w:val="ac"/>
    <w:next w:val="ac"/>
    <w:link w:val="af"/>
    <w:rsid w:val="00612AE1"/>
    <w:rPr>
      <w:bCs/>
    </w:rPr>
  </w:style>
  <w:style w:type="character" w:customStyle="1" w:styleId="af">
    <w:name w:val="Тема примечания Знак"/>
    <w:basedOn w:val="ad"/>
    <w:link w:val="ae"/>
    <w:rsid w:val="00612AE1"/>
    <w:rPr>
      <w:b/>
      <w:bCs/>
      <w:color w:val="000000"/>
    </w:rPr>
  </w:style>
  <w:style w:type="paragraph" w:styleId="af0">
    <w:name w:val="footnote text"/>
    <w:basedOn w:val="a"/>
    <w:link w:val="af1"/>
    <w:rsid w:val="00EA3D87"/>
    <w:rPr>
      <w:sz w:val="20"/>
    </w:rPr>
  </w:style>
  <w:style w:type="character" w:customStyle="1" w:styleId="af1">
    <w:name w:val="Текст сноски Знак"/>
    <w:basedOn w:val="a0"/>
    <w:link w:val="af0"/>
    <w:rsid w:val="00EA3D87"/>
    <w:rPr>
      <w:b/>
      <w:color w:val="000000"/>
    </w:rPr>
  </w:style>
  <w:style w:type="character" w:styleId="af2">
    <w:name w:val="footnote reference"/>
    <w:basedOn w:val="a0"/>
    <w:rsid w:val="00EA3D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20"/>
      <w:jc w:val="both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firstLine="0"/>
    </w:pPr>
    <w:rPr>
      <w:b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1">
    <w:name w:val="Стиль1"/>
    <w:basedOn w:val="a7"/>
    <w:pPr>
      <w:widowControl w:val="0"/>
      <w:spacing w:after="0"/>
      <w:ind w:left="0"/>
    </w:pPr>
    <w:rPr>
      <w:rFonts w:ascii="Garamond" w:hAnsi="Garamond"/>
      <w:b w:val="0"/>
      <w:color w:val="auto"/>
    </w:rPr>
  </w:style>
  <w:style w:type="paragraph" w:styleId="a7">
    <w:name w:val="Body Text Indent"/>
    <w:basedOn w:val="a"/>
    <w:pPr>
      <w:spacing w:after="120"/>
      <w:ind w:left="283"/>
    </w:pPr>
  </w:style>
  <w:style w:type="paragraph" w:styleId="2">
    <w:name w:val="Body Text Indent 2"/>
    <w:basedOn w:val="a"/>
    <w:pPr>
      <w:ind w:right="-541" w:firstLine="709"/>
    </w:pPr>
    <w:rPr>
      <w:b w:val="0"/>
    </w:rPr>
  </w:style>
  <w:style w:type="paragraph" w:customStyle="1" w:styleId="-Times">
    <w:name w:val="Основной с отступом-Times"/>
    <w:basedOn w:val="a"/>
    <w:pPr>
      <w:widowControl w:val="0"/>
    </w:pPr>
    <w:rPr>
      <w:b w:val="0"/>
      <w:color w:va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20">
    <w:name w:val="Body Text 2"/>
    <w:basedOn w:val="a"/>
    <w:pPr>
      <w:ind w:right="-108" w:firstLine="0"/>
      <w:jc w:val="center"/>
    </w:pPr>
    <w:rPr>
      <w:b w:val="0"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3">
    <w:name w:val="Body Text Indent 3"/>
    <w:basedOn w:val="a"/>
    <w:pPr>
      <w:ind w:right="-824" w:firstLine="709"/>
    </w:pPr>
    <w:rPr>
      <w:b w:val="0"/>
    </w:rPr>
  </w:style>
  <w:style w:type="paragraph" w:styleId="a8">
    <w:name w:val="Balloon Text"/>
    <w:basedOn w:val="a"/>
    <w:semiHidden/>
    <w:rsid w:val="003B5D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5872"/>
    <w:pPr>
      <w:ind w:left="720"/>
      <w:contextualSpacing/>
    </w:pPr>
  </w:style>
  <w:style w:type="character" w:styleId="aa">
    <w:name w:val="Hyperlink"/>
    <w:basedOn w:val="a0"/>
    <w:rsid w:val="001C30E0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rsid w:val="00612AE1"/>
    <w:rPr>
      <w:sz w:val="16"/>
      <w:szCs w:val="16"/>
    </w:rPr>
  </w:style>
  <w:style w:type="paragraph" w:styleId="ac">
    <w:name w:val="annotation text"/>
    <w:basedOn w:val="a"/>
    <w:link w:val="ad"/>
    <w:rsid w:val="00612AE1"/>
    <w:rPr>
      <w:sz w:val="20"/>
    </w:rPr>
  </w:style>
  <w:style w:type="character" w:customStyle="1" w:styleId="ad">
    <w:name w:val="Текст примечания Знак"/>
    <w:basedOn w:val="a0"/>
    <w:link w:val="ac"/>
    <w:rsid w:val="00612AE1"/>
    <w:rPr>
      <w:b/>
      <w:color w:val="000000"/>
    </w:rPr>
  </w:style>
  <w:style w:type="paragraph" w:styleId="ae">
    <w:name w:val="annotation subject"/>
    <w:basedOn w:val="ac"/>
    <w:next w:val="ac"/>
    <w:link w:val="af"/>
    <w:rsid w:val="00612AE1"/>
    <w:rPr>
      <w:bCs/>
    </w:rPr>
  </w:style>
  <w:style w:type="character" w:customStyle="1" w:styleId="af">
    <w:name w:val="Тема примечания Знак"/>
    <w:basedOn w:val="ad"/>
    <w:link w:val="ae"/>
    <w:rsid w:val="00612AE1"/>
    <w:rPr>
      <w:b/>
      <w:bCs/>
      <w:color w:val="000000"/>
    </w:rPr>
  </w:style>
  <w:style w:type="paragraph" w:styleId="af0">
    <w:name w:val="footnote text"/>
    <w:basedOn w:val="a"/>
    <w:link w:val="af1"/>
    <w:rsid w:val="00EA3D87"/>
    <w:rPr>
      <w:sz w:val="20"/>
    </w:rPr>
  </w:style>
  <w:style w:type="character" w:customStyle="1" w:styleId="af1">
    <w:name w:val="Текст сноски Знак"/>
    <w:basedOn w:val="a0"/>
    <w:link w:val="af0"/>
    <w:rsid w:val="00EA3D87"/>
    <w:rPr>
      <w:b/>
      <w:color w:val="000000"/>
    </w:rPr>
  </w:style>
  <w:style w:type="character" w:styleId="af2">
    <w:name w:val="footnote reference"/>
    <w:basedOn w:val="a0"/>
    <w:rsid w:val="00EA3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F37C4D9B05050BAA7596F3FD9EA6FB95FFFFE4BAE6B89E4F13721343508C065D854E38B5389FA0014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204C-8331-489E-914D-5ED1B30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mf</Company>
  <LinksUpToDate>false</LinksUpToDate>
  <CharactersWithSpaces>14651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1190</dc:creator>
  <cp:lastModifiedBy>ВИДЖЕТХУНГАГУНАРАТНА ДИПАНИ ПРИЯДАРШАНОВНА</cp:lastModifiedBy>
  <cp:revision>35</cp:revision>
  <cp:lastPrinted>2016-12-15T16:44:00Z</cp:lastPrinted>
  <dcterms:created xsi:type="dcterms:W3CDTF">2016-06-03T07:43:00Z</dcterms:created>
  <dcterms:modified xsi:type="dcterms:W3CDTF">2016-12-15T18:55:00Z</dcterms:modified>
</cp:coreProperties>
</file>