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4" w:rsidRPr="00447EA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налоговой и таможенной политики</w:t>
      </w:r>
    </w:p>
    <w:p w:rsidR="0082695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таможенного администрирования</w:t>
      </w:r>
    </w:p>
    <w:p w:rsidR="0082695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5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54" w:rsidRDefault="00826954" w:rsidP="00826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954" w:rsidRDefault="00826954" w:rsidP="00826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826954" w:rsidRPr="00826954" w:rsidRDefault="00826954" w:rsidP="00826954">
      <w:pPr>
        <w:pStyle w:val="a3"/>
        <w:numPr>
          <w:ilvl w:val="0"/>
          <w:numId w:val="1"/>
        </w:numPr>
        <w:spacing w:after="0"/>
        <w:ind w:left="714" w:hanging="357"/>
      </w:pPr>
      <w:r w:rsidRPr="00826954">
        <w:rPr>
          <w:rFonts w:ascii="Times New Roman" w:hAnsi="Times New Roman" w:cs="Times New Roman"/>
          <w:sz w:val="28"/>
          <w:szCs w:val="28"/>
        </w:rPr>
        <w:t>Таможенный кодекс Таможенного Союза.</w:t>
      </w:r>
    </w:p>
    <w:p w:rsidR="00826954" w:rsidRDefault="00826954" w:rsidP="0082695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5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D520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202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311-ФЗ</w:t>
      </w:r>
      <w:r w:rsidRPr="00D52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</w:t>
      </w:r>
      <w:r w:rsidRPr="00D52025">
        <w:rPr>
          <w:rFonts w:ascii="Times New Roman" w:hAnsi="Times New Roman" w:cs="Times New Roman"/>
          <w:sz w:val="28"/>
          <w:szCs w:val="28"/>
        </w:rPr>
        <w:t>».</w:t>
      </w:r>
    </w:p>
    <w:p w:rsidR="00826954" w:rsidRPr="00D52025" w:rsidRDefault="00826954" w:rsidP="008269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Федерации».</w:t>
      </w:r>
    </w:p>
    <w:sectPr w:rsidR="00826954" w:rsidRPr="00D5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086"/>
    <w:multiLevelType w:val="hybridMultilevel"/>
    <w:tmpl w:val="07824B7A"/>
    <w:lvl w:ilvl="0" w:tplc="08CCF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4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954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КОРНЕЕВА ВЕРА ВИКТОРОВНА</cp:lastModifiedBy>
  <cp:revision>1</cp:revision>
  <dcterms:created xsi:type="dcterms:W3CDTF">2016-10-26T06:41:00Z</dcterms:created>
  <dcterms:modified xsi:type="dcterms:W3CDTF">2016-10-26T06:45:00Z</dcterms:modified>
</cp:coreProperties>
</file>