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BA" w:rsidRPr="00BE68DE" w:rsidRDefault="00C91CBA" w:rsidP="008D4EFF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BE68DE">
        <w:rPr>
          <w:b/>
          <w:sz w:val="28"/>
          <w:szCs w:val="28"/>
          <w:lang w:val="ru-RU"/>
        </w:rPr>
        <w:t>ДОКЛАД</w:t>
      </w:r>
    </w:p>
    <w:p w:rsidR="00973B5E" w:rsidRPr="00BE68DE" w:rsidRDefault="00C91CBA" w:rsidP="008D4EFF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BE68DE">
        <w:rPr>
          <w:b/>
          <w:sz w:val="28"/>
          <w:szCs w:val="28"/>
          <w:lang w:val="ru-RU"/>
        </w:rPr>
        <w:t>ректора «Всероссийской Академии внешней торговли Министерства экономического развития Российской Федерации», Председателя Обществе</w:t>
      </w:r>
      <w:r w:rsidR="00973B5E" w:rsidRPr="00BE68DE">
        <w:rPr>
          <w:b/>
          <w:sz w:val="28"/>
          <w:szCs w:val="28"/>
          <w:lang w:val="ru-RU"/>
        </w:rPr>
        <w:t>нного совета при Минфине России</w:t>
      </w:r>
    </w:p>
    <w:p w:rsidR="00C91CBA" w:rsidRPr="00BE68DE" w:rsidRDefault="00C91CBA" w:rsidP="008D4EFF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BE68DE">
        <w:rPr>
          <w:b/>
          <w:sz w:val="28"/>
          <w:szCs w:val="28"/>
          <w:lang w:val="ru-RU"/>
        </w:rPr>
        <w:t>С.Г. Синельникова-Мурылёва</w:t>
      </w:r>
    </w:p>
    <w:p w:rsidR="00C91CBA" w:rsidRPr="00BE68DE" w:rsidRDefault="00C91CBA" w:rsidP="008D4EFF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BE68DE">
        <w:rPr>
          <w:b/>
          <w:sz w:val="28"/>
          <w:szCs w:val="28"/>
          <w:lang w:val="ru-RU"/>
        </w:rPr>
        <w:t>на расширенном заседании коллегии 20 апреля 2016 г.</w:t>
      </w:r>
    </w:p>
    <w:p w:rsidR="00C91CBA" w:rsidRPr="008D4EFF" w:rsidRDefault="00C91CBA" w:rsidP="008D4EFF">
      <w:pPr>
        <w:spacing w:line="360" w:lineRule="auto"/>
        <w:ind w:firstLine="0"/>
        <w:jc w:val="center"/>
        <w:rPr>
          <w:b/>
          <w:szCs w:val="24"/>
          <w:lang w:val="ru-RU"/>
        </w:rPr>
      </w:pPr>
    </w:p>
    <w:p w:rsidR="00841E96" w:rsidRPr="00BE143A" w:rsidRDefault="00973B5E" w:rsidP="008D4EFF">
      <w:pPr>
        <w:pStyle w:val="2"/>
        <w:spacing w:line="360" w:lineRule="auto"/>
        <w:rPr>
          <w:rFonts w:eastAsia="Times New Roman"/>
          <w:sz w:val="28"/>
          <w:szCs w:val="28"/>
          <w:lang w:val="ru-RU"/>
        </w:rPr>
      </w:pPr>
      <w:r w:rsidRPr="00BE68DE">
        <w:rPr>
          <w:rFonts w:eastAsia="Times New Roman"/>
          <w:sz w:val="28"/>
          <w:szCs w:val="28"/>
          <w:lang w:val="ru-RU"/>
        </w:rPr>
        <w:t xml:space="preserve">Деятельность </w:t>
      </w:r>
      <w:r w:rsidR="00841E96" w:rsidRPr="00BE68DE">
        <w:rPr>
          <w:rFonts w:eastAsia="Times New Roman"/>
          <w:sz w:val="28"/>
          <w:szCs w:val="28"/>
          <w:lang w:val="ru-RU"/>
        </w:rPr>
        <w:t>Общественного совета в 2015 году</w:t>
      </w:r>
    </w:p>
    <w:p w:rsidR="00537B0C" w:rsidRPr="00BE143A" w:rsidRDefault="00537B0C" w:rsidP="00537B0C">
      <w:pPr>
        <w:rPr>
          <w:lang w:val="ru-RU"/>
        </w:rPr>
      </w:pPr>
    </w:p>
    <w:p w:rsidR="0009693B" w:rsidRPr="00537B0C" w:rsidRDefault="0009693B" w:rsidP="008D4EFF">
      <w:pPr>
        <w:spacing w:line="360" w:lineRule="auto"/>
        <w:outlineLvl w:val="2"/>
        <w:rPr>
          <w:b/>
          <w:i/>
          <w:szCs w:val="24"/>
          <w:lang w:val="ru-RU"/>
        </w:rPr>
      </w:pPr>
      <w:r w:rsidRPr="00537B0C">
        <w:rPr>
          <w:b/>
          <w:i/>
          <w:szCs w:val="24"/>
          <w:lang w:val="ru-RU"/>
        </w:rPr>
        <w:t>Проведенные заседания</w:t>
      </w:r>
    </w:p>
    <w:p w:rsidR="008E59B7" w:rsidRPr="008D4EFF" w:rsidRDefault="008E59B7" w:rsidP="008D4EFF">
      <w:pPr>
        <w:spacing w:line="360" w:lineRule="auto"/>
        <w:rPr>
          <w:szCs w:val="24"/>
          <w:lang w:val="ru-RU"/>
        </w:rPr>
      </w:pPr>
    </w:p>
    <w:p w:rsidR="00973B5E" w:rsidRPr="008D4EFF" w:rsidRDefault="00973B5E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В 2015 году состоялось 17 заседаний Общественного совета, включая 2 очных и 15 заочных.</w:t>
      </w:r>
    </w:p>
    <w:p w:rsidR="00973B5E" w:rsidRPr="008D4EFF" w:rsidRDefault="00973B5E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На заседаниях ОС в 2015 годах рассматривались </w:t>
      </w:r>
      <w:r w:rsidR="008D4EFF">
        <w:rPr>
          <w:szCs w:val="24"/>
          <w:lang w:val="ru-RU"/>
        </w:rPr>
        <w:t>такие вопросы как</w:t>
      </w:r>
      <w:r w:rsidRPr="008D4EFF">
        <w:rPr>
          <w:szCs w:val="24"/>
          <w:lang w:val="ru-RU"/>
        </w:rPr>
        <w:t>:</w:t>
      </w:r>
    </w:p>
    <w:p w:rsidR="00973B5E" w:rsidRPr="008D4EFF" w:rsidRDefault="00973B5E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t>Ход подготовки проекта новой редакции Бюджетного кодекса Российской Федерации;</w:t>
      </w:r>
    </w:p>
    <w:p w:rsidR="00973B5E" w:rsidRPr="008D4EFF" w:rsidRDefault="008D4EFF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>
        <w:rPr>
          <w:szCs w:val="24"/>
          <w:lang w:val="ru-RU"/>
        </w:rPr>
        <w:t xml:space="preserve">Проект </w:t>
      </w:r>
      <w:r w:rsidR="00973B5E" w:rsidRPr="008D4EFF">
        <w:rPr>
          <w:szCs w:val="24"/>
          <w:lang w:val="ru-RU"/>
        </w:rPr>
        <w:t>Основны</w:t>
      </w:r>
      <w:r>
        <w:rPr>
          <w:szCs w:val="24"/>
          <w:lang w:val="ru-RU"/>
        </w:rPr>
        <w:t>х</w:t>
      </w:r>
      <w:r w:rsidR="00973B5E" w:rsidRPr="008D4EFF">
        <w:rPr>
          <w:szCs w:val="24"/>
          <w:lang w:val="ru-RU"/>
        </w:rPr>
        <w:t xml:space="preserve"> направлени</w:t>
      </w:r>
      <w:r>
        <w:rPr>
          <w:szCs w:val="24"/>
          <w:lang w:val="ru-RU"/>
        </w:rPr>
        <w:t>й</w:t>
      </w:r>
      <w:r w:rsidR="00973B5E" w:rsidRPr="008D4EFF">
        <w:rPr>
          <w:szCs w:val="24"/>
          <w:lang w:val="ru-RU"/>
        </w:rPr>
        <w:t xml:space="preserve"> налоговой политики на 2016 год и плановый период 2017 и 2018 годов;</w:t>
      </w:r>
    </w:p>
    <w:p w:rsidR="008D4EFF" w:rsidRPr="008D4EFF" w:rsidRDefault="008D4EFF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>
        <w:rPr>
          <w:szCs w:val="24"/>
          <w:lang w:val="ru-RU"/>
        </w:rPr>
        <w:t>Проект п</w:t>
      </w:r>
      <w:r w:rsidRPr="008D4EFF">
        <w:rPr>
          <w:szCs w:val="24"/>
          <w:lang w:val="ru-RU"/>
        </w:rPr>
        <w:t>лан</w:t>
      </w:r>
      <w:r>
        <w:rPr>
          <w:szCs w:val="24"/>
          <w:lang w:val="ru-RU"/>
        </w:rPr>
        <w:t>а</w:t>
      </w:r>
      <w:r w:rsidRPr="008D4EFF">
        <w:rPr>
          <w:szCs w:val="24"/>
          <w:lang w:val="ru-RU"/>
        </w:rPr>
        <w:t xml:space="preserve"> Министерства финансов РФ по реализации Концепции открытости </w:t>
      </w:r>
      <w:r w:rsidRPr="008D4EFF">
        <w:rPr>
          <w:lang w:val="ru-RU"/>
        </w:rPr>
        <w:t>федеральных органов исполнительной власти</w:t>
      </w:r>
      <w:r w:rsidRPr="008D4EFF">
        <w:rPr>
          <w:szCs w:val="24"/>
          <w:lang w:val="ru-RU"/>
        </w:rPr>
        <w:t xml:space="preserve"> на 2015 год</w:t>
      </w:r>
      <w:r w:rsidR="001F6DF9">
        <w:rPr>
          <w:szCs w:val="24"/>
          <w:lang w:val="ru-RU"/>
        </w:rPr>
        <w:t>;</w:t>
      </w:r>
    </w:p>
    <w:p w:rsidR="008D4EFF" w:rsidRDefault="008D4EFF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t>Отчет Рабочей группы по оценке бюджетных рисков Общественного совета при Министерств</w:t>
      </w:r>
      <w:r>
        <w:rPr>
          <w:szCs w:val="24"/>
          <w:lang w:val="ru-RU"/>
        </w:rPr>
        <w:t>е финансов Российской Федерации;</w:t>
      </w:r>
    </w:p>
    <w:p w:rsidR="008D4EFF" w:rsidRPr="008D4EFF" w:rsidRDefault="008D4EFF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t>Кодекс этики членов Общественного совета при Министерстве финансов Российской Федерации;</w:t>
      </w:r>
    </w:p>
    <w:p w:rsidR="00973B5E" w:rsidRPr="008D4EFF" w:rsidRDefault="00973B5E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t>Проекты государственных программ:</w:t>
      </w:r>
    </w:p>
    <w:p w:rsidR="00973B5E" w:rsidRPr="008D4EFF" w:rsidRDefault="00973B5E" w:rsidP="008D4EFF">
      <w:pPr>
        <w:pStyle w:val="a5"/>
        <w:numPr>
          <w:ilvl w:val="1"/>
          <w:numId w:val="30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«Управление государственными финансами и регулирование финансовых рынков»</w:t>
      </w:r>
      <w:r w:rsidR="00D62563">
        <w:rPr>
          <w:szCs w:val="24"/>
          <w:lang w:val="ru-RU"/>
        </w:rPr>
        <w:t>;</w:t>
      </w:r>
    </w:p>
    <w:p w:rsidR="00973B5E" w:rsidRPr="008D4EFF" w:rsidRDefault="00973B5E" w:rsidP="008D4EFF">
      <w:pPr>
        <w:pStyle w:val="a5"/>
        <w:numPr>
          <w:ilvl w:val="1"/>
          <w:numId w:val="30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«Развитие федеративных отношений и создание условий для эффективного и ответственного управления региональными и муниципальными финансами»</w:t>
      </w:r>
      <w:r w:rsidR="00D62563">
        <w:rPr>
          <w:szCs w:val="24"/>
          <w:lang w:val="ru-RU"/>
        </w:rPr>
        <w:t>;</w:t>
      </w:r>
    </w:p>
    <w:p w:rsidR="00973B5E" w:rsidRPr="008D4EFF" w:rsidRDefault="00973B5E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lastRenderedPageBreak/>
        <w:t>Проект федерального закона «О внесении изменений в Федеральный закон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</w:r>
      <w:r w:rsidR="00D62563">
        <w:rPr>
          <w:szCs w:val="24"/>
          <w:lang w:val="ru-RU"/>
        </w:rPr>
        <w:t>.</w:t>
      </w:r>
    </w:p>
    <w:p w:rsidR="00521B0F" w:rsidRPr="008D4EFF" w:rsidRDefault="00521B0F" w:rsidP="008D4EFF">
      <w:pPr>
        <w:spacing w:line="360" w:lineRule="auto"/>
        <w:rPr>
          <w:szCs w:val="24"/>
          <w:lang w:val="ru-RU"/>
        </w:rPr>
      </w:pPr>
    </w:p>
    <w:p w:rsidR="00E724CC" w:rsidRPr="00537B0C" w:rsidRDefault="00E724CC" w:rsidP="00E724CC">
      <w:pPr>
        <w:spacing w:line="360" w:lineRule="auto"/>
        <w:outlineLvl w:val="2"/>
        <w:rPr>
          <w:b/>
          <w:i/>
          <w:szCs w:val="24"/>
          <w:lang w:val="ru-RU"/>
        </w:rPr>
      </w:pPr>
      <w:r w:rsidRPr="00537B0C">
        <w:rPr>
          <w:b/>
          <w:i/>
          <w:szCs w:val="24"/>
          <w:lang w:val="ru-RU"/>
        </w:rPr>
        <w:t>Предложения по повышению эффективности деятельности Общественного совета</w:t>
      </w:r>
    </w:p>
    <w:p w:rsidR="00182196" w:rsidRPr="008D4EFF" w:rsidRDefault="00537B0C" w:rsidP="008D4EFF">
      <w:pPr>
        <w:pStyle w:val="a5"/>
        <w:numPr>
          <w:ilvl w:val="0"/>
          <w:numId w:val="15"/>
        </w:numPr>
        <w:spacing w:line="36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Рассмотрение документов</w:t>
      </w:r>
    </w:p>
    <w:p w:rsidR="00D50827" w:rsidRPr="008D4EFF" w:rsidRDefault="00537B0C" w:rsidP="008D4EFF">
      <w:pPr>
        <w:pStyle w:val="a5"/>
        <w:numPr>
          <w:ilvl w:val="1"/>
          <w:numId w:val="15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="00650A13" w:rsidRPr="008D4EFF">
        <w:rPr>
          <w:szCs w:val="24"/>
          <w:lang w:val="ru-RU"/>
        </w:rPr>
        <w:t xml:space="preserve">ыдерживать сроки предоставления материалов на заседаниях </w:t>
      </w:r>
      <w:r w:rsidR="006834AE" w:rsidRPr="008D4EFF">
        <w:rPr>
          <w:szCs w:val="24"/>
          <w:lang w:val="ru-RU"/>
        </w:rPr>
        <w:t>Общественного совета</w:t>
      </w:r>
      <w:r>
        <w:rPr>
          <w:szCs w:val="24"/>
          <w:lang w:val="ru-RU"/>
        </w:rPr>
        <w:t xml:space="preserve"> (м</w:t>
      </w:r>
      <w:r w:rsidRPr="00E724CC">
        <w:rPr>
          <w:szCs w:val="24"/>
          <w:lang w:val="ru-RU"/>
        </w:rPr>
        <w:t>атериалы</w:t>
      </w:r>
      <w:r w:rsidRPr="008D4EFF">
        <w:rPr>
          <w:szCs w:val="24"/>
          <w:lang w:val="ru-RU"/>
        </w:rPr>
        <w:t xml:space="preserve"> </w:t>
      </w:r>
      <w:r w:rsidRPr="00E724CC">
        <w:rPr>
          <w:szCs w:val="24"/>
          <w:lang w:val="ru-RU"/>
        </w:rPr>
        <w:t xml:space="preserve">направляются </w:t>
      </w:r>
      <w:r>
        <w:rPr>
          <w:szCs w:val="24"/>
          <w:lang w:val="ru-RU"/>
        </w:rPr>
        <w:t>н</w:t>
      </w:r>
      <w:r w:rsidRPr="00E724CC">
        <w:rPr>
          <w:szCs w:val="24"/>
          <w:lang w:val="ru-RU"/>
        </w:rPr>
        <w:t>е всегда своевременно</w:t>
      </w:r>
      <w:r>
        <w:rPr>
          <w:szCs w:val="24"/>
          <w:lang w:val="ru-RU"/>
        </w:rPr>
        <w:t>)</w:t>
      </w:r>
      <w:r w:rsidR="00650A13" w:rsidRPr="008D4EFF">
        <w:rPr>
          <w:szCs w:val="24"/>
          <w:lang w:val="ru-RU"/>
        </w:rPr>
        <w:t>;</w:t>
      </w:r>
    </w:p>
    <w:p w:rsidR="00650A13" w:rsidRPr="008D4EFF" w:rsidRDefault="00650A13" w:rsidP="008D4EFF">
      <w:pPr>
        <w:pStyle w:val="a5"/>
        <w:numPr>
          <w:ilvl w:val="1"/>
          <w:numId w:val="15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Предусмотреть рассмотрение ключевых документов, определяющих бюджетную политику России на очных заседаниях </w:t>
      </w:r>
      <w:r w:rsidR="006834AE" w:rsidRPr="008D4EFF">
        <w:rPr>
          <w:szCs w:val="24"/>
          <w:lang w:val="ru-RU"/>
        </w:rPr>
        <w:t>Общественного совета</w:t>
      </w:r>
      <w:r w:rsidRPr="008D4EFF">
        <w:rPr>
          <w:szCs w:val="24"/>
          <w:lang w:val="ru-RU"/>
        </w:rPr>
        <w:t>.</w:t>
      </w:r>
    </w:p>
    <w:p w:rsidR="006834AE" w:rsidRPr="008D4EFF" w:rsidRDefault="006834AE" w:rsidP="008D4EFF">
      <w:pPr>
        <w:pStyle w:val="a5"/>
        <w:numPr>
          <w:ilvl w:val="0"/>
          <w:numId w:val="15"/>
        </w:numPr>
        <w:spacing w:line="360" w:lineRule="auto"/>
        <w:rPr>
          <w:b/>
          <w:szCs w:val="24"/>
          <w:lang w:val="ru-RU"/>
        </w:rPr>
      </w:pPr>
      <w:r w:rsidRPr="008D4EFF">
        <w:rPr>
          <w:b/>
          <w:szCs w:val="24"/>
          <w:lang w:val="ru-RU"/>
        </w:rPr>
        <w:t xml:space="preserve">Организация деятельности </w:t>
      </w:r>
      <w:r w:rsidR="005941F0" w:rsidRPr="008D4EFF">
        <w:rPr>
          <w:b/>
          <w:szCs w:val="24"/>
          <w:lang w:val="ru-RU"/>
        </w:rPr>
        <w:t>О</w:t>
      </w:r>
      <w:r w:rsidRPr="008D4EFF">
        <w:rPr>
          <w:b/>
          <w:szCs w:val="24"/>
          <w:lang w:val="ru-RU"/>
        </w:rPr>
        <w:t>бщественного совета</w:t>
      </w:r>
    </w:p>
    <w:p w:rsidR="006834AE" w:rsidRPr="008D4EFF" w:rsidRDefault="006834AE" w:rsidP="008D4EFF">
      <w:pPr>
        <w:pStyle w:val="a5"/>
        <w:numPr>
          <w:ilvl w:val="1"/>
          <w:numId w:val="15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Предусмотреть на официальном сайте Минфина России раздел/портал для </w:t>
      </w:r>
      <w:r w:rsidR="00537B0C">
        <w:rPr>
          <w:szCs w:val="24"/>
          <w:lang w:val="ru-RU"/>
        </w:rPr>
        <w:t>членов Общественного совета, обладающий следующим функционалом</w:t>
      </w:r>
      <w:r w:rsidR="00182196" w:rsidRPr="008D4EFF">
        <w:rPr>
          <w:szCs w:val="24"/>
          <w:lang w:val="ru-RU"/>
        </w:rPr>
        <w:t>:</w:t>
      </w:r>
    </w:p>
    <w:p w:rsidR="00182196" w:rsidRPr="008D4EFF" w:rsidRDefault="00537B0C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Предоставление</w:t>
      </w:r>
      <w:r w:rsidR="00182196" w:rsidRPr="008D4EFF">
        <w:rPr>
          <w:szCs w:val="24"/>
          <w:lang w:val="ru-RU"/>
        </w:rPr>
        <w:t xml:space="preserve"> документ</w:t>
      </w:r>
      <w:r>
        <w:rPr>
          <w:szCs w:val="24"/>
          <w:lang w:val="ru-RU"/>
        </w:rPr>
        <w:t>ов</w:t>
      </w:r>
      <w:r w:rsidR="00182196" w:rsidRPr="008D4EFF">
        <w:rPr>
          <w:szCs w:val="24"/>
          <w:lang w:val="ru-RU"/>
        </w:rPr>
        <w:t xml:space="preserve"> для рассмотрения на </w:t>
      </w:r>
      <w:r>
        <w:rPr>
          <w:szCs w:val="24"/>
          <w:lang w:val="ru-RU"/>
        </w:rPr>
        <w:t xml:space="preserve">очном и </w:t>
      </w:r>
      <w:r w:rsidR="00182196" w:rsidRPr="008D4EFF">
        <w:rPr>
          <w:szCs w:val="24"/>
          <w:lang w:val="ru-RU"/>
        </w:rPr>
        <w:t>заочном заседани</w:t>
      </w:r>
      <w:r w:rsidR="001F6DF9">
        <w:rPr>
          <w:szCs w:val="24"/>
          <w:lang w:val="ru-RU"/>
        </w:rPr>
        <w:t>ях</w:t>
      </w:r>
      <w:r w:rsidR="00182196" w:rsidRPr="008D4EFF">
        <w:rPr>
          <w:szCs w:val="24"/>
          <w:lang w:val="ru-RU"/>
        </w:rPr>
        <w:t>;</w:t>
      </w:r>
    </w:p>
    <w:p w:rsidR="00182196" w:rsidRPr="008D4EFF" w:rsidRDefault="00537B0C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Проведение</w:t>
      </w:r>
      <w:r w:rsidR="00182196" w:rsidRPr="008D4EFF">
        <w:rPr>
          <w:szCs w:val="24"/>
          <w:lang w:val="ru-RU"/>
        </w:rPr>
        <w:t xml:space="preserve"> заочного голосования;</w:t>
      </w:r>
    </w:p>
    <w:p w:rsidR="00182196" w:rsidRPr="008D4EFF" w:rsidRDefault="00182196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Аккумулирова</w:t>
      </w:r>
      <w:r w:rsidR="00537B0C">
        <w:rPr>
          <w:szCs w:val="24"/>
          <w:lang w:val="ru-RU"/>
        </w:rPr>
        <w:t>ние</w:t>
      </w:r>
      <w:r w:rsidRPr="008D4EFF">
        <w:rPr>
          <w:szCs w:val="24"/>
          <w:lang w:val="ru-RU"/>
        </w:rPr>
        <w:t xml:space="preserve"> мнени</w:t>
      </w:r>
      <w:r w:rsidR="00537B0C">
        <w:rPr>
          <w:szCs w:val="24"/>
          <w:lang w:val="ru-RU"/>
        </w:rPr>
        <w:t>й</w:t>
      </w:r>
      <w:r w:rsidRPr="008D4EFF">
        <w:rPr>
          <w:szCs w:val="24"/>
          <w:lang w:val="ru-RU"/>
        </w:rPr>
        <w:t xml:space="preserve"> и замечани</w:t>
      </w:r>
      <w:r w:rsidR="00537B0C">
        <w:rPr>
          <w:szCs w:val="24"/>
          <w:lang w:val="ru-RU"/>
        </w:rPr>
        <w:t>й</w:t>
      </w:r>
      <w:r w:rsidRPr="008D4EFF">
        <w:rPr>
          <w:szCs w:val="24"/>
          <w:lang w:val="ru-RU"/>
        </w:rPr>
        <w:t xml:space="preserve"> членов общественного совета по рассматриваемым вопросам, которые</w:t>
      </w:r>
      <w:r w:rsidR="002D1EAB" w:rsidRPr="008D4EFF">
        <w:rPr>
          <w:szCs w:val="24"/>
          <w:lang w:val="ru-RU"/>
        </w:rPr>
        <w:t xml:space="preserve"> будут отражены в итоговом протоколе</w:t>
      </w:r>
      <w:r w:rsidRPr="008D4EFF">
        <w:rPr>
          <w:szCs w:val="24"/>
          <w:lang w:val="ru-RU"/>
        </w:rPr>
        <w:t>;</w:t>
      </w:r>
    </w:p>
    <w:p w:rsidR="00BE68DE" w:rsidRDefault="002D1EAB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 w:rsidRPr="00537B0C">
        <w:rPr>
          <w:szCs w:val="24"/>
          <w:lang w:val="ru-RU"/>
        </w:rPr>
        <w:t>Формирова</w:t>
      </w:r>
      <w:r w:rsidR="00537B0C" w:rsidRPr="00537B0C">
        <w:rPr>
          <w:szCs w:val="24"/>
          <w:lang w:val="ru-RU"/>
        </w:rPr>
        <w:t>ние</w:t>
      </w:r>
      <w:r w:rsidRPr="00537B0C">
        <w:rPr>
          <w:szCs w:val="24"/>
          <w:lang w:val="ru-RU"/>
        </w:rPr>
        <w:t xml:space="preserve"> проект</w:t>
      </w:r>
      <w:r w:rsidR="00537B0C" w:rsidRPr="00537B0C">
        <w:rPr>
          <w:szCs w:val="24"/>
          <w:lang w:val="ru-RU"/>
        </w:rPr>
        <w:t>а</w:t>
      </w:r>
      <w:r w:rsidRPr="00537B0C">
        <w:rPr>
          <w:szCs w:val="24"/>
          <w:lang w:val="ru-RU"/>
        </w:rPr>
        <w:t xml:space="preserve"> протокола заочного голосования</w:t>
      </w:r>
      <w:r w:rsidR="00BE68DE">
        <w:rPr>
          <w:szCs w:val="24"/>
          <w:lang w:val="ru-RU"/>
        </w:rPr>
        <w:t>;</w:t>
      </w:r>
    </w:p>
    <w:p w:rsidR="00D52276" w:rsidRPr="00537B0C" w:rsidRDefault="00BE68DE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>
        <w:rPr>
          <w:lang w:val="ru-RU"/>
        </w:rPr>
        <w:t>Ф</w:t>
      </w:r>
      <w:r w:rsidRPr="00BE68DE">
        <w:rPr>
          <w:lang w:val="ru-RU"/>
        </w:rPr>
        <w:t>орум (площадк</w:t>
      </w:r>
      <w:r>
        <w:rPr>
          <w:lang w:val="ru-RU"/>
        </w:rPr>
        <w:t>а</w:t>
      </w:r>
      <w:r w:rsidRPr="00BE68DE">
        <w:rPr>
          <w:lang w:val="ru-RU"/>
        </w:rPr>
        <w:t xml:space="preserve"> для дискуссии) для членов Общественного совета по рассматриваемым вопросам</w:t>
      </w:r>
      <w:r w:rsidR="002D1EAB" w:rsidRPr="00537B0C">
        <w:rPr>
          <w:szCs w:val="24"/>
          <w:lang w:val="ru-RU"/>
        </w:rPr>
        <w:t>.</w:t>
      </w:r>
    </w:p>
    <w:p w:rsidR="002239CE" w:rsidRPr="008D4EFF" w:rsidRDefault="002239CE" w:rsidP="008D4EFF">
      <w:pPr>
        <w:spacing w:line="360" w:lineRule="auto"/>
        <w:rPr>
          <w:szCs w:val="24"/>
          <w:lang w:val="ru-RU"/>
        </w:rPr>
        <w:sectPr w:rsidR="002239CE" w:rsidRPr="008D4EF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E3FAB" w:rsidRPr="00BE68DE" w:rsidRDefault="004C7B2A" w:rsidP="008D4EFF">
      <w:pPr>
        <w:pStyle w:val="2"/>
        <w:spacing w:line="360" w:lineRule="auto"/>
        <w:rPr>
          <w:rFonts w:eastAsia="Times New Roman"/>
          <w:sz w:val="28"/>
          <w:szCs w:val="28"/>
          <w:lang w:val="ru-RU"/>
        </w:rPr>
      </w:pPr>
      <w:r w:rsidRPr="00BE68DE">
        <w:rPr>
          <w:rFonts w:eastAsia="Times New Roman"/>
          <w:sz w:val="28"/>
          <w:szCs w:val="28"/>
          <w:lang w:val="ru-RU"/>
        </w:rPr>
        <w:lastRenderedPageBreak/>
        <w:t>Итоги реализации публичной декларации Министерства финансов на 2015 год и проект публичной декларации Министерства на 2016 год в рамках проекта итогового доклада к расширенному заседанию коллегии Минфина России «Об основных направлениях деятельности Министерства финансов Российской Федерации в 2015 году и задачах органов финансовой системы Российской Федерации на 2016 год»</w:t>
      </w:r>
    </w:p>
    <w:p w:rsidR="004C7B2A" w:rsidRPr="00BE68DE" w:rsidRDefault="002239CE" w:rsidP="008D4EFF">
      <w:pPr>
        <w:spacing w:line="360" w:lineRule="auto"/>
        <w:outlineLvl w:val="2"/>
        <w:rPr>
          <w:b/>
          <w:i/>
          <w:szCs w:val="24"/>
          <w:lang w:val="ru-RU"/>
        </w:rPr>
      </w:pPr>
      <w:r w:rsidRPr="00BE68DE">
        <w:rPr>
          <w:b/>
          <w:i/>
          <w:szCs w:val="24"/>
          <w:lang w:val="ru-RU"/>
        </w:rPr>
        <w:t>Об основных направлениях деятельности Министерства финансов Российской Федерации в 2015 году и задачах органов финансовой системы на 2016 год</w:t>
      </w:r>
    </w:p>
    <w:p w:rsidR="008E59B7" w:rsidRPr="008D4EFF" w:rsidRDefault="008E59B7" w:rsidP="008D4EFF">
      <w:pPr>
        <w:spacing w:line="360" w:lineRule="auto"/>
        <w:rPr>
          <w:szCs w:val="24"/>
          <w:lang w:val="ru-RU"/>
        </w:rPr>
      </w:pPr>
    </w:p>
    <w:p w:rsidR="004C7B2A" w:rsidRPr="008D4EFF" w:rsidRDefault="002239CE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Рассматривая итоги работы Министерства финансов Российской Федерации в 2015 году необходимо отметить следующее:</w:t>
      </w:r>
    </w:p>
    <w:p w:rsidR="006926B2" w:rsidRPr="008D4EFF" w:rsidRDefault="002239CE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bCs/>
          <w:kern w:val="36"/>
          <w:szCs w:val="24"/>
          <w:lang w:val="ru-RU"/>
        </w:rPr>
      </w:pPr>
      <w:r w:rsidRPr="008D4EFF">
        <w:rPr>
          <w:szCs w:val="24"/>
          <w:lang w:val="ru-RU"/>
        </w:rPr>
        <w:t xml:space="preserve">Несмотря на временный отказ от трехлетнего </w:t>
      </w:r>
      <w:r w:rsidR="005429A3" w:rsidRPr="008D4EFF">
        <w:rPr>
          <w:szCs w:val="24"/>
          <w:lang w:val="ru-RU"/>
        </w:rPr>
        <w:t xml:space="preserve">бюджетного планирования, был сделан существенный шаг в направлении реализации принципов среднесрочного и долгосрочного бюджетного планирования: </w:t>
      </w:r>
      <w:r w:rsidR="005429A3" w:rsidRPr="008D4EFF">
        <w:rPr>
          <w:bCs/>
          <w:kern w:val="36"/>
          <w:szCs w:val="24"/>
          <w:lang w:val="ru-RU"/>
        </w:rPr>
        <w:t xml:space="preserve">были </w:t>
      </w:r>
      <w:r w:rsidR="005429A3" w:rsidRPr="008D4EFF">
        <w:rPr>
          <w:b/>
          <w:bCs/>
          <w:kern w:val="36"/>
          <w:szCs w:val="24"/>
          <w:lang w:val="ru-RU"/>
        </w:rPr>
        <w:t>определены правила разработки и утверждения бюджетного прогноза Российской Федерации на долгосрочный период</w:t>
      </w:r>
      <w:r w:rsidR="005429A3" w:rsidRPr="008D4EFF">
        <w:rPr>
          <w:bCs/>
          <w:kern w:val="36"/>
          <w:szCs w:val="24"/>
          <w:lang w:val="ru-RU"/>
        </w:rPr>
        <w:t xml:space="preserve">. </w:t>
      </w:r>
      <w:r w:rsidR="000A590D" w:rsidRPr="008D4EFF">
        <w:rPr>
          <w:bCs/>
          <w:kern w:val="36"/>
          <w:szCs w:val="24"/>
          <w:lang w:val="ru-RU"/>
        </w:rPr>
        <w:t>Подобные документы используются во многих развитых странах. Так,</w:t>
      </w:r>
      <w:r w:rsidR="00D62563">
        <w:rPr>
          <w:bCs/>
          <w:kern w:val="36"/>
          <w:szCs w:val="24"/>
          <w:lang w:val="ru-RU"/>
        </w:rPr>
        <w:t xml:space="preserve"> </w:t>
      </w:r>
      <w:r w:rsidR="000A590D" w:rsidRPr="008D4EFF">
        <w:rPr>
          <w:bCs/>
          <w:kern w:val="36"/>
          <w:szCs w:val="24"/>
          <w:lang w:val="ru-RU"/>
        </w:rPr>
        <w:t xml:space="preserve">в Дании бюджетный прогноз составляется на 35 лет, в Австралии – на 40 лет, в Бельгии, Германии, Италии, Нидерландах и Новой Зеландии – на 45 лет, Великобритании и Канаде – на 48 лет, США – на 25, 50 и 75 лет, в Швеции – на 85 лет. </w:t>
      </w:r>
    </w:p>
    <w:p w:rsidR="00415A2E" w:rsidRPr="008D4EFF" w:rsidRDefault="006926B2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t>Долгосрочный прогноз дает представление о сроках и масштабах экономических и социальных изменений, которые могут возникнуть в результате старения населения.</w:t>
      </w:r>
    </w:p>
    <w:p w:rsidR="006926B2" w:rsidRPr="008D4EFF" w:rsidRDefault="00415A2E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t xml:space="preserve">Долгосрочное бюджетное прогнозирование является инструментом, позволяющим оценить устойчивость бюджетной системы в долгосрочной перспективе в так называемом «no-policy change» сценарии, то есть, сценарии, не предполагающем изменений бюджетной политики в будущем, в условиях изменения ключевых демографических, микро- и макроэкономических параметров. Если сохранение действующей бюджетно-налоговой политики позволит обеспечить достаточный уровень доходов и избежать неконтролируемого наращивания дефицита бюджета и государственного долга в будущем, то такая бюджетная политика может быть охарактеризована как устойчивая. В противном случае это будет означать, что бюджетная устойчивость отсутствует, и в </w:t>
      </w:r>
      <w:r w:rsidRPr="008D4EFF">
        <w:rPr>
          <w:bCs/>
          <w:kern w:val="36"/>
          <w:szCs w:val="24"/>
          <w:lang w:val="ru-RU"/>
        </w:rPr>
        <w:lastRenderedPageBreak/>
        <w:t>будущем потребуется коррекция текущего фискального режима. Таким образом, целью долгосрочного бюджетного прогнозирования является не предсказание тех или иных параметров бюджетной системы, а оценка того, является ли текущая бюджетная политика эффективной в долгосрочной перспективе.</w:t>
      </w:r>
    </w:p>
    <w:p w:rsidR="002239CE" w:rsidRPr="008D4EFF" w:rsidRDefault="00415A2E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t>Таким образом, д</w:t>
      </w:r>
      <w:r w:rsidR="006926B2" w:rsidRPr="008D4EFF">
        <w:rPr>
          <w:bCs/>
          <w:kern w:val="36"/>
          <w:szCs w:val="24"/>
          <w:lang w:val="ru-RU"/>
        </w:rPr>
        <w:t>олгосрочны</w:t>
      </w:r>
      <w:r w:rsidRPr="008D4EFF">
        <w:rPr>
          <w:bCs/>
          <w:kern w:val="36"/>
          <w:szCs w:val="24"/>
          <w:lang w:val="ru-RU"/>
        </w:rPr>
        <w:t>й</w:t>
      </w:r>
      <w:r w:rsidR="006926B2" w:rsidRPr="008D4EFF">
        <w:rPr>
          <w:bCs/>
          <w:kern w:val="36"/>
          <w:szCs w:val="24"/>
          <w:lang w:val="ru-RU"/>
        </w:rPr>
        <w:t xml:space="preserve"> </w:t>
      </w:r>
      <w:r w:rsidRPr="008D4EFF">
        <w:rPr>
          <w:bCs/>
          <w:kern w:val="36"/>
          <w:szCs w:val="24"/>
          <w:lang w:val="ru-RU"/>
        </w:rPr>
        <w:t xml:space="preserve">бюджетный </w:t>
      </w:r>
      <w:r w:rsidR="006926B2" w:rsidRPr="008D4EFF">
        <w:rPr>
          <w:bCs/>
          <w:kern w:val="36"/>
          <w:szCs w:val="24"/>
          <w:lang w:val="ru-RU"/>
        </w:rPr>
        <w:t>прогноз не явля</w:t>
      </w:r>
      <w:r w:rsidRPr="008D4EFF">
        <w:rPr>
          <w:bCs/>
          <w:kern w:val="36"/>
          <w:szCs w:val="24"/>
          <w:lang w:val="ru-RU"/>
        </w:rPr>
        <w:t>е</w:t>
      </w:r>
      <w:r w:rsidR="006926B2" w:rsidRPr="008D4EFF">
        <w:rPr>
          <w:bCs/>
          <w:kern w:val="36"/>
          <w:szCs w:val="24"/>
          <w:lang w:val="ru-RU"/>
        </w:rPr>
        <w:t>тся настоящим прогноз</w:t>
      </w:r>
      <w:r w:rsidRPr="008D4EFF">
        <w:rPr>
          <w:bCs/>
          <w:kern w:val="36"/>
          <w:szCs w:val="24"/>
          <w:lang w:val="ru-RU"/>
        </w:rPr>
        <w:t>ом</w:t>
      </w:r>
      <w:r w:rsidR="006926B2" w:rsidRPr="008D4EFF">
        <w:rPr>
          <w:bCs/>
          <w:kern w:val="36"/>
          <w:szCs w:val="24"/>
          <w:lang w:val="ru-RU"/>
        </w:rPr>
        <w:t>, которы</w:t>
      </w:r>
      <w:r w:rsidRPr="008D4EFF">
        <w:rPr>
          <w:bCs/>
          <w:kern w:val="36"/>
          <w:szCs w:val="24"/>
          <w:lang w:val="ru-RU"/>
        </w:rPr>
        <w:t>й</w:t>
      </w:r>
      <w:r w:rsidR="006926B2" w:rsidRPr="008D4EFF">
        <w:rPr>
          <w:bCs/>
          <w:kern w:val="36"/>
          <w:szCs w:val="24"/>
          <w:lang w:val="ru-RU"/>
        </w:rPr>
        <w:t xml:space="preserve"> име</w:t>
      </w:r>
      <w:r w:rsidRPr="008D4EFF">
        <w:rPr>
          <w:bCs/>
          <w:kern w:val="36"/>
          <w:szCs w:val="24"/>
          <w:lang w:val="ru-RU"/>
        </w:rPr>
        <w:t>е</w:t>
      </w:r>
      <w:r w:rsidR="006926B2" w:rsidRPr="008D4EFF">
        <w:rPr>
          <w:bCs/>
          <w:kern w:val="36"/>
          <w:szCs w:val="24"/>
          <w:lang w:val="ru-RU"/>
        </w:rPr>
        <w:t>т своей целью угадать будущее. Он ориентирован на оценку именно текущей бюджетной политики в будущих условиях, которые, в свою очередь, не столько спрогнозированы, сколько заданы.</w:t>
      </w:r>
      <w:r w:rsidRPr="008D4EFF">
        <w:rPr>
          <w:bCs/>
          <w:kern w:val="36"/>
          <w:szCs w:val="24"/>
          <w:lang w:val="ru-RU"/>
        </w:rPr>
        <w:t xml:space="preserve"> Кроме того, модели бюджетного прогноза позволяют рассчитать долгосрочные финансовые последствия принимаемых решений, и, таким образом, оценить их влияние на устойчивость бюджетной политики</w:t>
      </w:r>
      <w:r w:rsidR="006926B2" w:rsidRPr="008D4EFF">
        <w:rPr>
          <w:bCs/>
          <w:kern w:val="36"/>
          <w:szCs w:val="24"/>
          <w:lang w:val="ru-RU"/>
        </w:rPr>
        <w:t>.</w:t>
      </w:r>
    </w:p>
    <w:p w:rsidR="008C253C" w:rsidRPr="008D4EFF" w:rsidRDefault="004426CB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szCs w:val="24"/>
          <w:lang w:val="ru-RU"/>
        </w:rPr>
      </w:pPr>
      <w:r w:rsidRPr="008D4EFF">
        <w:rPr>
          <w:b/>
          <w:szCs w:val="24"/>
          <w:lang w:val="ru-RU"/>
        </w:rPr>
        <w:t>Передача части средств пенсионных накоплений из Пенсионного фонда Российской Федерации в негосударственные пенсионные фонды</w:t>
      </w:r>
      <w:r w:rsidRPr="008D4EFF">
        <w:rPr>
          <w:szCs w:val="24"/>
          <w:lang w:val="ru-RU"/>
        </w:rPr>
        <w:t xml:space="preserve">, вступившие в систему гарантирования прав застрахованных лиц, а также </w:t>
      </w:r>
      <w:r w:rsidRPr="008D4EFF">
        <w:rPr>
          <w:b/>
          <w:szCs w:val="24"/>
          <w:lang w:val="ru-RU"/>
        </w:rPr>
        <w:t>расширения списка активов, в которые разрешено инвестировать пенсионные накопления,</w:t>
      </w:r>
      <w:r w:rsidRPr="008D4EFF">
        <w:rPr>
          <w:szCs w:val="24"/>
          <w:lang w:val="ru-RU"/>
        </w:rPr>
        <w:t xml:space="preserve"> </w:t>
      </w:r>
      <w:r w:rsidR="003622B2" w:rsidRPr="008D4EFF">
        <w:rPr>
          <w:szCs w:val="24"/>
          <w:lang w:val="ru-RU"/>
        </w:rPr>
        <w:t>будут способствовать развитию внутренних инвестиций.</w:t>
      </w:r>
    </w:p>
    <w:p w:rsidR="0007035C" w:rsidRPr="008D4EFF" w:rsidRDefault="0007035C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Принят ряд законов, направленных на </w:t>
      </w:r>
      <w:r w:rsidRPr="008D4EFF">
        <w:rPr>
          <w:b/>
          <w:szCs w:val="24"/>
          <w:lang w:val="ru-RU"/>
        </w:rPr>
        <w:t>деофшоризацию экономики, легализацию капиталов и активов</w:t>
      </w:r>
      <w:r w:rsidRPr="008D4EFF">
        <w:rPr>
          <w:szCs w:val="24"/>
          <w:lang w:val="ru-RU"/>
        </w:rPr>
        <w:t>, которые, в частности:</w:t>
      </w:r>
    </w:p>
    <w:p w:rsidR="005873B9" w:rsidRPr="008D4EFF" w:rsidRDefault="0007035C" w:rsidP="008D4EFF">
      <w:pPr>
        <w:pStyle w:val="a5"/>
        <w:numPr>
          <w:ilvl w:val="1"/>
          <w:numId w:val="16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обязывают </w:t>
      </w:r>
      <w:r w:rsidRPr="008D4EFF">
        <w:rPr>
          <w:rStyle w:val="blk"/>
          <w:szCs w:val="24"/>
          <w:lang w:val="ru-RU"/>
        </w:rPr>
        <w:t xml:space="preserve">организации </w:t>
      </w:r>
      <w:r w:rsidRPr="008D4EFF">
        <w:rPr>
          <w:szCs w:val="24"/>
          <w:lang w:val="ru-RU"/>
        </w:rPr>
        <w:t>раскрывать информацию о конечных бенефициарах;</w:t>
      </w:r>
    </w:p>
    <w:p w:rsidR="0007035C" w:rsidRPr="008D4EFF" w:rsidRDefault="0007035C" w:rsidP="008D4EFF">
      <w:pPr>
        <w:pStyle w:val="a5"/>
        <w:numPr>
          <w:ilvl w:val="1"/>
          <w:numId w:val="16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вводят ограничения на предоставление государственной поддержки в форме субсидий, бюджетных инвестиций, а также в государственных гарантий иностранным юридическим лицам, зарегистрированным в офшорных зонах</w:t>
      </w:r>
      <w:r w:rsidR="002C5150" w:rsidRPr="008D4EFF">
        <w:rPr>
          <w:szCs w:val="24"/>
          <w:lang w:val="ru-RU"/>
        </w:rPr>
        <w:t>;</w:t>
      </w:r>
    </w:p>
    <w:p w:rsidR="002C5150" w:rsidRPr="008D4EFF" w:rsidRDefault="002C5150" w:rsidP="008D4EFF">
      <w:pPr>
        <w:pStyle w:val="a5"/>
        <w:numPr>
          <w:ilvl w:val="1"/>
          <w:numId w:val="16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направлены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 и защиту их имущественных интересов.</w:t>
      </w:r>
    </w:p>
    <w:p w:rsidR="002C5150" w:rsidRPr="008D4EFF" w:rsidRDefault="002C5150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szCs w:val="24"/>
          <w:lang w:val="ru-RU"/>
        </w:rPr>
      </w:pPr>
      <w:r w:rsidRPr="008D4EFF">
        <w:rPr>
          <w:b/>
          <w:szCs w:val="24"/>
          <w:lang w:val="ru-RU"/>
        </w:rPr>
        <w:t>Сокращение дефицитов консолидированных бюджетов субъектов Российской Федерации.</w:t>
      </w:r>
      <w:r w:rsidRPr="008D4EFF">
        <w:rPr>
          <w:szCs w:val="24"/>
          <w:lang w:val="ru-RU"/>
        </w:rPr>
        <w:t xml:space="preserve"> Так, за 2015 год дефицит составил 171,4 </w:t>
      </w:r>
      <w:proofErr w:type="gramStart"/>
      <w:r w:rsidR="00385F27">
        <w:rPr>
          <w:szCs w:val="24"/>
          <w:lang w:val="ru-RU"/>
        </w:rPr>
        <w:t>млрд</w:t>
      </w:r>
      <w:proofErr w:type="gramEnd"/>
      <w:r w:rsidRPr="008D4EFF">
        <w:rPr>
          <w:szCs w:val="24"/>
          <w:lang w:val="ru-RU"/>
        </w:rPr>
        <w:t xml:space="preserve"> рублей, что в 2,6 раза меньше, чем по итогам 2014 года, когда он составлял 447,6 </w:t>
      </w:r>
      <w:r w:rsidR="00385F27">
        <w:rPr>
          <w:szCs w:val="24"/>
          <w:lang w:val="ru-RU"/>
        </w:rPr>
        <w:t>млрд</w:t>
      </w:r>
      <w:r w:rsidRPr="008D4EFF">
        <w:rPr>
          <w:szCs w:val="24"/>
          <w:lang w:val="ru-RU"/>
        </w:rPr>
        <w:t xml:space="preserve"> рублей.</w:t>
      </w:r>
    </w:p>
    <w:p w:rsidR="002C5150" w:rsidRPr="008D4EFF" w:rsidRDefault="002C5150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lastRenderedPageBreak/>
        <w:t xml:space="preserve">Вместе с тем, необходимо отметить, что указанное сокращение произошло вследствие не столько действий федерального правительства, сколько из-за сокращения реального объема расходов региональных и местных бюджетов: в 2015 году он составил 11,7% ВВП, что является </w:t>
      </w:r>
      <w:r w:rsidR="006A27C2" w:rsidRPr="008D4EFF">
        <w:rPr>
          <w:bCs/>
          <w:kern w:val="36"/>
          <w:szCs w:val="24"/>
          <w:lang w:val="ru-RU"/>
        </w:rPr>
        <w:t xml:space="preserve">абсолютно </w:t>
      </w:r>
      <w:r w:rsidRPr="008D4EFF">
        <w:rPr>
          <w:bCs/>
          <w:kern w:val="36"/>
          <w:szCs w:val="24"/>
          <w:lang w:val="ru-RU"/>
        </w:rPr>
        <w:t xml:space="preserve">минимальным уровнем с 1992 года. </w:t>
      </w:r>
      <w:r w:rsidR="006A27C2" w:rsidRPr="008D4EFF">
        <w:rPr>
          <w:bCs/>
          <w:kern w:val="36"/>
          <w:szCs w:val="24"/>
          <w:lang w:val="ru-RU"/>
        </w:rPr>
        <w:t>Для сравнения, в 2005 – 2008 годах этот уровень составлял в среднем 14,2% ВВП.</w:t>
      </w:r>
      <w:r w:rsidRPr="008D4EFF">
        <w:rPr>
          <w:bCs/>
          <w:kern w:val="36"/>
          <w:szCs w:val="24"/>
          <w:lang w:val="ru-RU"/>
        </w:rPr>
        <w:t xml:space="preserve"> </w:t>
      </w:r>
      <w:r w:rsidR="006A27C2" w:rsidRPr="008D4EFF">
        <w:rPr>
          <w:bCs/>
          <w:kern w:val="36"/>
          <w:szCs w:val="24"/>
          <w:lang w:val="ru-RU"/>
        </w:rPr>
        <w:t>Такое сокращение не может быть объяснено исключительно изменением разграничения полномочий между регионами и федерацией, но является следствием сокращения бюджетной сети и снижением инвестиций в инфраструктуру.</w:t>
      </w:r>
    </w:p>
    <w:p w:rsidR="006A27C2" w:rsidRPr="008D4EFF" w:rsidRDefault="005D35FE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szCs w:val="24"/>
          <w:lang w:val="ru-RU"/>
        </w:rPr>
      </w:pPr>
      <w:r w:rsidRPr="008D4EFF">
        <w:rPr>
          <w:b/>
          <w:szCs w:val="24"/>
          <w:lang w:val="ru-RU"/>
        </w:rPr>
        <w:t>Диверсификация источников финансирования бюджетного дефицита.</w:t>
      </w:r>
      <w:r w:rsidRPr="008D4EFF">
        <w:rPr>
          <w:szCs w:val="24"/>
          <w:lang w:val="ru-RU"/>
        </w:rPr>
        <w:t xml:space="preserve"> Снижение мировых цен на углеводороды, и последующий рост дефицитов бюджетов всех уровней</w:t>
      </w:r>
      <w:r w:rsidR="00A3522A" w:rsidRPr="008D4EFF">
        <w:rPr>
          <w:szCs w:val="24"/>
          <w:lang w:val="ru-RU"/>
        </w:rPr>
        <w:t xml:space="preserve"> поставили вопрос</w:t>
      </w:r>
      <w:r w:rsidR="006D16D7" w:rsidRPr="008D4EFF">
        <w:rPr>
          <w:szCs w:val="24"/>
          <w:lang w:val="ru-RU"/>
        </w:rPr>
        <w:t xml:space="preserve"> о поиске иных источниках финансирования бюджетного дефицита, нежели накопленные резервы. И совершенно правильно, что работа в этом направлении началась еще до исчерпания резервов. В условиях существующих ограничений в отношении заимствований на мировых рынках Минфин пошел по пути диверсификации видов облигаций внутреннего займа, пытаясь найти инструменты, обеспечивающие лучшие условия для осуществления заимствований.</w:t>
      </w:r>
    </w:p>
    <w:p w:rsidR="006A27C2" w:rsidRPr="008D4EFF" w:rsidRDefault="006A27C2" w:rsidP="008D4EFF">
      <w:pPr>
        <w:spacing w:line="360" w:lineRule="auto"/>
        <w:rPr>
          <w:bCs/>
          <w:kern w:val="36"/>
          <w:szCs w:val="24"/>
          <w:lang w:val="ru-RU"/>
        </w:rPr>
      </w:pPr>
    </w:p>
    <w:p w:rsidR="00F90EA5" w:rsidRPr="008D4EFF" w:rsidRDefault="00F90EA5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t>Оценивая качество и своевременность выполнени</w:t>
      </w:r>
      <w:r w:rsidR="00D62563">
        <w:rPr>
          <w:bCs/>
          <w:kern w:val="36"/>
          <w:szCs w:val="24"/>
          <w:lang w:val="ru-RU"/>
        </w:rPr>
        <w:t>я</w:t>
      </w:r>
      <w:r w:rsidRPr="008D4EFF">
        <w:rPr>
          <w:bCs/>
          <w:kern w:val="36"/>
          <w:szCs w:val="24"/>
          <w:lang w:val="ru-RU"/>
        </w:rPr>
        <w:t xml:space="preserve"> мероприятий Плана деятельности Министерства финансов Российской Федерации за 2015 год, необходимо отметить, что по 2</w:t>
      </w:r>
      <w:r w:rsidR="004D39C4">
        <w:rPr>
          <w:bCs/>
          <w:kern w:val="36"/>
          <w:szCs w:val="24"/>
          <w:lang w:val="ru-RU"/>
        </w:rPr>
        <w:t>3</w:t>
      </w:r>
      <w:bookmarkStart w:id="0" w:name="_GoBack"/>
      <w:bookmarkEnd w:id="0"/>
      <w:r w:rsidRPr="008D4EFF">
        <w:rPr>
          <w:bCs/>
          <w:kern w:val="36"/>
          <w:szCs w:val="24"/>
          <w:lang w:val="ru-RU"/>
        </w:rPr>
        <w:t xml:space="preserve"> ключевым событиям, указанным в плане, были нарушены сроки, а по одному из ключевых событий не достигнуто плановое значение. При этом необходимо отметить, что в данном случае не всегда вина за это лежит на Министерстве финансов, поскольку Минфин не единственный участник бюджетного процесса и законотворческой деятельности, и изменение сроков зачастую вызвано внешними обстоятельствами.</w:t>
      </w:r>
    </w:p>
    <w:p w:rsidR="00F90EA5" w:rsidRPr="008D4EFF" w:rsidRDefault="00F90EA5" w:rsidP="008D4EFF">
      <w:pPr>
        <w:spacing w:line="360" w:lineRule="auto"/>
        <w:rPr>
          <w:bCs/>
          <w:kern w:val="36"/>
          <w:szCs w:val="24"/>
          <w:lang w:val="ru-RU"/>
        </w:rPr>
      </w:pPr>
    </w:p>
    <w:p w:rsidR="00BB5150" w:rsidRPr="00BE68DE" w:rsidRDefault="00BB5150" w:rsidP="008D4EFF">
      <w:pPr>
        <w:spacing w:line="360" w:lineRule="auto"/>
        <w:outlineLvl w:val="2"/>
        <w:rPr>
          <w:b/>
          <w:i/>
          <w:szCs w:val="24"/>
          <w:lang w:val="ru-RU"/>
        </w:rPr>
      </w:pPr>
      <w:r w:rsidRPr="00BE68DE">
        <w:rPr>
          <w:b/>
          <w:i/>
          <w:szCs w:val="24"/>
          <w:lang w:val="ru-RU"/>
        </w:rPr>
        <w:t>Публичная декларация целей и задач Министерства финансов на 2016 год</w:t>
      </w:r>
    </w:p>
    <w:p w:rsidR="00BB5150" w:rsidRPr="008D4EFF" w:rsidRDefault="00BB5150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В отношении публичной декларации целей и задач Министерства финансов на 2016 год можно отметить следующее:</w:t>
      </w:r>
    </w:p>
    <w:p w:rsidR="00BB5150" w:rsidRPr="008D4EFF" w:rsidRDefault="00BB5150" w:rsidP="008D4EFF">
      <w:pPr>
        <w:pStyle w:val="a5"/>
        <w:numPr>
          <w:ilvl w:val="0"/>
          <w:numId w:val="18"/>
        </w:numPr>
        <w:spacing w:line="360" w:lineRule="auto"/>
        <w:ind w:left="567" w:firstLine="867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За исключением отдельных положений, где говорится о необходимости разработки конкретных нормативных правовых актов, данный документ годится практически на любой год и для любого правительства, поскольку </w:t>
      </w:r>
      <w:r w:rsidRPr="008D4EFF">
        <w:rPr>
          <w:szCs w:val="24"/>
          <w:lang w:val="ru-RU"/>
        </w:rPr>
        <w:lastRenderedPageBreak/>
        <w:t>практически не содержит конкретики. Большинство формулировок носят качественный характер, и по итогам реализации декларации не всегда возможно будет понять, в какой степени она была выполнена.</w:t>
      </w:r>
    </w:p>
    <w:p w:rsidR="00BB5150" w:rsidRPr="008D4EFF" w:rsidRDefault="00BB5150" w:rsidP="008D4EFF">
      <w:pPr>
        <w:pStyle w:val="a5"/>
        <w:numPr>
          <w:ilvl w:val="0"/>
          <w:numId w:val="18"/>
        </w:numPr>
        <w:spacing w:line="360" w:lineRule="auto"/>
        <w:ind w:left="567" w:firstLine="867"/>
        <w:rPr>
          <w:szCs w:val="24"/>
          <w:lang w:val="ru-RU"/>
        </w:rPr>
      </w:pPr>
      <w:r w:rsidRPr="008D4EFF">
        <w:rPr>
          <w:szCs w:val="24"/>
          <w:lang w:val="ru-RU"/>
        </w:rPr>
        <w:t>Одной из причин отсутствия конкретизации по многим вопросам является отсутствие на текущий момент принятых принципиальных решений (пенсионные деньги, особенности создания единого фискального органа, и т.д.), что не дает возможность уточнить положения документа. Это же является причиной того, что многие принципиальные вопросы вообще не отражены в декларации (пенсионная реформа, структура бюджета, ориентированная на непроизводительные расходы, а не на экономический рост).</w:t>
      </w:r>
    </w:p>
    <w:p w:rsidR="00BB5150" w:rsidRPr="008D4EFF" w:rsidRDefault="00BB5150" w:rsidP="008D4EFF">
      <w:pPr>
        <w:spacing w:line="360" w:lineRule="auto"/>
        <w:rPr>
          <w:bCs/>
          <w:kern w:val="36"/>
          <w:szCs w:val="24"/>
          <w:lang w:val="ru-RU"/>
        </w:rPr>
      </w:pPr>
    </w:p>
    <w:p w:rsidR="00A310C9" w:rsidRPr="00BE68DE" w:rsidRDefault="005A2404" w:rsidP="008D4EFF">
      <w:pPr>
        <w:pStyle w:val="2"/>
        <w:spacing w:line="360" w:lineRule="auto"/>
        <w:rPr>
          <w:rFonts w:eastAsia="Times New Roman"/>
          <w:sz w:val="28"/>
          <w:szCs w:val="28"/>
          <w:lang w:val="ru-RU"/>
        </w:rPr>
      </w:pPr>
      <w:r w:rsidRPr="005A2404">
        <w:rPr>
          <w:rFonts w:eastAsia="Times New Roman"/>
          <w:sz w:val="28"/>
          <w:szCs w:val="28"/>
          <w:lang w:val="ru-RU"/>
        </w:rPr>
        <w:t>Оценка ситуации в экономике и бюджетной сфере</w:t>
      </w:r>
    </w:p>
    <w:p w:rsidR="00696035" w:rsidRPr="008D4EFF" w:rsidRDefault="00B31A31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1. </w:t>
      </w:r>
      <w:r w:rsidR="00BE68DE" w:rsidRPr="00BE68DE">
        <w:rPr>
          <w:lang w:val="ru-RU"/>
        </w:rPr>
        <w:t>2015 год оказался крайне трудным для российской экономики. Мы столкнулись не с краткосрочным кризисом как в 1998 или 2009 годах, а с затяжным падением экономики, вызванн</w:t>
      </w:r>
      <w:r w:rsidR="00BE68DE">
        <w:rPr>
          <w:lang w:val="ru-RU"/>
        </w:rPr>
        <w:t>ы</w:t>
      </w:r>
      <w:r w:rsidR="00BE68DE" w:rsidRPr="00BE68DE">
        <w:rPr>
          <w:lang w:val="ru-RU"/>
        </w:rPr>
        <w:t>м, по крайне мере, тремя группами факторов:</w:t>
      </w:r>
    </w:p>
    <w:p w:rsidR="00696035" w:rsidRPr="008D4EFF" w:rsidRDefault="00BE68DE" w:rsidP="008D4EFF">
      <w:pPr>
        <w:pStyle w:val="a5"/>
        <w:numPr>
          <w:ilvl w:val="0"/>
          <w:numId w:val="27"/>
        </w:numPr>
        <w:spacing w:line="360" w:lineRule="auto"/>
        <w:rPr>
          <w:szCs w:val="24"/>
          <w:lang w:val="ru-RU"/>
        </w:rPr>
      </w:pPr>
      <w:r w:rsidRPr="00BE68DE">
        <w:rPr>
          <w:lang w:val="ru-RU"/>
        </w:rPr>
        <w:t>нисходящая фаза нашего внутреннего делового цикла</w:t>
      </w:r>
      <w:r>
        <w:rPr>
          <w:lang w:val="ru-RU"/>
        </w:rPr>
        <w:t xml:space="preserve"> </w:t>
      </w:r>
      <w:r w:rsidRPr="008D4EFF">
        <w:rPr>
          <w:szCs w:val="24"/>
          <w:lang w:val="ru-RU"/>
        </w:rPr>
        <w:t>(спрос)</w:t>
      </w:r>
      <w:r w:rsidRPr="00BE68DE">
        <w:rPr>
          <w:lang w:val="ru-RU"/>
        </w:rPr>
        <w:t>, усиленная замедлением структурных темпов роста экономики</w:t>
      </w:r>
      <w:r w:rsidRPr="008D4EFF">
        <w:rPr>
          <w:szCs w:val="24"/>
          <w:lang w:val="ru-RU"/>
        </w:rPr>
        <w:t xml:space="preserve"> </w:t>
      </w:r>
      <w:r w:rsidR="00696035" w:rsidRPr="008D4EFF">
        <w:rPr>
          <w:szCs w:val="24"/>
          <w:lang w:val="ru-RU"/>
        </w:rPr>
        <w:t>(предложени</w:t>
      </w:r>
      <w:r>
        <w:rPr>
          <w:szCs w:val="24"/>
          <w:lang w:val="ru-RU"/>
        </w:rPr>
        <w:t>е);</w:t>
      </w:r>
    </w:p>
    <w:p w:rsidR="00696035" w:rsidRPr="008D4EFF" w:rsidRDefault="00BE68DE" w:rsidP="008D4EFF">
      <w:pPr>
        <w:pStyle w:val="a5"/>
        <w:numPr>
          <w:ilvl w:val="0"/>
          <w:numId w:val="27"/>
        </w:numPr>
        <w:spacing w:line="360" w:lineRule="auto"/>
        <w:rPr>
          <w:szCs w:val="24"/>
          <w:lang w:val="ru-RU"/>
        </w:rPr>
      </w:pPr>
      <w:r w:rsidRPr="00BE68DE">
        <w:rPr>
          <w:lang w:val="ru-RU"/>
        </w:rPr>
        <w:t>резкое ухудшение условий торговли (падение цен не только на нефть, но и на другие товары российского экспорта, в частности, на газ и металлы). Особо необходимо отметить, что данное падение цен не рассматривается как временное, происходит пересмотр ожиданий экономических агентов относительно долгосрочной динамики цен товаров на мировых рынках</w:t>
      </w:r>
      <w:r>
        <w:rPr>
          <w:lang w:val="ru-RU"/>
        </w:rPr>
        <w:t>;</w:t>
      </w:r>
    </w:p>
    <w:p w:rsidR="00696035" w:rsidRPr="008D4EFF" w:rsidRDefault="00BE68DE" w:rsidP="008D4EFF">
      <w:pPr>
        <w:pStyle w:val="a5"/>
        <w:numPr>
          <w:ilvl w:val="0"/>
          <w:numId w:val="27"/>
        </w:numPr>
        <w:spacing w:line="360" w:lineRule="auto"/>
        <w:rPr>
          <w:szCs w:val="24"/>
          <w:lang w:val="ru-RU"/>
        </w:rPr>
      </w:pPr>
      <w:r w:rsidRPr="00BE68DE">
        <w:rPr>
          <w:lang w:val="ru-RU"/>
        </w:rPr>
        <w:t>экономически</w:t>
      </w:r>
      <w:r>
        <w:rPr>
          <w:lang w:val="ru-RU"/>
        </w:rPr>
        <w:t>е</w:t>
      </w:r>
      <w:r w:rsidRPr="00BE68DE">
        <w:rPr>
          <w:lang w:val="ru-RU"/>
        </w:rPr>
        <w:t xml:space="preserve"> последствия санкций, в первую очередь – рост неопределенности и резки</w:t>
      </w:r>
      <w:r>
        <w:rPr>
          <w:lang w:val="ru-RU"/>
        </w:rPr>
        <w:t>е</w:t>
      </w:r>
      <w:r w:rsidRPr="00BE68DE">
        <w:rPr>
          <w:lang w:val="ru-RU"/>
        </w:rPr>
        <w:t xml:space="preserve"> колебания курса рубля</w:t>
      </w:r>
      <w:r w:rsidR="00C11242" w:rsidRPr="008D4EFF">
        <w:rPr>
          <w:szCs w:val="24"/>
          <w:lang w:val="ru-RU"/>
        </w:rPr>
        <w:t>.</w:t>
      </w:r>
    </w:p>
    <w:p w:rsidR="00BE68DE" w:rsidRPr="00BE68DE" w:rsidRDefault="00BE68DE" w:rsidP="00BE68DE">
      <w:pPr>
        <w:spacing w:line="360" w:lineRule="auto"/>
        <w:rPr>
          <w:szCs w:val="24"/>
          <w:lang w:val="ru-RU"/>
        </w:rPr>
      </w:pPr>
      <w:r w:rsidRPr="00BE68DE">
        <w:rPr>
          <w:szCs w:val="24"/>
          <w:lang w:val="ru-RU"/>
        </w:rPr>
        <w:t>Эти факторы привели к падению ВВП в 2015 г. на 3,7%, а если считать ВВД, т.е. оценку нашего совокупного дохода – то на 14,1%. Большинство прогнозов на 2016 год, в том числе прогнозы МЭР, показывают отрицательные темпы роста ВВП и в текущем году.</w:t>
      </w:r>
    </w:p>
    <w:p w:rsidR="009C371A" w:rsidRPr="009C371A" w:rsidRDefault="009C371A" w:rsidP="009C371A">
      <w:pPr>
        <w:spacing w:line="360" w:lineRule="auto"/>
        <w:rPr>
          <w:lang w:val="ru-RU"/>
        </w:rPr>
      </w:pPr>
      <w:r w:rsidRPr="009C371A">
        <w:rPr>
          <w:lang w:val="ru-RU"/>
        </w:rPr>
        <w:t xml:space="preserve">В условиях ухудшения макроэкономической ситуации весной 2015 года мы пересмотрели бюджет на 2015 год, чтобы обеспечить дефицит федерального бюджета в пределах 3% ВВП. Надо признать, что итоговые цифры исполнения федерального </w:t>
      </w:r>
      <w:r w:rsidRPr="009C371A">
        <w:rPr>
          <w:lang w:val="ru-RU"/>
        </w:rPr>
        <w:lastRenderedPageBreak/>
        <w:t>бюджета в 2015 году оказались лучше ожиданий. Так дефицит федерального бюджета составил всего 2,4% ВВП вследствие более высоких налоговых доходов. Причинами роста налогов в 2015 году стали:</w:t>
      </w:r>
    </w:p>
    <w:p w:rsidR="009C371A" w:rsidRPr="009C371A" w:rsidRDefault="009C371A" w:rsidP="009C371A">
      <w:pPr>
        <w:pStyle w:val="a5"/>
        <w:numPr>
          <w:ilvl w:val="0"/>
          <w:numId w:val="32"/>
        </w:numPr>
        <w:spacing w:line="360" w:lineRule="auto"/>
        <w:rPr>
          <w:lang w:val="ru-RU"/>
        </w:rPr>
      </w:pPr>
      <w:r w:rsidRPr="009C371A">
        <w:rPr>
          <w:lang w:val="ru-RU"/>
        </w:rPr>
        <w:t>более глубокое, чем предполагалось, падение курса рубля, что привело к росту рублевых поступлений от экспортной пошлины и НДПИ;</w:t>
      </w:r>
    </w:p>
    <w:p w:rsidR="009C371A" w:rsidRPr="009C371A" w:rsidRDefault="009C371A" w:rsidP="009C371A">
      <w:pPr>
        <w:pStyle w:val="a5"/>
        <w:numPr>
          <w:ilvl w:val="0"/>
          <w:numId w:val="32"/>
        </w:numPr>
        <w:spacing w:line="360" w:lineRule="auto"/>
        <w:rPr>
          <w:lang w:val="ru-RU"/>
        </w:rPr>
      </w:pPr>
      <w:r w:rsidRPr="009C371A">
        <w:rPr>
          <w:lang w:val="ru-RU"/>
        </w:rPr>
        <w:t>рост поступлений по налогу на прибыль (</w:t>
      </w:r>
      <w:r w:rsidR="00710403">
        <w:rPr>
          <w:lang w:val="ru-RU"/>
        </w:rPr>
        <w:t>объем</w:t>
      </w:r>
      <w:r w:rsidRPr="009C371A">
        <w:rPr>
          <w:lang w:val="ru-RU"/>
        </w:rPr>
        <w:t xml:space="preserve"> прибыли в экономике вырос);</w:t>
      </w:r>
    </w:p>
    <w:p w:rsidR="009C371A" w:rsidRPr="009C371A" w:rsidRDefault="009C371A" w:rsidP="009C371A">
      <w:pPr>
        <w:pStyle w:val="a5"/>
        <w:numPr>
          <w:ilvl w:val="0"/>
          <w:numId w:val="32"/>
        </w:numPr>
        <w:spacing w:line="360" w:lineRule="auto"/>
        <w:rPr>
          <w:lang w:val="ru-RU"/>
        </w:rPr>
      </w:pPr>
      <w:r w:rsidRPr="009C371A">
        <w:rPr>
          <w:lang w:val="ru-RU"/>
        </w:rPr>
        <w:t>более высок</w:t>
      </w:r>
      <w:r w:rsidR="00710403">
        <w:rPr>
          <w:lang w:val="ru-RU"/>
        </w:rPr>
        <w:t>ая</w:t>
      </w:r>
      <w:r w:rsidRPr="009C371A">
        <w:rPr>
          <w:lang w:val="ru-RU"/>
        </w:rPr>
        <w:t>, чем ожидалось, инфляци</w:t>
      </w:r>
      <w:r w:rsidR="00710403">
        <w:rPr>
          <w:lang w:val="ru-RU"/>
        </w:rPr>
        <w:t>я</w:t>
      </w:r>
      <w:r w:rsidRPr="009C371A">
        <w:rPr>
          <w:lang w:val="ru-RU"/>
        </w:rPr>
        <w:t>, что дало рост поступлений НДС.</w:t>
      </w:r>
    </w:p>
    <w:p w:rsidR="00E27355" w:rsidRDefault="00E27355" w:rsidP="008D4EFF">
      <w:pPr>
        <w:spacing w:line="360" w:lineRule="auto"/>
        <w:rPr>
          <w:szCs w:val="24"/>
          <w:lang w:val="ru-RU"/>
        </w:rPr>
      </w:pPr>
    </w:p>
    <w:p w:rsidR="00706753" w:rsidRPr="00E27355" w:rsidRDefault="00E27355" w:rsidP="00706753">
      <w:pPr>
        <w:spacing w:line="360" w:lineRule="auto"/>
        <w:rPr>
          <w:szCs w:val="24"/>
          <w:lang w:val="ru-RU"/>
        </w:rPr>
      </w:pPr>
      <w:r w:rsidRPr="00E27355">
        <w:rPr>
          <w:lang w:val="ru-RU"/>
        </w:rPr>
        <w:t>Вместе с тем, в структуре расходов произошли, на наш взгляд, негативные изменения, связанные с ростом доли расходов на национальную оборону</w:t>
      </w:r>
      <w:r w:rsidR="00706753">
        <w:rPr>
          <w:lang w:val="ru-RU"/>
        </w:rPr>
        <w:t xml:space="preserve"> и</w:t>
      </w:r>
      <w:r w:rsidRPr="00E27355">
        <w:rPr>
          <w:lang w:val="ru-RU"/>
        </w:rPr>
        <w:t xml:space="preserve"> правоохранительную деятельность за счет расходов на образование и здравоохранение</w:t>
      </w:r>
      <w:r w:rsidR="00706753">
        <w:rPr>
          <w:lang w:val="ru-RU"/>
        </w:rPr>
        <w:t xml:space="preserve"> (</w:t>
      </w:r>
      <w:r w:rsidR="002B148E">
        <w:rPr>
          <w:szCs w:val="24"/>
          <w:lang w:val="ru-RU"/>
        </w:rPr>
        <w:t>т</w:t>
      </w:r>
      <w:r w:rsidR="00706753" w:rsidRPr="00E27355">
        <w:rPr>
          <w:szCs w:val="24"/>
          <w:lang w:val="ru-RU"/>
        </w:rPr>
        <w:t xml:space="preserve">аблица </w:t>
      </w:r>
      <w:r w:rsidR="00706753" w:rsidRPr="00E27355">
        <w:rPr>
          <w:szCs w:val="24"/>
        </w:rPr>
        <w:fldChar w:fldCharType="begin"/>
      </w:r>
      <w:r w:rsidR="00706753" w:rsidRPr="00E27355">
        <w:rPr>
          <w:szCs w:val="24"/>
          <w:lang w:val="ru-RU"/>
        </w:rPr>
        <w:instrText xml:space="preserve"> </w:instrText>
      </w:r>
      <w:r w:rsidR="00706753" w:rsidRPr="00E27355">
        <w:rPr>
          <w:szCs w:val="24"/>
        </w:rPr>
        <w:instrText>SEQ</w:instrText>
      </w:r>
      <w:r w:rsidR="00706753" w:rsidRPr="00E27355">
        <w:rPr>
          <w:szCs w:val="24"/>
          <w:lang w:val="ru-RU"/>
        </w:rPr>
        <w:instrText xml:space="preserve"> Таблица \* </w:instrText>
      </w:r>
      <w:r w:rsidR="00706753" w:rsidRPr="00E27355">
        <w:rPr>
          <w:szCs w:val="24"/>
        </w:rPr>
        <w:instrText>ARABIC</w:instrText>
      </w:r>
      <w:r w:rsidR="00706753" w:rsidRPr="00E27355">
        <w:rPr>
          <w:szCs w:val="24"/>
          <w:lang w:val="ru-RU"/>
        </w:rPr>
        <w:instrText xml:space="preserve"> </w:instrText>
      </w:r>
      <w:r w:rsidR="00706753" w:rsidRPr="00E27355">
        <w:rPr>
          <w:szCs w:val="24"/>
        </w:rPr>
        <w:fldChar w:fldCharType="separate"/>
      </w:r>
      <w:r w:rsidR="00753D6F" w:rsidRPr="00753D6F">
        <w:rPr>
          <w:noProof/>
          <w:szCs w:val="24"/>
          <w:lang w:val="ru-RU"/>
        </w:rPr>
        <w:t>1</w:t>
      </w:r>
      <w:r w:rsidR="00706753" w:rsidRPr="00E27355">
        <w:rPr>
          <w:szCs w:val="24"/>
        </w:rPr>
        <w:fldChar w:fldCharType="end"/>
      </w:r>
      <w:r w:rsidR="00706753">
        <w:rPr>
          <w:lang w:val="ru-RU"/>
        </w:rPr>
        <w:t>)</w:t>
      </w:r>
      <w:r w:rsidRPr="00E27355">
        <w:rPr>
          <w:lang w:val="ru-RU"/>
        </w:rPr>
        <w:t xml:space="preserve">. </w:t>
      </w:r>
      <w:r w:rsidR="00706753">
        <w:rPr>
          <w:lang w:val="ru-RU"/>
        </w:rPr>
        <w:t xml:space="preserve">Так, например, за </w:t>
      </w:r>
      <w:proofErr w:type="gramStart"/>
      <w:r w:rsidR="00706753">
        <w:rPr>
          <w:lang w:val="ru-RU"/>
        </w:rPr>
        <w:t>последние</w:t>
      </w:r>
      <w:proofErr w:type="gramEnd"/>
      <w:r w:rsidR="00706753">
        <w:rPr>
          <w:lang w:val="ru-RU"/>
        </w:rPr>
        <w:t xml:space="preserve"> 5 лет доля расходов на национальную оборону выросла с 13,9% до 19,6% общего объема расходов федерального бюджета. </w:t>
      </w:r>
      <w:r w:rsidRPr="00E27355">
        <w:rPr>
          <w:lang w:val="ru-RU"/>
        </w:rPr>
        <w:t>Такой «маневр» означает, что общий бюджетный мультипликатор</w:t>
      </w:r>
      <w:r w:rsidR="002B148E">
        <w:rPr>
          <w:lang w:val="ru-RU"/>
        </w:rPr>
        <w:t xml:space="preserve"> и</w:t>
      </w:r>
      <w:r w:rsidRPr="00E27355">
        <w:rPr>
          <w:lang w:val="ru-RU"/>
        </w:rPr>
        <w:t xml:space="preserve"> эффективность бюджета в целом снизились.</w:t>
      </w:r>
    </w:p>
    <w:p w:rsidR="00E27355" w:rsidRDefault="00E27355" w:rsidP="00E27355">
      <w:pPr>
        <w:spacing w:line="360" w:lineRule="auto"/>
        <w:rPr>
          <w:szCs w:val="24"/>
          <w:lang w:val="ru-RU"/>
        </w:rPr>
      </w:pPr>
    </w:p>
    <w:p w:rsidR="00E404AC" w:rsidRDefault="00E404AC" w:rsidP="00E27355">
      <w:pPr>
        <w:spacing w:line="360" w:lineRule="auto"/>
        <w:rPr>
          <w:szCs w:val="24"/>
          <w:lang w:val="ru-RU"/>
        </w:rPr>
        <w:sectPr w:rsidR="00E404A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91905" w:rsidRDefault="00E27355" w:rsidP="00A91905">
      <w:pPr>
        <w:pStyle w:val="a9"/>
        <w:keepNext/>
        <w:rPr>
          <w:lang w:val="ru-RU"/>
        </w:rPr>
      </w:pPr>
      <w:r w:rsidRPr="00E27355">
        <w:rPr>
          <w:color w:val="auto"/>
          <w:sz w:val="24"/>
          <w:szCs w:val="24"/>
          <w:lang w:val="ru-RU"/>
        </w:rPr>
        <w:lastRenderedPageBreak/>
        <w:t xml:space="preserve">Таблица </w:t>
      </w:r>
      <w:r w:rsidR="002B148E" w:rsidRPr="002B148E">
        <w:rPr>
          <w:color w:val="auto"/>
          <w:sz w:val="24"/>
          <w:szCs w:val="24"/>
          <w:lang w:val="ru-RU"/>
        </w:rPr>
        <w:t>1</w:t>
      </w:r>
      <w:r w:rsidRPr="00E27355">
        <w:rPr>
          <w:color w:val="auto"/>
          <w:sz w:val="24"/>
          <w:szCs w:val="24"/>
          <w:lang w:val="ru-RU"/>
        </w:rPr>
        <w:t>. Изменение структуры расходов федерального бюджета за 2010-2016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706"/>
        <w:gridCol w:w="1270"/>
        <w:gridCol w:w="993"/>
        <w:gridCol w:w="1244"/>
        <w:gridCol w:w="833"/>
        <w:gridCol w:w="1244"/>
        <w:gridCol w:w="1523"/>
      </w:tblGrid>
      <w:tr w:rsidR="00A91905" w:rsidRPr="004D39C4" w:rsidTr="00A91905">
        <w:tc>
          <w:tcPr>
            <w:tcW w:w="2035" w:type="pct"/>
            <w:vMerge w:val="restart"/>
            <w:shd w:val="clear" w:color="auto" w:fill="auto"/>
            <w:vAlign w:val="center"/>
            <w:hideMark/>
          </w:tcPr>
          <w:p w:rsidR="00A91905" w:rsidRPr="00BE143A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БК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Прирост, </w:t>
            </w: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2016/2011 -1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Темпы роста по отношению к среднему</w:t>
            </w:r>
          </w:p>
        </w:tc>
      </w:tr>
      <w:tr w:rsidR="00A91905" w:rsidRPr="00A91905" w:rsidTr="00A91905">
        <w:tc>
          <w:tcPr>
            <w:tcW w:w="2035" w:type="pct"/>
            <w:vMerge/>
            <w:vAlign w:val="center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Р, Пр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385F27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385F27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бюджета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10 925,6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16 098,7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47,3%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Chars="200" w:firstLine="40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том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числе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777,8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1 142,0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1 516,0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3 149,3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107,7%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141,0%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1 259,8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1 987,8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107,1%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Органы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прокуратуры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133,3%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color w:val="FF0000"/>
                <w:sz w:val="20"/>
                <w:szCs w:val="20"/>
              </w:rPr>
              <w:t>158,3%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Органы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внутренних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689,8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102,9%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color w:val="FF0000"/>
                <w:sz w:val="20"/>
                <w:szCs w:val="20"/>
              </w:rPr>
              <w:t>137,7%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74,0%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пожарной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19,7%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81,2%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1 790,2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2 593,3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44,9%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98,3%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Дорожное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хозяйство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дорожные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фонды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691,4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97,8%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color w:val="FF0000"/>
                <w:sz w:val="20"/>
                <w:szCs w:val="20"/>
              </w:rPr>
              <w:t>134,3%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-75,7%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16,5%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238,4%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229,6%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585,2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71,8%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Высшее и послевузовское профессиональное образование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506,1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25,8%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85,4%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79,3%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75,9%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499,6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525,5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71,4%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3 128,5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4 422,9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41,4%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95,9%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Пенсионное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2 137,6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3 074,2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43,8%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97,6%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Социальное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color w:val="0000FF"/>
                <w:sz w:val="20"/>
                <w:szCs w:val="20"/>
              </w:rPr>
              <w:t>79,0%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111,2%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89,4%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645,8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145,8%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166,8%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Ф</w:t>
            </w: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И МУНИЦИПАЛЬНЫХ ОБРАЗОВАНИЙ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668,5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69,7%</w:t>
            </w:r>
          </w:p>
        </w:tc>
      </w:tr>
    </w:tbl>
    <w:p w:rsidR="00E27355" w:rsidRPr="00E27355" w:rsidRDefault="00E27355" w:rsidP="00E27355">
      <w:pPr>
        <w:spacing w:line="360" w:lineRule="auto"/>
        <w:rPr>
          <w:szCs w:val="24"/>
          <w:lang w:val="ru-RU"/>
        </w:rPr>
      </w:pPr>
      <w:r w:rsidRPr="00E27355">
        <w:rPr>
          <w:szCs w:val="24"/>
          <w:lang w:val="ru-RU"/>
        </w:rPr>
        <w:t>Источник: Федеральной Казначейство, Министерство финансов Российской Федерации.</w:t>
      </w:r>
    </w:p>
    <w:p w:rsidR="00E404AC" w:rsidRDefault="00E404AC" w:rsidP="00E27355">
      <w:pPr>
        <w:spacing w:line="360" w:lineRule="auto"/>
        <w:rPr>
          <w:szCs w:val="24"/>
          <w:lang w:val="ru-RU"/>
        </w:rPr>
        <w:sectPr w:rsidR="00E404AC" w:rsidSect="00E404A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06753" w:rsidRPr="00706753" w:rsidRDefault="00706753" w:rsidP="00706753">
      <w:pPr>
        <w:spacing w:line="360" w:lineRule="auto"/>
        <w:rPr>
          <w:szCs w:val="24"/>
          <w:lang w:val="ru-RU"/>
        </w:rPr>
      </w:pPr>
      <w:r w:rsidRPr="00706753">
        <w:rPr>
          <w:szCs w:val="24"/>
          <w:lang w:val="ru-RU"/>
        </w:rPr>
        <w:lastRenderedPageBreak/>
        <w:t>В качестве позитивных тенденций в экономике хотелось бы отметить стабилизацию в денежной сфере и инфляцию. ИПЦ вырос за 2015 год на 12,9%, при этом более половины прироста цен (7,4%) пришлось на первый квартал 2015 года, когда наблюдался сильный эффект переноса курса в цены. Однако ЦБ РФ проводил достаточно жесткую денежно-кредитную политику, в результате чего рост денежной массы М</w:t>
      </w:r>
      <w:proofErr w:type="gramStart"/>
      <w:r w:rsidRPr="00706753">
        <w:rPr>
          <w:szCs w:val="24"/>
          <w:lang w:val="ru-RU"/>
        </w:rPr>
        <w:t>2</w:t>
      </w:r>
      <w:proofErr w:type="gramEnd"/>
      <w:r w:rsidRPr="00706753">
        <w:rPr>
          <w:szCs w:val="24"/>
          <w:lang w:val="ru-RU"/>
        </w:rPr>
        <w:t xml:space="preserve"> за год составил всего 11,5%, ключевая ставка во втором полугодии, несмотря на снижение текущих темпов инфляции, сохранялась на уровне 11% годовых, что стало фундаментом для снижения инфляции уже в начале 2016 года до 7,5-8,0% в годовом выражении. Курс рубля также стабилизировался, хотя его волатильность, безусловно, выше</w:t>
      </w:r>
      <w:r>
        <w:rPr>
          <w:szCs w:val="24"/>
          <w:lang w:val="ru-RU"/>
        </w:rPr>
        <w:t>,</w:t>
      </w:r>
      <w:r w:rsidRPr="00706753">
        <w:rPr>
          <w:szCs w:val="24"/>
          <w:lang w:val="ru-RU"/>
        </w:rPr>
        <w:t xml:space="preserve"> чем </w:t>
      </w:r>
      <w:r>
        <w:rPr>
          <w:szCs w:val="24"/>
          <w:lang w:val="ru-RU"/>
        </w:rPr>
        <w:t xml:space="preserve">тот, к </w:t>
      </w:r>
      <w:r w:rsidR="002B148E">
        <w:rPr>
          <w:szCs w:val="24"/>
          <w:lang w:val="ru-RU"/>
        </w:rPr>
        <w:t>ко</w:t>
      </w:r>
      <w:r>
        <w:rPr>
          <w:szCs w:val="24"/>
          <w:lang w:val="ru-RU"/>
        </w:rPr>
        <w:t xml:space="preserve">торому </w:t>
      </w:r>
      <w:r w:rsidRPr="00706753">
        <w:rPr>
          <w:szCs w:val="24"/>
          <w:lang w:val="ru-RU"/>
        </w:rPr>
        <w:t xml:space="preserve">мы привыкли при </w:t>
      </w:r>
      <w:proofErr w:type="spellStart"/>
      <w:r w:rsidRPr="00706753">
        <w:rPr>
          <w:szCs w:val="24"/>
          <w:lang w:val="ru-RU"/>
        </w:rPr>
        <w:t>квазификсированном</w:t>
      </w:r>
      <w:proofErr w:type="spellEnd"/>
      <w:r w:rsidRPr="00706753">
        <w:rPr>
          <w:szCs w:val="24"/>
          <w:lang w:val="ru-RU"/>
        </w:rPr>
        <w:t xml:space="preserve"> курсе как в 2004-2013 гг., что соответствует режиму плавающего курса.</w:t>
      </w:r>
    </w:p>
    <w:p w:rsidR="00E27355" w:rsidRPr="00E27355" w:rsidRDefault="00706753" w:rsidP="00706753">
      <w:pPr>
        <w:spacing w:line="360" w:lineRule="auto"/>
        <w:rPr>
          <w:szCs w:val="24"/>
          <w:lang w:val="ru-RU"/>
        </w:rPr>
      </w:pPr>
      <w:r w:rsidRPr="00706753">
        <w:rPr>
          <w:szCs w:val="24"/>
          <w:lang w:val="ru-RU"/>
        </w:rPr>
        <w:t>Это означает, что в 2016 году мы не будем иметь дополнительных бюджетных доходов вследствие более высокой инфляции или избыточной девальвации рубля и задача удержания дефицита бюджета в пределах 3% ВВП стоит более остро, чем в 2015 году. Тем более</w:t>
      </w:r>
      <w:r w:rsidR="00D62563">
        <w:rPr>
          <w:szCs w:val="24"/>
          <w:lang w:val="ru-RU"/>
        </w:rPr>
        <w:t xml:space="preserve"> </w:t>
      </w:r>
      <w:r w:rsidRPr="00706753">
        <w:rPr>
          <w:szCs w:val="24"/>
          <w:lang w:val="ru-RU"/>
        </w:rPr>
        <w:t xml:space="preserve">что в этом году мы подошли к черте, когда наши резервы (Резервный фонд) можно считать исчерпанными (объем Резервного фонда в настоящий момент составляет 50 </w:t>
      </w:r>
      <w:proofErr w:type="gramStart"/>
      <w:r w:rsidR="00385F27">
        <w:rPr>
          <w:szCs w:val="24"/>
          <w:lang w:val="ru-RU"/>
        </w:rPr>
        <w:t>млрд</w:t>
      </w:r>
      <w:proofErr w:type="gramEnd"/>
      <w:r w:rsidRPr="00706753">
        <w:rPr>
          <w:szCs w:val="24"/>
          <w:lang w:val="ru-RU"/>
        </w:rPr>
        <w:t xml:space="preserve"> долларов США, что эквивалентно примерно 4% ВВП). Таким образом, необходимо жестко следовать указанию Президента РФ по сокращению расходов федерального бюджета на 5% в год в реальном выражении, чтобы предотвратить превращени</w:t>
      </w:r>
      <w:r w:rsidR="00D62563">
        <w:rPr>
          <w:szCs w:val="24"/>
          <w:lang w:val="ru-RU"/>
        </w:rPr>
        <w:t>е</w:t>
      </w:r>
      <w:r w:rsidRPr="00706753">
        <w:rPr>
          <w:szCs w:val="24"/>
          <w:lang w:val="ru-RU"/>
        </w:rPr>
        <w:t xml:space="preserve"> бюджета в новый источник дестабилизации в экономике. Вместе с тем, считаю, что дальнейший секвестр расходов необходимо проводить исключительно в сочетании со структурными изменениями в расходах (бюджетный маневр в пользу «производительных» расходов) и мерами по повышению эффективности и прозрачности расходования средств.</w:t>
      </w:r>
    </w:p>
    <w:p w:rsidR="005B39CB" w:rsidRPr="005B39CB" w:rsidRDefault="005B39CB" w:rsidP="005B39CB">
      <w:pPr>
        <w:pStyle w:val="2"/>
        <w:spacing w:line="360" w:lineRule="auto"/>
        <w:rPr>
          <w:rFonts w:eastAsia="Times New Roman"/>
          <w:sz w:val="28"/>
          <w:szCs w:val="28"/>
          <w:lang w:val="ru-RU"/>
        </w:rPr>
      </w:pPr>
      <w:r w:rsidRPr="005B39CB">
        <w:rPr>
          <w:rFonts w:eastAsia="Times New Roman"/>
          <w:sz w:val="28"/>
          <w:szCs w:val="28"/>
          <w:lang w:val="ru-RU"/>
        </w:rPr>
        <w:t>Задачи Общественного совета в 2016 году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>В 2016 год Общественный совет должен сосредоточиться на обсуждении наиболее важных задач экономической и бюджетной политики, в частности: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 xml:space="preserve">1. </w:t>
      </w:r>
      <w:r w:rsidRPr="005B39CB">
        <w:rPr>
          <w:b/>
          <w:lang w:val="ru-RU"/>
        </w:rPr>
        <w:t>Разработка и принятие нового бюджетного правила и долгосрочного бюджетного прогноза,</w:t>
      </w:r>
      <w:r w:rsidRPr="005B39CB">
        <w:rPr>
          <w:lang w:val="ru-RU"/>
        </w:rPr>
        <w:t xml:space="preserve"> а в качестве первого шага – возвращение к трехлетнему планированию бюджета.</w:t>
      </w:r>
      <w:r>
        <w:rPr>
          <w:lang w:val="ru-RU"/>
        </w:rPr>
        <w:t xml:space="preserve"> </w:t>
      </w:r>
      <w:r w:rsidRPr="005B39CB">
        <w:rPr>
          <w:lang w:val="ru-RU"/>
        </w:rPr>
        <w:t>Ключевые вопросы здесь: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lastRenderedPageBreak/>
        <w:t>от чего должно зависеть новое бюджетное правило?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как можно обеспечить долгосрочную устойчивость бюджета (например, с точки зрения «фискального разрыва»)?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како</w:t>
      </w:r>
      <w:r>
        <w:rPr>
          <w:lang w:val="ru-RU"/>
        </w:rPr>
        <w:t>в</w:t>
      </w:r>
      <w:r w:rsidRPr="005B39CB">
        <w:rPr>
          <w:lang w:val="ru-RU"/>
        </w:rPr>
        <w:t>о соотношение между источник</w:t>
      </w:r>
      <w:r>
        <w:rPr>
          <w:lang w:val="ru-RU"/>
        </w:rPr>
        <w:t>ами</w:t>
      </w:r>
      <w:r w:rsidRPr="005B39CB">
        <w:rPr>
          <w:lang w:val="ru-RU"/>
        </w:rPr>
        <w:t xml:space="preserve"> финансирования дефицита бюджета</w:t>
      </w:r>
      <w:r>
        <w:rPr>
          <w:lang w:val="ru-RU"/>
        </w:rPr>
        <w:t xml:space="preserve"> (</w:t>
      </w:r>
      <w:r w:rsidRPr="005B39CB">
        <w:rPr>
          <w:lang w:val="ru-RU"/>
        </w:rPr>
        <w:t>долг</w:t>
      </w:r>
      <w:r>
        <w:rPr>
          <w:lang w:val="ru-RU"/>
        </w:rPr>
        <w:t xml:space="preserve"> или п</w:t>
      </w:r>
      <w:r w:rsidRPr="005B39CB">
        <w:rPr>
          <w:lang w:val="ru-RU"/>
        </w:rPr>
        <w:t>риватизация?</w:t>
      </w:r>
      <w:r>
        <w:rPr>
          <w:lang w:val="ru-RU"/>
        </w:rPr>
        <w:t>)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каков оптимальный объем государственных расходов и их структура?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 xml:space="preserve">2. </w:t>
      </w:r>
      <w:r w:rsidRPr="005B39CB">
        <w:rPr>
          <w:b/>
          <w:lang w:val="ru-RU"/>
        </w:rPr>
        <w:t>Совершенствование налоговой системы</w:t>
      </w:r>
      <w:r w:rsidRPr="005B39CB">
        <w:rPr>
          <w:lang w:val="ru-RU"/>
        </w:rPr>
        <w:t>.</w:t>
      </w:r>
      <w:r>
        <w:rPr>
          <w:lang w:val="ru-RU"/>
        </w:rPr>
        <w:t xml:space="preserve"> </w:t>
      </w:r>
      <w:r w:rsidRPr="005B39CB">
        <w:rPr>
          <w:lang w:val="ru-RU"/>
        </w:rPr>
        <w:t>Основные вопросы для обсуждения: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оценка уровня налоговой и фискальной нагрузки, международная конкурентоспособность российской налоговой системы</w:t>
      </w:r>
      <w:r>
        <w:rPr>
          <w:lang w:val="ru-RU"/>
        </w:rPr>
        <w:t>;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налоговый маневр в нефтяной отрасли (отмена экспортных пошлин, реформа НДПИ, переход к НДД или НФР, определение параметров маневра с учетом выигрыша для бюджета)</w:t>
      </w:r>
      <w:r>
        <w:rPr>
          <w:lang w:val="ru-RU"/>
        </w:rPr>
        <w:t>;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 xml:space="preserve">долгосрочная устойчивость налоговой системы (соотношение прямых и косвенных налогов, реформа налогообложения физических лиц – повышение ставки НДФЛ с повышением вычета, налогообложение имущества </w:t>
      </w:r>
      <w:r>
        <w:rPr>
          <w:lang w:val="ru-RU"/>
        </w:rPr>
        <w:t>физлиц</w:t>
      </w:r>
      <w:r w:rsidRPr="005B39CB">
        <w:rPr>
          <w:lang w:val="ru-RU"/>
        </w:rPr>
        <w:t>, переход от страховых взносов к ЕСН)</w:t>
      </w:r>
      <w:r>
        <w:rPr>
          <w:lang w:val="ru-RU"/>
        </w:rPr>
        <w:t>;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налоговые полномочия на субфедеральном уровне</w:t>
      </w:r>
      <w:r>
        <w:rPr>
          <w:lang w:val="ru-RU"/>
        </w:rPr>
        <w:t>;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гармонизация налоговых систем и ставок налогов в рамках ЕАЭС</w:t>
      </w:r>
      <w:r>
        <w:rPr>
          <w:lang w:val="ru-RU"/>
        </w:rPr>
        <w:t>.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 xml:space="preserve">3. </w:t>
      </w:r>
      <w:r w:rsidRPr="005B39CB">
        <w:rPr>
          <w:b/>
          <w:lang w:val="ru-RU"/>
        </w:rPr>
        <w:t xml:space="preserve">Пересмотр принципов предоставления и финансирования </w:t>
      </w:r>
      <w:r>
        <w:rPr>
          <w:b/>
          <w:lang w:val="ru-RU"/>
        </w:rPr>
        <w:t xml:space="preserve">государственных и муниципальных </w:t>
      </w:r>
      <w:r w:rsidRPr="005B39CB">
        <w:rPr>
          <w:b/>
          <w:lang w:val="ru-RU"/>
        </w:rPr>
        <w:t>услуг</w:t>
      </w:r>
      <w:r w:rsidRPr="005B39CB">
        <w:rPr>
          <w:lang w:val="ru-RU"/>
        </w:rPr>
        <w:t xml:space="preserve">, традиционно предоставляемых государством от </w:t>
      </w:r>
      <w:proofErr w:type="spellStart"/>
      <w:r w:rsidRPr="005B39CB">
        <w:rPr>
          <w:lang w:val="ru-RU"/>
        </w:rPr>
        <w:t>госзадания</w:t>
      </w:r>
      <w:proofErr w:type="spellEnd"/>
      <w:r w:rsidRPr="005B39CB">
        <w:rPr>
          <w:lang w:val="ru-RU"/>
        </w:rPr>
        <w:t xml:space="preserve"> к </w:t>
      </w:r>
      <w:proofErr w:type="spellStart"/>
      <w:r w:rsidRPr="005B39CB">
        <w:rPr>
          <w:lang w:val="ru-RU"/>
        </w:rPr>
        <w:t>госзакупкам</w:t>
      </w:r>
      <w:proofErr w:type="spellEnd"/>
      <w:r w:rsidRPr="005B39CB">
        <w:rPr>
          <w:lang w:val="ru-RU"/>
        </w:rPr>
        <w:t xml:space="preserve"> (закон об оказании государственных и муниципальных услуг на контрактной основе)</w:t>
      </w:r>
      <w:r>
        <w:rPr>
          <w:lang w:val="ru-RU"/>
        </w:rPr>
        <w:t>.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 xml:space="preserve">4. </w:t>
      </w:r>
      <w:r w:rsidRPr="005B39CB">
        <w:rPr>
          <w:b/>
          <w:lang w:val="ru-RU"/>
        </w:rPr>
        <w:t>Организация работы единого фискального органа в рамках объединения ФНС, ФТС, РАР и фискальных функций бюджетных фондов.</w:t>
      </w:r>
      <w:r w:rsidRPr="005B39CB">
        <w:rPr>
          <w:lang w:val="ru-RU"/>
        </w:rPr>
        <w:t xml:space="preserve"> При этом необходимо максимально использовать успехи ФНС в части автоматизации и информатизации процесса налогового администрирования, мониторинга ситуации в налоговой сфере.</w:t>
      </w:r>
    </w:p>
    <w:p w:rsidR="00E27355" w:rsidRPr="00E27355" w:rsidRDefault="005B39CB" w:rsidP="008D4EFF">
      <w:pPr>
        <w:spacing w:line="360" w:lineRule="auto"/>
        <w:rPr>
          <w:szCs w:val="24"/>
          <w:lang w:val="ru-RU"/>
        </w:rPr>
      </w:pPr>
      <w:r w:rsidRPr="005B39CB">
        <w:rPr>
          <w:lang w:val="ru-RU"/>
        </w:rPr>
        <w:t xml:space="preserve">5. </w:t>
      </w:r>
      <w:r w:rsidRPr="005B39CB">
        <w:rPr>
          <w:b/>
          <w:lang w:val="ru-RU"/>
        </w:rPr>
        <w:t>Реформа системы валютного контроля и валютного регулирования.</w:t>
      </w:r>
      <w:r w:rsidRPr="005B39CB">
        <w:rPr>
          <w:lang w:val="ru-RU"/>
        </w:rPr>
        <w:t xml:space="preserve"> </w:t>
      </w:r>
      <w:proofErr w:type="gramStart"/>
      <w:r w:rsidRPr="005B39CB">
        <w:rPr>
          <w:lang w:val="ru-RU"/>
        </w:rPr>
        <w:t>Вероятно, необходима разработка проекта новой редакции закона «О валютном регулировании и валютном контроле», направленно</w:t>
      </w:r>
      <w:r w:rsidR="00385F27">
        <w:rPr>
          <w:lang w:val="ru-RU"/>
        </w:rPr>
        <w:t>го</w:t>
      </w:r>
      <w:r w:rsidRPr="005B39CB">
        <w:rPr>
          <w:lang w:val="ru-RU"/>
        </w:rPr>
        <w:t xml:space="preserve"> на дальнейшую либерализацию в данной сфере и создание условий для снижения административной нагрузки на бизнес, осуществляющи</w:t>
      </w:r>
      <w:r w:rsidR="00385F27">
        <w:rPr>
          <w:lang w:val="ru-RU"/>
        </w:rPr>
        <w:t>й</w:t>
      </w:r>
      <w:r w:rsidRPr="005B39CB">
        <w:rPr>
          <w:lang w:val="ru-RU"/>
        </w:rPr>
        <w:t xml:space="preserve"> законную внешнеэкономических деятельность.</w:t>
      </w:r>
      <w:proofErr w:type="gramEnd"/>
    </w:p>
    <w:sectPr w:rsidR="00E27355" w:rsidRPr="00E27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74" w:rsidRDefault="00970874" w:rsidP="002C5150">
      <w:r>
        <w:separator/>
      </w:r>
    </w:p>
  </w:endnote>
  <w:endnote w:type="continuationSeparator" w:id="0">
    <w:p w:rsidR="00970874" w:rsidRDefault="00970874" w:rsidP="002C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74" w:rsidRDefault="00970874" w:rsidP="002C5150">
      <w:r>
        <w:separator/>
      </w:r>
    </w:p>
  </w:footnote>
  <w:footnote w:type="continuationSeparator" w:id="0">
    <w:p w:rsidR="00970874" w:rsidRDefault="00970874" w:rsidP="002C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630"/>
    <w:multiLevelType w:val="hybridMultilevel"/>
    <w:tmpl w:val="1F321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F26272"/>
    <w:multiLevelType w:val="hybridMultilevel"/>
    <w:tmpl w:val="D7103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27A03"/>
    <w:multiLevelType w:val="hybridMultilevel"/>
    <w:tmpl w:val="475E37BA"/>
    <w:lvl w:ilvl="0" w:tplc="02CCB0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F40"/>
    <w:multiLevelType w:val="hybridMultilevel"/>
    <w:tmpl w:val="2278CC92"/>
    <w:lvl w:ilvl="0" w:tplc="DCA06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D01AB"/>
    <w:multiLevelType w:val="hybridMultilevel"/>
    <w:tmpl w:val="3A5A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0069"/>
    <w:multiLevelType w:val="hybridMultilevel"/>
    <w:tmpl w:val="E20A2398"/>
    <w:lvl w:ilvl="0" w:tplc="DCA06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114C4E0A"/>
    <w:multiLevelType w:val="hybridMultilevel"/>
    <w:tmpl w:val="4E9A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34560"/>
    <w:multiLevelType w:val="hybridMultilevel"/>
    <w:tmpl w:val="2278CC92"/>
    <w:lvl w:ilvl="0" w:tplc="DCA06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92719"/>
    <w:multiLevelType w:val="hybridMultilevel"/>
    <w:tmpl w:val="2C94A882"/>
    <w:lvl w:ilvl="0" w:tplc="83FE2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96D34"/>
    <w:multiLevelType w:val="hybridMultilevel"/>
    <w:tmpl w:val="6056587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C0333"/>
    <w:multiLevelType w:val="hybridMultilevel"/>
    <w:tmpl w:val="B91CE0B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CFA36E2"/>
    <w:multiLevelType w:val="hybridMultilevel"/>
    <w:tmpl w:val="5E5ECC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0B4300"/>
    <w:multiLevelType w:val="hybridMultilevel"/>
    <w:tmpl w:val="4F3E6EBC"/>
    <w:lvl w:ilvl="0" w:tplc="02CCB0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325E"/>
    <w:multiLevelType w:val="hybridMultilevel"/>
    <w:tmpl w:val="5E5ECC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4A3D09"/>
    <w:multiLevelType w:val="hybridMultilevel"/>
    <w:tmpl w:val="3A90E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F5FC6"/>
    <w:multiLevelType w:val="hybridMultilevel"/>
    <w:tmpl w:val="F37A4FB4"/>
    <w:lvl w:ilvl="0" w:tplc="83FE2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C928DB"/>
    <w:multiLevelType w:val="hybridMultilevel"/>
    <w:tmpl w:val="2D8A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272"/>
    <w:multiLevelType w:val="hybridMultilevel"/>
    <w:tmpl w:val="9F02B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A43BF"/>
    <w:multiLevelType w:val="hybridMultilevel"/>
    <w:tmpl w:val="5F106D00"/>
    <w:lvl w:ilvl="0" w:tplc="83FE2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B0868"/>
    <w:multiLevelType w:val="hybridMultilevel"/>
    <w:tmpl w:val="792C2C10"/>
    <w:lvl w:ilvl="0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BA79A0"/>
    <w:multiLevelType w:val="hybridMultilevel"/>
    <w:tmpl w:val="94085F8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C632E"/>
    <w:multiLevelType w:val="hybridMultilevel"/>
    <w:tmpl w:val="4E9A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34505"/>
    <w:multiLevelType w:val="hybridMultilevel"/>
    <w:tmpl w:val="3F5AD996"/>
    <w:lvl w:ilvl="0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23">
    <w:nsid w:val="5E830C94"/>
    <w:multiLevelType w:val="hybridMultilevel"/>
    <w:tmpl w:val="6666E7AC"/>
    <w:lvl w:ilvl="0" w:tplc="04090019">
      <w:start w:val="1"/>
      <w:numFmt w:val="lowerLetter"/>
      <w:lvlText w:val="%1.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4">
    <w:nsid w:val="61930E30"/>
    <w:multiLevelType w:val="hybridMultilevel"/>
    <w:tmpl w:val="2278CC92"/>
    <w:lvl w:ilvl="0" w:tplc="DCA06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00FB8"/>
    <w:multiLevelType w:val="hybridMultilevel"/>
    <w:tmpl w:val="6F5C84D0"/>
    <w:lvl w:ilvl="0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572A31"/>
    <w:multiLevelType w:val="hybridMultilevel"/>
    <w:tmpl w:val="E20A2398"/>
    <w:lvl w:ilvl="0" w:tplc="DCA06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645D0A47"/>
    <w:multiLevelType w:val="hybridMultilevel"/>
    <w:tmpl w:val="DE0CF976"/>
    <w:lvl w:ilvl="0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0929C3"/>
    <w:multiLevelType w:val="hybridMultilevel"/>
    <w:tmpl w:val="C6680C7E"/>
    <w:lvl w:ilvl="0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3302CF"/>
    <w:multiLevelType w:val="hybridMultilevel"/>
    <w:tmpl w:val="E20A2398"/>
    <w:lvl w:ilvl="0" w:tplc="DCA06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>
    <w:nsid w:val="720631C6"/>
    <w:multiLevelType w:val="hybridMultilevel"/>
    <w:tmpl w:val="63CE33A2"/>
    <w:lvl w:ilvl="0" w:tplc="83FE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B4E32"/>
    <w:multiLevelType w:val="hybridMultilevel"/>
    <w:tmpl w:val="25768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4A0A2E"/>
    <w:multiLevelType w:val="hybridMultilevel"/>
    <w:tmpl w:val="8022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2"/>
  </w:num>
  <w:num w:numId="5">
    <w:abstractNumId w:val="2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29"/>
  </w:num>
  <w:num w:numId="12">
    <w:abstractNumId w:val="26"/>
  </w:num>
  <w:num w:numId="13">
    <w:abstractNumId w:val="31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23"/>
  </w:num>
  <w:num w:numId="19">
    <w:abstractNumId w:val="13"/>
  </w:num>
  <w:num w:numId="20">
    <w:abstractNumId w:val="10"/>
  </w:num>
  <w:num w:numId="21">
    <w:abstractNumId w:val="32"/>
  </w:num>
  <w:num w:numId="22">
    <w:abstractNumId w:val="17"/>
  </w:num>
  <w:num w:numId="23">
    <w:abstractNumId w:val="18"/>
  </w:num>
  <w:num w:numId="24">
    <w:abstractNumId w:val="8"/>
  </w:num>
  <w:num w:numId="25">
    <w:abstractNumId w:val="30"/>
  </w:num>
  <w:num w:numId="26">
    <w:abstractNumId w:val="15"/>
  </w:num>
  <w:num w:numId="27">
    <w:abstractNumId w:val="25"/>
  </w:num>
  <w:num w:numId="28">
    <w:abstractNumId w:val="19"/>
  </w:num>
  <w:num w:numId="29">
    <w:abstractNumId w:val="21"/>
  </w:num>
  <w:num w:numId="30">
    <w:abstractNumId w:val="16"/>
  </w:num>
  <w:num w:numId="31">
    <w:abstractNumId w:val="6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1C"/>
    <w:rsid w:val="000350E6"/>
    <w:rsid w:val="0004552B"/>
    <w:rsid w:val="0007035C"/>
    <w:rsid w:val="00094C3F"/>
    <w:rsid w:val="0009693B"/>
    <w:rsid w:val="000A0025"/>
    <w:rsid w:val="000A590D"/>
    <w:rsid w:val="000B693E"/>
    <w:rsid w:val="000D12D1"/>
    <w:rsid w:val="000F4309"/>
    <w:rsid w:val="00104601"/>
    <w:rsid w:val="00134FE6"/>
    <w:rsid w:val="0015786F"/>
    <w:rsid w:val="00166C2E"/>
    <w:rsid w:val="00182196"/>
    <w:rsid w:val="001A5FB0"/>
    <w:rsid w:val="001D3B33"/>
    <w:rsid w:val="001E2BE8"/>
    <w:rsid w:val="001E616F"/>
    <w:rsid w:val="001F47B3"/>
    <w:rsid w:val="001F6DF9"/>
    <w:rsid w:val="002239CE"/>
    <w:rsid w:val="00241094"/>
    <w:rsid w:val="002A118D"/>
    <w:rsid w:val="002B148E"/>
    <w:rsid w:val="002B4714"/>
    <w:rsid w:val="002B56AD"/>
    <w:rsid w:val="002C082A"/>
    <w:rsid w:val="002C131C"/>
    <w:rsid w:val="002C5150"/>
    <w:rsid w:val="002D1EAB"/>
    <w:rsid w:val="00326F0D"/>
    <w:rsid w:val="0034572A"/>
    <w:rsid w:val="003622B2"/>
    <w:rsid w:val="00375EF5"/>
    <w:rsid w:val="00385F27"/>
    <w:rsid w:val="003A4B99"/>
    <w:rsid w:val="003E40F6"/>
    <w:rsid w:val="00412B59"/>
    <w:rsid w:val="00415A2E"/>
    <w:rsid w:val="004213EC"/>
    <w:rsid w:val="004426CB"/>
    <w:rsid w:val="004727C8"/>
    <w:rsid w:val="004845E0"/>
    <w:rsid w:val="004C6879"/>
    <w:rsid w:val="004C7B2A"/>
    <w:rsid w:val="004D39C4"/>
    <w:rsid w:val="004E3C2E"/>
    <w:rsid w:val="004E5942"/>
    <w:rsid w:val="00517111"/>
    <w:rsid w:val="005176DF"/>
    <w:rsid w:val="00521B0F"/>
    <w:rsid w:val="005234B3"/>
    <w:rsid w:val="00532873"/>
    <w:rsid w:val="0053521D"/>
    <w:rsid w:val="00537B0C"/>
    <w:rsid w:val="005429A3"/>
    <w:rsid w:val="00565896"/>
    <w:rsid w:val="00580E9E"/>
    <w:rsid w:val="005873B9"/>
    <w:rsid w:val="005907A3"/>
    <w:rsid w:val="005941F0"/>
    <w:rsid w:val="005A2404"/>
    <w:rsid w:val="005B39CB"/>
    <w:rsid w:val="005D35FE"/>
    <w:rsid w:val="005E1382"/>
    <w:rsid w:val="005E3E04"/>
    <w:rsid w:val="005E4A1C"/>
    <w:rsid w:val="005E649D"/>
    <w:rsid w:val="005F19A1"/>
    <w:rsid w:val="005F5144"/>
    <w:rsid w:val="00630885"/>
    <w:rsid w:val="00636F80"/>
    <w:rsid w:val="00650A13"/>
    <w:rsid w:val="006742E1"/>
    <w:rsid w:val="006834AE"/>
    <w:rsid w:val="006926B2"/>
    <w:rsid w:val="00696035"/>
    <w:rsid w:val="006A27C2"/>
    <w:rsid w:val="006B1E5F"/>
    <w:rsid w:val="006D16D7"/>
    <w:rsid w:val="00706753"/>
    <w:rsid w:val="00710403"/>
    <w:rsid w:val="00753D6F"/>
    <w:rsid w:val="007546E8"/>
    <w:rsid w:val="00841E96"/>
    <w:rsid w:val="00880B67"/>
    <w:rsid w:val="00883CB0"/>
    <w:rsid w:val="008A4F09"/>
    <w:rsid w:val="008B16D1"/>
    <w:rsid w:val="008B2128"/>
    <w:rsid w:val="008B5F7C"/>
    <w:rsid w:val="008C253C"/>
    <w:rsid w:val="008D4EFF"/>
    <w:rsid w:val="008E59B7"/>
    <w:rsid w:val="00912922"/>
    <w:rsid w:val="009563FA"/>
    <w:rsid w:val="00970874"/>
    <w:rsid w:val="00973B5E"/>
    <w:rsid w:val="00976C1D"/>
    <w:rsid w:val="009A2E9F"/>
    <w:rsid w:val="009B260C"/>
    <w:rsid w:val="009C371A"/>
    <w:rsid w:val="009C5F46"/>
    <w:rsid w:val="009D5592"/>
    <w:rsid w:val="009F4C18"/>
    <w:rsid w:val="00A04A4E"/>
    <w:rsid w:val="00A30D5E"/>
    <w:rsid w:val="00A310C9"/>
    <w:rsid w:val="00A3522A"/>
    <w:rsid w:val="00A51F99"/>
    <w:rsid w:val="00A52DEA"/>
    <w:rsid w:val="00A5637F"/>
    <w:rsid w:val="00A56653"/>
    <w:rsid w:val="00A60182"/>
    <w:rsid w:val="00A91905"/>
    <w:rsid w:val="00AA2F51"/>
    <w:rsid w:val="00AC1CBA"/>
    <w:rsid w:val="00AC2FE5"/>
    <w:rsid w:val="00AC7C5F"/>
    <w:rsid w:val="00B31A31"/>
    <w:rsid w:val="00B32255"/>
    <w:rsid w:val="00B60A35"/>
    <w:rsid w:val="00B72702"/>
    <w:rsid w:val="00B730B3"/>
    <w:rsid w:val="00B877CC"/>
    <w:rsid w:val="00B91663"/>
    <w:rsid w:val="00B94D72"/>
    <w:rsid w:val="00B95196"/>
    <w:rsid w:val="00B978F8"/>
    <w:rsid w:val="00BA2AB3"/>
    <w:rsid w:val="00BB5150"/>
    <w:rsid w:val="00BD57EF"/>
    <w:rsid w:val="00BE143A"/>
    <w:rsid w:val="00BE44A0"/>
    <w:rsid w:val="00BE68DE"/>
    <w:rsid w:val="00C00062"/>
    <w:rsid w:val="00C11242"/>
    <w:rsid w:val="00C237C7"/>
    <w:rsid w:val="00C33C3F"/>
    <w:rsid w:val="00C375DA"/>
    <w:rsid w:val="00C420F6"/>
    <w:rsid w:val="00C91CBA"/>
    <w:rsid w:val="00C97C4A"/>
    <w:rsid w:val="00CD2947"/>
    <w:rsid w:val="00CE26EB"/>
    <w:rsid w:val="00D254E0"/>
    <w:rsid w:val="00D50827"/>
    <w:rsid w:val="00D52276"/>
    <w:rsid w:val="00D62563"/>
    <w:rsid w:val="00DA5A08"/>
    <w:rsid w:val="00DC7AD1"/>
    <w:rsid w:val="00DF75B8"/>
    <w:rsid w:val="00E01777"/>
    <w:rsid w:val="00E01DC1"/>
    <w:rsid w:val="00E06935"/>
    <w:rsid w:val="00E25570"/>
    <w:rsid w:val="00E27355"/>
    <w:rsid w:val="00E30953"/>
    <w:rsid w:val="00E3754A"/>
    <w:rsid w:val="00E404AC"/>
    <w:rsid w:val="00E724CC"/>
    <w:rsid w:val="00E746E3"/>
    <w:rsid w:val="00E76037"/>
    <w:rsid w:val="00EB258C"/>
    <w:rsid w:val="00EB2ED5"/>
    <w:rsid w:val="00ED74CF"/>
    <w:rsid w:val="00F02E7C"/>
    <w:rsid w:val="00F070E8"/>
    <w:rsid w:val="00F2053F"/>
    <w:rsid w:val="00F47B85"/>
    <w:rsid w:val="00F57389"/>
    <w:rsid w:val="00F71A4D"/>
    <w:rsid w:val="00F74BB7"/>
    <w:rsid w:val="00F90EA5"/>
    <w:rsid w:val="00FB0758"/>
    <w:rsid w:val="00FB14B0"/>
    <w:rsid w:val="00FB5B0F"/>
    <w:rsid w:val="00FD1F2C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B3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234B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34B3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B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234B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34B3"/>
    <w:pPr>
      <w:pBdr>
        <w:bottom w:val="single" w:sz="8" w:space="4" w:color="4F81BD" w:themeColor="accent1"/>
      </w:pBdr>
      <w:spacing w:before="360" w:after="360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34B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blk">
    <w:name w:val="blk"/>
    <w:basedOn w:val="a0"/>
    <w:rsid w:val="00E06935"/>
  </w:style>
  <w:style w:type="paragraph" w:styleId="a5">
    <w:name w:val="List Paragraph"/>
    <w:basedOn w:val="a"/>
    <w:uiPriority w:val="34"/>
    <w:qFormat/>
    <w:rsid w:val="00A601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CB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841E96"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11">
    <w:name w:val="Сетка таблицы светлая1"/>
    <w:basedOn w:val="a1"/>
    <w:uiPriority w:val="40"/>
    <w:rsid w:val="00841E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61">
    <w:name w:val="Таблица-сетка 6 цветная1"/>
    <w:basedOn w:val="a1"/>
    <w:uiPriority w:val="51"/>
    <w:rsid w:val="00841E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caption"/>
    <w:basedOn w:val="a"/>
    <w:next w:val="a"/>
    <w:uiPriority w:val="35"/>
    <w:unhideWhenUsed/>
    <w:qFormat/>
    <w:rsid w:val="004213EC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134FE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4FE6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4FE6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973B5E"/>
    <w:pPr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973B5E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B3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234B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34B3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B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234B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34B3"/>
    <w:pPr>
      <w:pBdr>
        <w:bottom w:val="single" w:sz="8" w:space="4" w:color="4F81BD" w:themeColor="accent1"/>
      </w:pBdr>
      <w:spacing w:before="360" w:after="360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34B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blk">
    <w:name w:val="blk"/>
    <w:basedOn w:val="a0"/>
    <w:rsid w:val="00E06935"/>
  </w:style>
  <w:style w:type="paragraph" w:styleId="a5">
    <w:name w:val="List Paragraph"/>
    <w:basedOn w:val="a"/>
    <w:uiPriority w:val="34"/>
    <w:qFormat/>
    <w:rsid w:val="00A601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CB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841E96"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11">
    <w:name w:val="Сетка таблицы светлая1"/>
    <w:basedOn w:val="a1"/>
    <w:uiPriority w:val="40"/>
    <w:rsid w:val="00841E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61">
    <w:name w:val="Таблица-сетка 6 цветная1"/>
    <w:basedOn w:val="a1"/>
    <w:uiPriority w:val="51"/>
    <w:rsid w:val="00841E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caption"/>
    <w:basedOn w:val="a"/>
    <w:next w:val="a"/>
    <w:uiPriority w:val="35"/>
    <w:unhideWhenUsed/>
    <w:qFormat/>
    <w:rsid w:val="004213EC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134FE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4FE6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4FE6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973B5E"/>
    <w:pPr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973B5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F9D1-F886-45A2-8E82-6EE1E3D0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2647</Words>
  <Characters>15092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AlNever</dc:creator>
  <cp:lastModifiedBy>СЕРОВА ИРИНА ВАЛЕРЬЕВНА</cp:lastModifiedBy>
  <cp:revision>3</cp:revision>
  <cp:lastPrinted>2016-04-20T07:57:00Z</cp:lastPrinted>
  <dcterms:created xsi:type="dcterms:W3CDTF">2016-05-04T14:17:00Z</dcterms:created>
  <dcterms:modified xsi:type="dcterms:W3CDTF">2016-05-04T16:15:00Z</dcterms:modified>
</cp:coreProperties>
</file>